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66FE" w14:textId="77777777" w:rsidR="00B97ACA" w:rsidRDefault="00B97ACA">
      <w:pPr>
        <w:pStyle w:val="Nadpis1"/>
        <w:rPr>
          <w:rFonts w:ascii="Tahoma" w:hAnsi="Tahoma" w:cs="Tahoma"/>
          <w:sz w:val="36"/>
          <w:szCs w:val="36"/>
        </w:rPr>
      </w:pPr>
    </w:p>
    <w:p w14:paraId="3A9766FF" w14:textId="6D08E41B" w:rsidR="00B97ACA" w:rsidRDefault="00D60E97">
      <w:pPr>
        <w:pStyle w:val="Nadpis1"/>
        <w:jc w:val="center"/>
        <w:rPr>
          <w:rFonts w:ascii="Tahoma" w:hAnsi="Tahoma" w:cs="Tahoma"/>
          <w:color w:val="00000A"/>
          <w:sz w:val="36"/>
          <w:szCs w:val="36"/>
        </w:rPr>
      </w:pPr>
      <w:r>
        <w:rPr>
          <w:rFonts w:ascii="Tahoma" w:hAnsi="Tahoma" w:cs="Tahoma"/>
          <w:color w:val="00000A"/>
          <w:sz w:val="36"/>
          <w:szCs w:val="36"/>
        </w:rPr>
        <w:t>Smlouva o poskytování služeb č.</w:t>
      </w:r>
      <w:r w:rsidR="00260B0F">
        <w:rPr>
          <w:rFonts w:ascii="Tahoma" w:hAnsi="Tahoma" w:cs="Tahoma"/>
          <w:color w:val="00000A"/>
          <w:sz w:val="36"/>
          <w:szCs w:val="36"/>
        </w:rPr>
        <w:t xml:space="preserve"> 12023</w:t>
      </w:r>
    </w:p>
    <w:p w14:paraId="3A976700" w14:textId="77777777" w:rsidR="00B97ACA" w:rsidRDefault="00D60E97">
      <w:pPr>
        <w:pStyle w:val="Nadpis2"/>
        <w:keepLines w:val="0"/>
        <w:numPr>
          <w:ilvl w:val="1"/>
          <w:numId w:val="1"/>
        </w:numPr>
        <w:spacing w:before="28" w:after="119" w:line="240" w:lineRule="auto"/>
        <w:jc w:val="center"/>
        <w:rPr>
          <w:rFonts w:ascii="Tahoma" w:hAnsi="Tahoma"/>
          <w:i/>
          <w:color w:val="00000A"/>
          <w:sz w:val="20"/>
          <w:szCs w:val="20"/>
        </w:rPr>
      </w:pPr>
      <w:r>
        <w:rPr>
          <w:rFonts w:ascii="Tahoma" w:hAnsi="Tahoma"/>
          <w:i/>
          <w:color w:val="00000A"/>
          <w:sz w:val="20"/>
          <w:szCs w:val="20"/>
        </w:rPr>
        <w:t>Smluvní strany</w:t>
      </w:r>
    </w:p>
    <w:p w14:paraId="3A976701" w14:textId="77777777" w:rsidR="00B97ACA" w:rsidRDefault="00B97ACA">
      <w:pPr>
        <w:pStyle w:val="Standard"/>
        <w:rPr>
          <w:rFonts w:ascii="Tahoma" w:hAnsi="Tahoma"/>
        </w:rPr>
      </w:pPr>
    </w:p>
    <w:tbl>
      <w:tblPr>
        <w:tblW w:w="10207" w:type="dxa"/>
        <w:tblInd w:w="-108" w:type="dxa"/>
        <w:tblLayout w:type="fixed"/>
        <w:tblCellMar>
          <w:left w:w="10" w:type="dxa"/>
          <w:right w:w="10" w:type="dxa"/>
        </w:tblCellMar>
        <w:tblLook w:val="04A0" w:firstRow="1" w:lastRow="0" w:firstColumn="1" w:lastColumn="0" w:noHBand="0" w:noVBand="1"/>
      </w:tblPr>
      <w:tblGrid>
        <w:gridCol w:w="4922"/>
        <w:gridCol w:w="5285"/>
      </w:tblGrid>
      <w:tr w:rsidR="00B97ACA" w14:paraId="3A976704" w14:textId="77777777">
        <w:tc>
          <w:tcPr>
            <w:tcW w:w="4922" w:type="dxa"/>
            <w:shd w:val="clear" w:color="auto" w:fill="auto"/>
            <w:tcMar>
              <w:top w:w="0" w:type="dxa"/>
              <w:left w:w="108" w:type="dxa"/>
              <w:bottom w:w="0" w:type="dxa"/>
              <w:right w:w="108" w:type="dxa"/>
            </w:tcMar>
          </w:tcPr>
          <w:p w14:paraId="3A976702" w14:textId="17B12BD8" w:rsidR="00B97ACA" w:rsidRDefault="00D60E97" w:rsidP="00F55C51">
            <w:pPr>
              <w:pStyle w:val="Normlnweb"/>
              <w:spacing w:after="0"/>
              <w:ind w:left="1440" w:hanging="1440"/>
              <w:rPr>
                <w:rFonts w:ascii="Tahoma" w:hAnsi="Tahoma" w:cs="Tahoma"/>
                <w:b/>
                <w:sz w:val="22"/>
                <w:szCs w:val="22"/>
              </w:rPr>
            </w:pPr>
            <w:r>
              <w:rPr>
                <w:rFonts w:ascii="Tahoma" w:hAnsi="Tahoma" w:cs="Tahoma"/>
                <w:b/>
                <w:sz w:val="22"/>
                <w:szCs w:val="22"/>
              </w:rPr>
              <w:t>Objednatel:</w:t>
            </w:r>
            <w:r w:rsidR="00F55C51">
              <w:rPr>
                <w:rFonts w:ascii="Tahoma" w:hAnsi="Tahoma" w:cs="Tahoma"/>
                <w:b/>
                <w:sz w:val="22"/>
                <w:szCs w:val="22"/>
              </w:rPr>
              <w:t xml:space="preserve">  </w:t>
            </w:r>
            <w:r w:rsidR="00F55C51" w:rsidRPr="00F55C51">
              <w:rPr>
                <w:rFonts w:ascii="Tahoma" w:hAnsi="Tahoma" w:cs="Tahoma"/>
                <w:bCs/>
                <w:sz w:val="22"/>
                <w:szCs w:val="22"/>
              </w:rPr>
              <w:t>Domov Slunovrat, Ostrava-Přívoz, příspěvková organizace</w:t>
            </w:r>
            <w:r>
              <w:rPr>
                <w:rFonts w:ascii="Tahoma" w:hAnsi="Tahoma" w:cs="Tahoma"/>
                <w:b/>
                <w:sz w:val="22"/>
                <w:szCs w:val="22"/>
              </w:rPr>
              <w:t xml:space="preserve">   </w:t>
            </w:r>
          </w:p>
        </w:tc>
        <w:tc>
          <w:tcPr>
            <w:tcW w:w="5285" w:type="dxa"/>
            <w:shd w:val="clear" w:color="auto" w:fill="auto"/>
            <w:tcMar>
              <w:top w:w="0" w:type="dxa"/>
              <w:left w:w="108" w:type="dxa"/>
              <w:bottom w:w="0" w:type="dxa"/>
              <w:right w:w="108" w:type="dxa"/>
            </w:tcMar>
          </w:tcPr>
          <w:p w14:paraId="3A976703" w14:textId="77777777" w:rsidR="00B97ACA" w:rsidRDefault="00D60E97">
            <w:pPr>
              <w:pStyle w:val="Normlnweb"/>
              <w:spacing w:after="0"/>
            </w:pPr>
            <w:r>
              <w:rPr>
                <w:rFonts w:ascii="Tahoma" w:hAnsi="Tahoma" w:cs="Tahoma"/>
                <w:b/>
                <w:sz w:val="22"/>
                <w:szCs w:val="22"/>
              </w:rPr>
              <w:t>Poskytovatel:</w:t>
            </w:r>
            <w:r>
              <w:rPr>
                <w:rFonts w:ascii="Tahoma" w:hAnsi="Tahoma" w:cs="Tahoma"/>
                <w:sz w:val="22"/>
                <w:szCs w:val="22"/>
              </w:rPr>
              <w:t xml:space="preserve">   </w:t>
            </w:r>
            <w:r w:rsidRPr="00F55C51">
              <w:rPr>
                <w:rFonts w:ascii="Tahoma" w:hAnsi="Tahoma" w:cs="Tahoma"/>
                <w:bCs/>
                <w:sz w:val="22"/>
                <w:szCs w:val="22"/>
              </w:rPr>
              <w:t>Ritex s.r.o.</w:t>
            </w:r>
          </w:p>
        </w:tc>
      </w:tr>
      <w:tr w:rsidR="00B97ACA" w14:paraId="3A976707" w14:textId="77777777">
        <w:tc>
          <w:tcPr>
            <w:tcW w:w="4922" w:type="dxa"/>
            <w:shd w:val="clear" w:color="auto" w:fill="auto"/>
            <w:tcMar>
              <w:top w:w="0" w:type="dxa"/>
              <w:left w:w="108" w:type="dxa"/>
              <w:bottom w:w="0" w:type="dxa"/>
              <w:right w:w="108" w:type="dxa"/>
            </w:tcMar>
          </w:tcPr>
          <w:p w14:paraId="616ECD67" w14:textId="77777777" w:rsidR="00F55C51" w:rsidRDefault="00D60E97">
            <w:pPr>
              <w:pStyle w:val="Normlnweb"/>
              <w:spacing w:after="0"/>
              <w:rPr>
                <w:rFonts w:ascii="Tahoma" w:hAnsi="Tahoma" w:cs="Tahoma"/>
                <w:bCs/>
                <w:sz w:val="22"/>
                <w:szCs w:val="22"/>
              </w:rPr>
            </w:pPr>
            <w:r>
              <w:rPr>
                <w:rFonts w:ascii="Tahoma" w:hAnsi="Tahoma" w:cs="Tahoma"/>
                <w:b/>
                <w:sz w:val="22"/>
                <w:szCs w:val="22"/>
              </w:rPr>
              <w:t>Adresa sídla:</w:t>
            </w:r>
            <w:r w:rsidR="00F55C51">
              <w:rPr>
                <w:rFonts w:ascii="Tahoma" w:hAnsi="Tahoma" w:cs="Tahoma"/>
                <w:b/>
                <w:sz w:val="22"/>
                <w:szCs w:val="22"/>
              </w:rPr>
              <w:t xml:space="preserve"> </w:t>
            </w:r>
            <w:r w:rsidR="00F55C51" w:rsidRPr="00F55C51">
              <w:rPr>
                <w:rFonts w:ascii="Tahoma" w:hAnsi="Tahoma" w:cs="Tahoma"/>
                <w:bCs/>
                <w:sz w:val="22"/>
                <w:szCs w:val="22"/>
              </w:rPr>
              <w:t xml:space="preserve">Na Mlýnici 203/5 </w:t>
            </w:r>
          </w:p>
          <w:p w14:paraId="3A976705" w14:textId="29ACB37F" w:rsidR="00B97ACA" w:rsidRDefault="00F55C51" w:rsidP="00F55C51">
            <w:pPr>
              <w:pStyle w:val="Normlnweb"/>
              <w:spacing w:after="0"/>
              <w:ind w:left="1440"/>
            </w:pPr>
            <w:r w:rsidRPr="00F55C51">
              <w:rPr>
                <w:rFonts w:ascii="Tahoma" w:hAnsi="Tahoma" w:cs="Tahoma"/>
                <w:bCs/>
                <w:sz w:val="22"/>
                <w:szCs w:val="22"/>
              </w:rPr>
              <w:t>702 00 Ostrava-Přívoz</w:t>
            </w:r>
          </w:p>
        </w:tc>
        <w:tc>
          <w:tcPr>
            <w:tcW w:w="5285" w:type="dxa"/>
            <w:shd w:val="clear" w:color="auto" w:fill="auto"/>
            <w:tcMar>
              <w:top w:w="0" w:type="dxa"/>
              <w:left w:w="108" w:type="dxa"/>
              <w:bottom w:w="0" w:type="dxa"/>
              <w:right w:w="108" w:type="dxa"/>
            </w:tcMar>
          </w:tcPr>
          <w:p w14:paraId="3A976706" w14:textId="77777777" w:rsidR="00B97ACA" w:rsidRDefault="00D60E97">
            <w:pPr>
              <w:pStyle w:val="Normlnweb"/>
              <w:spacing w:after="0"/>
            </w:pPr>
            <w:r>
              <w:rPr>
                <w:rFonts w:ascii="Tahoma" w:hAnsi="Tahoma" w:cs="Tahoma"/>
                <w:b/>
                <w:sz w:val="22"/>
                <w:szCs w:val="22"/>
              </w:rPr>
              <w:t xml:space="preserve">Adresa sídla:     </w:t>
            </w:r>
            <w:r>
              <w:rPr>
                <w:rFonts w:ascii="Tahoma" w:hAnsi="Tahoma" w:cs="Tahoma"/>
                <w:sz w:val="22"/>
                <w:szCs w:val="22"/>
              </w:rPr>
              <w:t>Borovského 878/10A</w:t>
            </w:r>
          </w:p>
        </w:tc>
      </w:tr>
      <w:tr w:rsidR="00B97ACA" w14:paraId="3A97670A" w14:textId="77777777">
        <w:tc>
          <w:tcPr>
            <w:tcW w:w="4922" w:type="dxa"/>
            <w:shd w:val="clear" w:color="auto" w:fill="auto"/>
            <w:tcMar>
              <w:top w:w="0" w:type="dxa"/>
              <w:left w:w="108" w:type="dxa"/>
              <w:bottom w:w="0" w:type="dxa"/>
              <w:right w:w="108" w:type="dxa"/>
            </w:tcMar>
          </w:tcPr>
          <w:p w14:paraId="3A976708" w14:textId="77777777" w:rsidR="00B97ACA" w:rsidRDefault="00D60E97">
            <w:pPr>
              <w:pStyle w:val="Normlnweb"/>
              <w:spacing w:after="0"/>
              <w:rPr>
                <w:rFonts w:ascii="Tahoma" w:hAnsi="Tahoma" w:cs="Tahoma"/>
                <w:sz w:val="22"/>
                <w:szCs w:val="22"/>
              </w:rPr>
            </w:pPr>
            <w:r>
              <w:rPr>
                <w:rFonts w:ascii="Tahoma" w:hAnsi="Tahoma" w:cs="Tahoma"/>
                <w:sz w:val="22"/>
                <w:szCs w:val="22"/>
              </w:rPr>
              <w:t xml:space="preserve">                       </w:t>
            </w:r>
          </w:p>
        </w:tc>
        <w:tc>
          <w:tcPr>
            <w:tcW w:w="5285" w:type="dxa"/>
            <w:shd w:val="clear" w:color="auto" w:fill="auto"/>
            <w:tcMar>
              <w:top w:w="0" w:type="dxa"/>
              <w:left w:w="108" w:type="dxa"/>
              <w:bottom w:w="0" w:type="dxa"/>
              <w:right w:w="108" w:type="dxa"/>
            </w:tcMar>
          </w:tcPr>
          <w:p w14:paraId="3A976709" w14:textId="77777777" w:rsidR="00B97ACA" w:rsidRDefault="00D60E97">
            <w:pPr>
              <w:pStyle w:val="Normlnweb"/>
              <w:spacing w:after="0"/>
              <w:rPr>
                <w:rFonts w:ascii="Tahoma" w:hAnsi="Tahoma" w:cs="Tahoma"/>
                <w:sz w:val="22"/>
                <w:szCs w:val="22"/>
              </w:rPr>
            </w:pPr>
            <w:r>
              <w:rPr>
                <w:rFonts w:ascii="Tahoma" w:hAnsi="Tahoma" w:cs="Tahoma"/>
                <w:sz w:val="22"/>
                <w:szCs w:val="22"/>
              </w:rPr>
              <w:t xml:space="preserve">                         734 01 Karviná - Ráj</w:t>
            </w:r>
          </w:p>
        </w:tc>
      </w:tr>
      <w:tr w:rsidR="00B97ACA" w14:paraId="3A97670D" w14:textId="77777777">
        <w:tc>
          <w:tcPr>
            <w:tcW w:w="4922" w:type="dxa"/>
            <w:shd w:val="clear" w:color="auto" w:fill="auto"/>
            <w:tcMar>
              <w:top w:w="0" w:type="dxa"/>
              <w:left w:w="108" w:type="dxa"/>
              <w:bottom w:w="0" w:type="dxa"/>
              <w:right w:w="108" w:type="dxa"/>
            </w:tcMar>
          </w:tcPr>
          <w:p w14:paraId="3A97670B" w14:textId="2DE6A557" w:rsidR="00B97ACA" w:rsidRDefault="00D60E97">
            <w:pPr>
              <w:pStyle w:val="Normlnweb"/>
              <w:spacing w:after="0"/>
            </w:pPr>
            <w:r>
              <w:rPr>
                <w:rFonts w:ascii="Tahoma" w:hAnsi="Tahoma" w:cs="Tahoma"/>
                <w:b/>
                <w:sz w:val="22"/>
                <w:szCs w:val="22"/>
              </w:rPr>
              <w:t xml:space="preserve">IČ:   </w:t>
            </w:r>
            <w:r w:rsidR="00F55C51">
              <w:rPr>
                <w:rFonts w:ascii="Tahoma" w:hAnsi="Tahoma" w:cs="Tahoma"/>
                <w:b/>
                <w:sz w:val="22"/>
                <w:szCs w:val="22"/>
              </w:rPr>
              <w:t xml:space="preserve">              </w:t>
            </w:r>
            <w:r w:rsidR="00F55C51" w:rsidRPr="00F55C51">
              <w:rPr>
                <w:rFonts w:ascii="Tahoma" w:hAnsi="Tahoma" w:cs="Tahoma"/>
                <w:color w:val="525252"/>
                <w:sz w:val="22"/>
                <w:szCs w:val="22"/>
                <w:shd w:val="clear" w:color="auto" w:fill="FFFFFF"/>
              </w:rPr>
              <w:t>70631841</w:t>
            </w:r>
          </w:p>
        </w:tc>
        <w:tc>
          <w:tcPr>
            <w:tcW w:w="5285" w:type="dxa"/>
            <w:shd w:val="clear" w:color="auto" w:fill="auto"/>
            <w:tcMar>
              <w:top w:w="0" w:type="dxa"/>
              <w:left w:w="108" w:type="dxa"/>
              <w:bottom w:w="0" w:type="dxa"/>
              <w:right w:w="108" w:type="dxa"/>
            </w:tcMar>
          </w:tcPr>
          <w:p w14:paraId="3A97670C" w14:textId="77777777" w:rsidR="00B97ACA" w:rsidRDefault="00D60E97">
            <w:pPr>
              <w:pStyle w:val="Normlnweb"/>
              <w:spacing w:after="0"/>
            </w:pPr>
            <w:r>
              <w:rPr>
                <w:rFonts w:ascii="Tahoma" w:hAnsi="Tahoma" w:cs="Tahoma"/>
                <w:b/>
                <w:sz w:val="22"/>
                <w:szCs w:val="22"/>
              </w:rPr>
              <w:t xml:space="preserve">IČ:                     </w:t>
            </w:r>
            <w:r>
              <w:rPr>
                <w:rFonts w:ascii="Tahoma" w:hAnsi="Tahoma" w:cs="Tahoma"/>
                <w:sz w:val="22"/>
                <w:szCs w:val="22"/>
              </w:rPr>
              <w:t>25906038</w:t>
            </w:r>
          </w:p>
        </w:tc>
      </w:tr>
      <w:tr w:rsidR="00B97ACA" w14:paraId="3A976710" w14:textId="77777777">
        <w:tc>
          <w:tcPr>
            <w:tcW w:w="4922" w:type="dxa"/>
            <w:shd w:val="clear" w:color="auto" w:fill="auto"/>
            <w:tcMar>
              <w:top w:w="0" w:type="dxa"/>
              <w:left w:w="108" w:type="dxa"/>
              <w:bottom w:w="0" w:type="dxa"/>
              <w:right w:w="108" w:type="dxa"/>
            </w:tcMar>
          </w:tcPr>
          <w:p w14:paraId="3A97670E" w14:textId="77777777" w:rsidR="00B97ACA" w:rsidRDefault="00D60E97">
            <w:pPr>
              <w:pStyle w:val="Normlnweb"/>
              <w:spacing w:after="0"/>
            </w:pPr>
            <w:r>
              <w:rPr>
                <w:rFonts w:ascii="Tahoma" w:hAnsi="Tahoma" w:cs="Tahoma"/>
                <w:b/>
                <w:sz w:val="22"/>
                <w:szCs w:val="22"/>
              </w:rPr>
              <w:t xml:space="preserve">DIČ:             </w:t>
            </w:r>
            <w:r>
              <w:rPr>
                <w:rFonts w:ascii="Tahoma" w:hAnsi="Tahoma" w:cs="Tahoma"/>
                <w:sz w:val="22"/>
                <w:szCs w:val="22"/>
              </w:rPr>
              <w:t xml:space="preserve">     </w:t>
            </w:r>
          </w:p>
        </w:tc>
        <w:tc>
          <w:tcPr>
            <w:tcW w:w="5285" w:type="dxa"/>
            <w:shd w:val="clear" w:color="auto" w:fill="auto"/>
            <w:tcMar>
              <w:top w:w="0" w:type="dxa"/>
              <w:left w:w="108" w:type="dxa"/>
              <w:bottom w:w="0" w:type="dxa"/>
              <w:right w:w="108" w:type="dxa"/>
            </w:tcMar>
          </w:tcPr>
          <w:p w14:paraId="3A97670F" w14:textId="77777777" w:rsidR="00B97ACA" w:rsidRDefault="00D60E97">
            <w:pPr>
              <w:pStyle w:val="Normlnweb"/>
              <w:spacing w:after="0"/>
            </w:pPr>
            <w:r>
              <w:rPr>
                <w:rFonts w:ascii="Tahoma" w:hAnsi="Tahoma" w:cs="Tahoma"/>
                <w:b/>
                <w:sz w:val="22"/>
                <w:szCs w:val="22"/>
              </w:rPr>
              <w:t xml:space="preserve">DIČ:             </w:t>
            </w:r>
            <w:r>
              <w:rPr>
                <w:rFonts w:ascii="Tahoma" w:hAnsi="Tahoma" w:cs="Tahoma"/>
                <w:sz w:val="22"/>
                <w:szCs w:val="22"/>
              </w:rPr>
              <w:t xml:space="preserve">     CZ25906038</w:t>
            </w:r>
          </w:p>
        </w:tc>
      </w:tr>
      <w:tr w:rsidR="00B97ACA" w14:paraId="3A976713" w14:textId="77777777">
        <w:tc>
          <w:tcPr>
            <w:tcW w:w="4922" w:type="dxa"/>
            <w:shd w:val="clear" w:color="auto" w:fill="auto"/>
            <w:tcMar>
              <w:top w:w="0" w:type="dxa"/>
              <w:left w:w="108" w:type="dxa"/>
              <w:bottom w:w="0" w:type="dxa"/>
              <w:right w:w="108" w:type="dxa"/>
            </w:tcMar>
          </w:tcPr>
          <w:p w14:paraId="3A976711" w14:textId="4363E836" w:rsidR="00B97ACA" w:rsidRDefault="00D60E97">
            <w:pPr>
              <w:pStyle w:val="Normlnweb"/>
              <w:spacing w:after="0"/>
            </w:pPr>
            <w:r>
              <w:rPr>
                <w:rFonts w:ascii="Tahoma" w:hAnsi="Tahoma" w:cs="Tahoma"/>
                <w:b/>
                <w:sz w:val="22"/>
                <w:szCs w:val="22"/>
              </w:rPr>
              <w:t xml:space="preserve">Jednající:      </w:t>
            </w:r>
            <w:r w:rsidR="00F55C51" w:rsidRPr="00F55C51">
              <w:rPr>
                <w:rFonts w:ascii="Tahoma" w:hAnsi="Tahoma" w:cs="Tahoma"/>
                <w:bCs/>
                <w:sz w:val="22"/>
                <w:szCs w:val="22"/>
              </w:rPr>
              <w:t>Mgr. Bc. Vojtěch Curylo, DiS.</w:t>
            </w:r>
            <w:r>
              <w:rPr>
                <w:rFonts w:ascii="Tahoma" w:hAnsi="Tahoma" w:cs="Tahoma"/>
                <w:sz w:val="22"/>
                <w:szCs w:val="22"/>
              </w:rPr>
              <w:t xml:space="preserve">    </w:t>
            </w:r>
          </w:p>
        </w:tc>
        <w:tc>
          <w:tcPr>
            <w:tcW w:w="5285" w:type="dxa"/>
            <w:shd w:val="clear" w:color="auto" w:fill="auto"/>
            <w:tcMar>
              <w:top w:w="0" w:type="dxa"/>
              <w:left w:w="108" w:type="dxa"/>
              <w:bottom w:w="0" w:type="dxa"/>
              <w:right w:w="108" w:type="dxa"/>
            </w:tcMar>
          </w:tcPr>
          <w:p w14:paraId="3A976712" w14:textId="77777777" w:rsidR="00B97ACA" w:rsidRDefault="00D60E97">
            <w:pPr>
              <w:pStyle w:val="Normlnweb"/>
              <w:spacing w:after="0"/>
            </w:pPr>
            <w:r>
              <w:rPr>
                <w:rFonts w:ascii="Tahoma" w:hAnsi="Tahoma" w:cs="Tahoma"/>
                <w:b/>
                <w:sz w:val="22"/>
                <w:szCs w:val="22"/>
              </w:rPr>
              <w:t xml:space="preserve">Jednající:      </w:t>
            </w:r>
            <w:r>
              <w:rPr>
                <w:rFonts w:ascii="Tahoma" w:hAnsi="Tahoma" w:cs="Tahoma"/>
                <w:sz w:val="22"/>
                <w:szCs w:val="22"/>
              </w:rPr>
              <w:t xml:space="preserve">    Radimem Richterem, jednatelem</w:t>
            </w:r>
          </w:p>
        </w:tc>
      </w:tr>
      <w:tr w:rsidR="00B97ACA" w14:paraId="3A976716" w14:textId="77777777">
        <w:tc>
          <w:tcPr>
            <w:tcW w:w="4922" w:type="dxa"/>
            <w:shd w:val="clear" w:color="auto" w:fill="auto"/>
            <w:tcMar>
              <w:top w:w="0" w:type="dxa"/>
              <w:left w:w="108" w:type="dxa"/>
              <w:bottom w:w="0" w:type="dxa"/>
              <w:right w:w="108" w:type="dxa"/>
            </w:tcMar>
          </w:tcPr>
          <w:p w14:paraId="3A976714" w14:textId="15993E4B" w:rsidR="00B97ACA" w:rsidRDefault="00D60E97">
            <w:pPr>
              <w:pStyle w:val="Normlnweb"/>
              <w:spacing w:after="0"/>
            </w:pPr>
            <w:proofErr w:type="spellStart"/>
            <w:r>
              <w:rPr>
                <w:rFonts w:ascii="Tahoma" w:hAnsi="Tahoma" w:cs="Tahoma"/>
                <w:b/>
                <w:sz w:val="22"/>
                <w:szCs w:val="22"/>
              </w:rPr>
              <w:t>Bank.spojení</w:t>
            </w:r>
            <w:proofErr w:type="spellEnd"/>
            <w:r>
              <w:rPr>
                <w:rFonts w:ascii="Tahoma" w:hAnsi="Tahoma" w:cs="Tahoma"/>
                <w:b/>
                <w:sz w:val="22"/>
                <w:szCs w:val="22"/>
              </w:rPr>
              <w:t>:</w:t>
            </w:r>
            <w:r w:rsidR="00F55C51">
              <w:rPr>
                <w:rFonts w:ascii="Tahoma" w:hAnsi="Tahoma" w:cs="Tahoma"/>
                <w:b/>
                <w:sz w:val="22"/>
                <w:szCs w:val="22"/>
              </w:rPr>
              <w:t xml:space="preserve"> </w:t>
            </w:r>
            <w:r w:rsidR="00F55C51" w:rsidRPr="00F55C51">
              <w:rPr>
                <w:rFonts w:ascii="Tahoma" w:hAnsi="Tahoma" w:cs="Tahoma"/>
                <w:bCs/>
                <w:sz w:val="22"/>
                <w:szCs w:val="22"/>
              </w:rPr>
              <w:t>14225761/0100</w:t>
            </w:r>
            <w:r>
              <w:rPr>
                <w:rFonts w:ascii="Tahoma" w:hAnsi="Tahoma" w:cs="Tahoma"/>
                <w:b/>
                <w:sz w:val="22"/>
                <w:szCs w:val="22"/>
              </w:rPr>
              <w:t xml:space="preserve">  </w:t>
            </w:r>
          </w:p>
        </w:tc>
        <w:tc>
          <w:tcPr>
            <w:tcW w:w="5285" w:type="dxa"/>
            <w:shd w:val="clear" w:color="auto" w:fill="auto"/>
            <w:tcMar>
              <w:top w:w="0" w:type="dxa"/>
              <w:left w:w="108" w:type="dxa"/>
              <w:bottom w:w="0" w:type="dxa"/>
              <w:right w:w="108" w:type="dxa"/>
            </w:tcMar>
          </w:tcPr>
          <w:p w14:paraId="3A976715" w14:textId="77777777" w:rsidR="00B97ACA" w:rsidRDefault="00D60E97">
            <w:pPr>
              <w:pStyle w:val="Normlnweb"/>
              <w:spacing w:after="0"/>
              <w:rPr>
                <w:rFonts w:ascii="Tahoma" w:hAnsi="Tahoma" w:cs="Tahoma"/>
                <w:b/>
                <w:sz w:val="22"/>
                <w:szCs w:val="22"/>
              </w:rPr>
            </w:pPr>
            <w:proofErr w:type="spellStart"/>
            <w:r>
              <w:rPr>
                <w:rFonts w:ascii="Tahoma" w:hAnsi="Tahoma" w:cs="Tahoma"/>
                <w:b/>
                <w:sz w:val="22"/>
                <w:szCs w:val="22"/>
              </w:rPr>
              <w:t>Bank.spojení</w:t>
            </w:r>
            <w:proofErr w:type="spellEnd"/>
            <w:r>
              <w:rPr>
                <w:rFonts w:ascii="Tahoma" w:hAnsi="Tahoma" w:cs="Tahoma"/>
                <w:b/>
                <w:sz w:val="22"/>
                <w:szCs w:val="22"/>
              </w:rPr>
              <w:t xml:space="preserve">:  </w:t>
            </w:r>
          </w:p>
        </w:tc>
      </w:tr>
      <w:tr w:rsidR="00B97ACA" w14:paraId="3A976719" w14:textId="77777777">
        <w:tc>
          <w:tcPr>
            <w:tcW w:w="4922" w:type="dxa"/>
            <w:shd w:val="clear" w:color="auto" w:fill="auto"/>
            <w:tcMar>
              <w:top w:w="0" w:type="dxa"/>
              <w:left w:w="108" w:type="dxa"/>
              <w:bottom w:w="0" w:type="dxa"/>
              <w:right w:w="108" w:type="dxa"/>
            </w:tcMar>
          </w:tcPr>
          <w:p w14:paraId="3A976717" w14:textId="6AD105FB" w:rsidR="00B97ACA" w:rsidRDefault="00D60E97">
            <w:pPr>
              <w:pStyle w:val="Normlnweb"/>
              <w:spacing w:after="0"/>
            </w:pPr>
            <w:r>
              <w:rPr>
                <w:rFonts w:ascii="Tahoma" w:hAnsi="Tahoma" w:cs="Tahoma"/>
                <w:b/>
                <w:sz w:val="22"/>
                <w:szCs w:val="22"/>
              </w:rPr>
              <w:t xml:space="preserve">Tel./fax.:       </w:t>
            </w:r>
            <w:r w:rsidR="00F55C51" w:rsidRPr="00F55C51">
              <w:rPr>
                <w:rFonts w:ascii="Tahoma" w:hAnsi="Tahoma" w:cs="Tahoma"/>
                <w:bCs/>
                <w:sz w:val="22"/>
                <w:szCs w:val="22"/>
              </w:rPr>
              <w:t>+420 596 133 530</w:t>
            </w:r>
            <w:r>
              <w:rPr>
                <w:rFonts w:ascii="Tahoma" w:hAnsi="Tahoma" w:cs="Tahoma"/>
                <w:b/>
                <w:sz w:val="22"/>
                <w:szCs w:val="22"/>
              </w:rPr>
              <w:t xml:space="preserve">      </w:t>
            </w:r>
          </w:p>
        </w:tc>
        <w:tc>
          <w:tcPr>
            <w:tcW w:w="5285" w:type="dxa"/>
            <w:shd w:val="clear" w:color="auto" w:fill="auto"/>
            <w:tcMar>
              <w:top w:w="0" w:type="dxa"/>
              <w:left w:w="108" w:type="dxa"/>
              <w:bottom w:w="0" w:type="dxa"/>
              <w:right w:w="108" w:type="dxa"/>
            </w:tcMar>
          </w:tcPr>
          <w:p w14:paraId="3A976718" w14:textId="77777777" w:rsidR="00B97ACA" w:rsidRDefault="00D60E97">
            <w:pPr>
              <w:pStyle w:val="Normlnweb"/>
              <w:spacing w:after="0"/>
            </w:pPr>
            <w:r>
              <w:rPr>
                <w:rFonts w:ascii="Tahoma" w:hAnsi="Tahoma" w:cs="Tahoma"/>
                <w:b/>
                <w:sz w:val="22"/>
                <w:szCs w:val="22"/>
              </w:rPr>
              <w:t xml:space="preserve">Tel./fax.:          </w:t>
            </w:r>
            <w:r>
              <w:rPr>
                <w:rFonts w:ascii="Tahoma" w:hAnsi="Tahoma" w:cs="Tahoma"/>
                <w:sz w:val="22"/>
                <w:szCs w:val="22"/>
              </w:rPr>
              <w:t>+420 596 314 782</w:t>
            </w:r>
          </w:p>
        </w:tc>
      </w:tr>
      <w:tr w:rsidR="00B97ACA" w14:paraId="3A97671C" w14:textId="77777777">
        <w:tc>
          <w:tcPr>
            <w:tcW w:w="4922" w:type="dxa"/>
            <w:shd w:val="clear" w:color="auto" w:fill="auto"/>
            <w:tcMar>
              <w:top w:w="0" w:type="dxa"/>
              <w:left w:w="108" w:type="dxa"/>
              <w:bottom w:w="0" w:type="dxa"/>
              <w:right w:w="108" w:type="dxa"/>
            </w:tcMar>
          </w:tcPr>
          <w:p w14:paraId="3A97671A" w14:textId="6BF0D1DE" w:rsidR="00B97ACA" w:rsidRDefault="00D60E97">
            <w:pPr>
              <w:pStyle w:val="Normlnweb"/>
              <w:spacing w:after="0"/>
            </w:pPr>
            <w:r>
              <w:rPr>
                <w:rFonts w:ascii="Tahoma" w:hAnsi="Tahoma" w:cs="Tahoma"/>
                <w:b/>
                <w:sz w:val="22"/>
                <w:szCs w:val="22"/>
              </w:rPr>
              <w:t xml:space="preserve">E-mail:          </w:t>
            </w:r>
            <w:r w:rsidR="00F55C51" w:rsidRPr="00F55C51">
              <w:rPr>
                <w:rFonts w:ascii="Tahoma" w:hAnsi="Tahoma" w:cs="Tahoma"/>
                <w:bCs/>
                <w:sz w:val="22"/>
                <w:szCs w:val="22"/>
              </w:rPr>
              <w:t>curylo@domovslunovrat.cz</w:t>
            </w:r>
            <w:r>
              <w:rPr>
                <w:rFonts w:ascii="Tahoma" w:hAnsi="Tahoma" w:cs="Tahoma"/>
                <w:b/>
                <w:sz w:val="22"/>
                <w:szCs w:val="22"/>
              </w:rPr>
              <w:t xml:space="preserve">  </w:t>
            </w:r>
          </w:p>
        </w:tc>
        <w:tc>
          <w:tcPr>
            <w:tcW w:w="5285" w:type="dxa"/>
            <w:shd w:val="clear" w:color="auto" w:fill="auto"/>
            <w:tcMar>
              <w:top w:w="0" w:type="dxa"/>
              <w:left w:w="108" w:type="dxa"/>
              <w:bottom w:w="0" w:type="dxa"/>
              <w:right w:w="108" w:type="dxa"/>
            </w:tcMar>
          </w:tcPr>
          <w:p w14:paraId="3A97671B" w14:textId="77777777" w:rsidR="00B97ACA" w:rsidRDefault="00D60E97">
            <w:pPr>
              <w:pStyle w:val="Normlnweb"/>
              <w:spacing w:after="0"/>
            </w:pPr>
            <w:r>
              <w:rPr>
                <w:rFonts w:ascii="Tahoma" w:hAnsi="Tahoma" w:cs="Tahoma"/>
                <w:b/>
                <w:sz w:val="22"/>
                <w:szCs w:val="22"/>
              </w:rPr>
              <w:t xml:space="preserve">E-mail:              </w:t>
            </w:r>
            <w:r>
              <w:rPr>
                <w:rFonts w:ascii="Tahoma" w:hAnsi="Tahoma" w:cs="Tahoma"/>
                <w:sz w:val="22"/>
                <w:szCs w:val="22"/>
              </w:rPr>
              <w:t>info@ritex.cz</w:t>
            </w:r>
          </w:p>
        </w:tc>
      </w:tr>
      <w:tr w:rsidR="00B97ACA" w14:paraId="3A97671F" w14:textId="77777777">
        <w:tc>
          <w:tcPr>
            <w:tcW w:w="4922" w:type="dxa"/>
            <w:shd w:val="clear" w:color="auto" w:fill="auto"/>
            <w:tcMar>
              <w:top w:w="0" w:type="dxa"/>
              <w:left w:w="108" w:type="dxa"/>
              <w:bottom w:w="0" w:type="dxa"/>
              <w:right w:w="108" w:type="dxa"/>
            </w:tcMar>
          </w:tcPr>
          <w:p w14:paraId="3A97671D" w14:textId="77777777" w:rsidR="00B97ACA" w:rsidRDefault="00B97ACA">
            <w:pPr>
              <w:pStyle w:val="Normlnweb"/>
              <w:spacing w:after="0"/>
              <w:rPr>
                <w:rFonts w:ascii="Tahoma" w:hAnsi="Tahoma" w:cs="Tahoma"/>
                <w:sz w:val="22"/>
                <w:szCs w:val="22"/>
              </w:rPr>
            </w:pPr>
          </w:p>
        </w:tc>
        <w:tc>
          <w:tcPr>
            <w:tcW w:w="5285" w:type="dxa"/>
            <w:shd w:val="clear" w:color="auto" w:fill="auto"/>
            <w:tcMar>
              <w:top w:w="0" w:type="dxa"/>
              <w:left w:w="108" w:type="dxa"/>
              <w:bottom w:w="0" w:type="dxa"/>
              <w:right w:w="108" w:type="dxa"/>
            </w:tcMar>
          </w:tcPr>
          <w:p w14:paraId="3A97671E" w14:textId="77777777" w:rsidR="00B97ACA" w:rsidRDefault="00D60E97">
            <w:pPr>
              <w:pStyle w:val="Normlnweb"/>
              <w:spacing w:after="0"/>
              <w:rPr>
                <w:rFonts w:ascii="Tahoma" w:hAnsi="Tahoma" w:cs="Tahoma"/>
                <w:sz w:val="22"/>
                <w:szCs w:val="22"/>
              </w:rPr>
            </w:pPr>
            <w:r>
              <w:rPr>
                <w:rFonts w:ascii="Tahoma" w:hAnsi="Tahoma" w:cs="Tahoma"/>
                <w:sz w:val="22"/>
                <w:szCs w:val="22"/>
              </w:rPr>
              <w:t>Společnost zapsána v OR Krajského soudu v Ostravě, oddíl C, vložka 26074</w:t>
            </w:r>
          </w:p>
        </w:tc>
      </w:tr>
    </w:tbl>
    <w:p w14:paraId="3A976720" w14:textId="77777777" w:rsidR="00B97ACA" w:rsidRDefault="00B97ACA">
      <w:pPr>
        <w:pStyle w:val="Normlnweb"/>
        <w:spacing w:after="240"/>
        <w:rPr>
          <w:rFonts w:ascii="Tahoma" w:hAnsi="Tahoma" w:cs="Tahoma"/>
        </w:rPr>
      </w:pPr>
    </w:p>
    <w:p w14:paraId="3A976721" w14:textId="77777777" w:rsidR="00B97ACA" w:rsidRDefault="00D60E97">
      <w:pPr>
        <w:pStyle w:val="Nadpis3"/>
        <w:ind w:left="363"/>
        <w:jc w:val="center"/>
        <w:rPr>
          <w:rFonts w:ascii="Tahoma" w:hAnsi="Tahoma"/>
          <w:i/>
          <w:color w:val="00000A"/>
        </w:rPr>
      </w:pPr>
      <w:r>
        <w:rPr>
          <w:rFonts w:ascii="Tahoma" w:hAnsi="Tahoma"/>
          <w:i/>
          <w:color w:val="00000A"/>
        </w:rPr>
        <w:t>II. Předmět smlouvy</w:t>
      </w:r>
    </w:p>
    <w:p w14:paraId="3A976722" w14:textId="78BAD4BE" w:rsidR="00B97ACA" w:rsidRDefault="00D60E97">
      <w:pPr>
        <w:pStyle w:val="Normlnweb"/>
        <w:spacing w:after="79"/>
        <w:ind w:left="57"/>
        <w:jc w:val="both"/>
        <w:rPr>
          <w:rFonts w:ascii="Tahoma" w:hAnsi="Tahoma" w:cs="Tahoma"/>
          <w:sz w:val="22"/>
          <w:szCs w:val="22"/>
        </w:rPr>
      </w:pPr>
      <w:bookmarkStart w:id="0" w:name="Text181"/>
      <w:bookmarkStart w:id="1" w:name="Text151"/>
      <w:bookmarkEnd w:id="0"/>
      <w:bookmarkEnd w:id="1"/>
      <w:r>
        <w:rPr>
          <w:rFonts w:ascii="Tahoma" w:hAnsi="Tahoma" w:cs="Tahoma"/>
          <w:sz w:val="22"/>
          <w:szCs w:val="22"/>
        </w:rPr>
        <w:t>Předmětem této smlouvy je na straně poskytovatele servis informačních technologií, počítačové sítě, serverů, počítačů a jejich periferií pro objednatele</w:t>
      </w:r>
      <w:r w:rsidR="00F55C51" w:rsidRPr="00F55C51">
        <w:rPr>
          <w:rFonts w:ascii="Tahoma" w:hAnsi="Tahoma" w:cs="Tahoma"/>
          <w:bCs/>
          <w:sz w:val="22"/>
          <w:szCs w:val="22"/>
        </w:rPr>
        <w:t xml:space="preserve"> Domov Slunovrat, Ostrava-Přívoz, příspěvková organizace</w:t>
      </w:r>
      <w:r>
        <w:rPr>
          <w:rFonts w:ascii="Tahoma" w:hAnsi="Tahoma" w:cs="Tahoma"/>
          <w:sz w:val="22"/>
          <w:szCs w:val="22"/>
        </w:rPr>
        <w:t xml:space="preserve">. V rámci této smlouvy mohou být prováděny následující činnosti v rozsahu a za úhrady uvedené v odst. </w:t>
      </w:r>
      <w:r w:rsidR="00804A19">
        <w:rPr>
          <w:rFonts w:ascii="Tahoma" w:hAnsi="Tahoma" w:cs="Tahoma"/>
          <w:sz w:val="22"/>
          <w:szCs w:val="22"/>
        </w:rPr>
        <w:t xml:space="preserve"> IV. </w:t>
      </w:r>
      <w:r>
        <w:rPr>
          <w:rFonts w:ascii="Tahoma" w:hAnsi="Tahoma" w:cs="Tahoma"/>
          <w:sz w:val="22"/>
          <w:szCs w:val="22"/>
        </w:rPr>
        <w:t xml:space="preserve"> této smlouvy. Závazek poskytovatele podle této smlouvy zahrnuje především níže uvedené činnosti:</w:t>
      </w:r>
    </w:p>
    <w:p w14:paraId="3A976723" w14:textId="77777777" w:rsidR="00B97ACA" w:rsidRDefault="00D60E97">
      <w:pPr>
        <w:pStyle w:val="Normlnweb"/>
        <w:spacing w:after="79"/>
        <w:jc w:val="both"/>
        <w:rPr>
          <w:rFonts w:ascii="Tahoma" w:hAnsi="Tahoma" w:cs="Tahoma"/>
          <w:sz w:val="22"/>
          <w:szCs w:val="22"/>
        </w:rPr>
      </w:pPr>
      <w:r>
        <w:rPr>
          <w:rFonts w:ascii="Tahoma" w:hAnsi="Tahoma" w:cs="Tahoma"/>
          <w:sz w:val="22"/>
          <w:szCs w:val="22"/>
        </w:rPr>
        <w:t>Výkon správy a údržby informačních technologií:</w:t>
      </w:r>
    </w:p>
    <w:p w14:paraId="3A976724"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údržba systémového prostředí sítě</w:t>
      </w:r>
    </w:p>
    <w:p w14:paraId="3A976725"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 xml:space="preserve">hardwarová a softwarová správa serverů (samba </w:t>
      </w:r>
      <w:proofErr w:type="spellStart"/>
      <w:r>
        <w:rPr>
          <w:rFonts w:ascii="Tahoma" w:hAnsi="Tahoma" w:cs="Tahoma"/>
          <w:sz w:val="22"/>
          <w:szCs w:val="22"/>
        </w:rPr>
        <w:t>file</w:t>
      </w:r>
      <w:proofErr w:type="spellEnd"/>
      <w:r>
        <w:rPr>
          <w:rFonts w:ascii="Tahoma" w:hAnsi="Tahoma" w:cs="Tahoma"/>
          <w:sz w:val="22"/>
          <w:szCs w:val="22"/>
        </w:rPr>
        <w:t xml:space="preserve"> server)</w:t>
      </w:r>
    </w:p>
    <w:p w14:paraId="3A976726"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správa a údržba Firewall</w:t>
      </w:r>
    </w:p>
    <w:p w14:paraId="3A976727"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zakládání a rušení uživatelů</w:t>
      </w:r>
    </w:p>
    <w:p w14:paraId="3A976728"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zadávání a údržba přístupových práv</w:t>
      </w:r>
    </w:p>
    <w:p w14:paraId="3A97672A" w14:textId="39CFAE1F"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 xml:space="preserve">správa a údržba </w:t>
      </w:r>
      <w:r w:rsidR="00275348">
        <w:rPr>
          <w:rFonts w:ascii="Tahoma" w:hAnsi="Tahoma" w:cs="Tahoma"/>
          <w:sz w:val="22"/>
          <w:szCs w:val="22"/>
        </w:rPr>
        <w:t xml:space="preserve">počítačů, </w:t>
      </w:r>
      <w:proofErr w:type="spellStart"/>
      <w:r>
        <w:rPr>
          <w:rFonts w:ascii="Tahoma" w:hAnsi="Tahoma" w:cs="Tahoma"/>
          <w:sz w:val="22"/>
          <w:szCs w:val="22"/>
        </w:rPr>
        <w:t>VoIP</w:t>
      </w:r>
      <w:proofErr w:type="spellEnd"/>
      <w:r>
        <w:rPr>
          <w:rFonts w:ascii="Tahoma" w:hAnsi="Tahoma" w:cs="Tahoma"/>
          <w:sz w:val="22"/>
          <w:szCs w:val="22"/>
        </w:rPr>
        <w:t xml:space="preserve"> zařízení</w:t>
      </w:r>
      <w:r w:rsidR="00F55C51">
        <w:rPr>
          <w:rFonts w:ascii="Tahoma" w:hAnsi="Tahoma" w:cs="Tahoma"/>
          <w:sz w:val="22"/>
          <w:szCs w:val="22"/>
        </w:rPr>
        <w:t>, kamerového systému a tiskáren</w:t>
      </w:r>
      <w:r w:rsidR="00275348">
        <w:rPr>
          <w:rFonts w:ascii="Tahoma" w:hAnsi="Tahoma" w:cs="Tahoma"/>
          <w:sz w:val="22"/>
          <w:szCs w:val="22"/>
        </w:rPr>
        <w:t xml:space="preserve"> (případně dalších aktivních prvků zapojených do místní sítě LAN)</w:t>
      </w:r>
    </w:p>
    <w:p w14:paraId="3A97672B" w14:textId="26AB4752"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 xml:space="preserve">správa a údržba lokální </w:t>
      </w:r>
      <w:proofErr w:type="spellStart"/>
      <w:r>
        <w:rPr>
          <w:rFonts w:ascii="Tahoma" w:hAnsi="Tahoma" w:cs="Tahoma"/>
          <w:sz w:val="22"/>
          <w:szCs w:val="22"/>
        </w:rPr>
        <w:t>wi-fi</w:t>
      </w:r>
      <w:proofErr w:type="spellEnd"/>
      <w:r>
        <w:rPr>
          <w:rFonts w:ascii="Tahoma" w:hAnsi="Tahoma" w:cs="Tahoma"/>
          <w:sz w:val="22"/>
          <w:szCs w:val="22"/>
        </w:rPr>
        <w:t xml:space="preserve"> sítě</w:t>
      </w:r>
    </w:p>
    <w:p w14:paraId="3A97672C"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kontrola zálohování dat a v případě potřeby provádění obnovy dat ze zálohovacího media (pouze v případě, že objednatel disponuje zálohovací technologií nebo je ochoten ji zakoupit).</w:t>
      </w:r>
    </w:p>
    <w:p w14:paraId="3A97672D"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systémový servis, který zahrnuje údržbu dat na disku z hlediska jeho optimálního chodu, optimalizace využívání paměti</w:t>
      </w:r>
    </w:p>
    <w:p w14:paraId="3A97672E"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provádění havarijního servisu v případě poruch a odstraňování hardwarových a softwarových závad</w:t>
      </w:r>
    </w:p>
    <w:p w14:paraId="3A97672F"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lastRenderedPageBreak/>
        <w:t>poradenství a konzultace, vypracování analýz, zaškolování pracovníků obsluhujících počítačovou síť</w:t>
      </w:r>
    </w:p>
    <w:p w14:paraId="3A976730" w14:textId="77777777" w:rsidR="00B97ACA" w:rsidRDefault="00D60E97">
      <w:pPr>
        <w:pStyle w:val="Normlnweb"/>
        <w:numPr>
          <w:ilvl w:val="2"/>
          <w:numId w:val="3"/>
        </w:numPr>
        <w:spacing w:after="79"/>
        <w:ind w:left="1134" w:firstLine="0"/>
        <w:jc w:val="both"/>
        <w:rPr>
          <w:rFonts w:ascii="Tahoma" w:hAnsi="Tahoma" w:cs="Tahoma"/>
          <w:sz w:val="22"/>
          <w:szCs w:val="22"/>
        </w:rPr>
      </w:pPr>
      <w:r>
        <w:rPr>
          <w:rFonts w:ascii="Tahoma" w:hAnsi="Tahoma" w:cs="Tahoma"/>
          <w:sz w:val="22"/>
          <w:szCs w:val="22"/>
        </w:rPr>
        <w:t>dodávky hardwarových a softwarových komponent pro zkvalitnění systému Informačních technologií objednatele</w:t>
      </w:r>
    </w:p>
    <w:p w14:paraId="3A976731" w14:textId="77777777" w:rsidR="00B97ACA" w:rsidRDefault="00D60E97">
      <w:pPr>
        <w:pStyle w:val="Normlnweb"/>
        <w:spacing w:after="79"/>
        <w:ind w:left="57"/>
        <w:jc w:val="both"/>
        <w:rPr>
          <w:rFonts w:ascii="Tahoma" w:hAnsi="Tahoma" w:cs="Tahoma"/>
          <w:b/>
          <w:sz w:val="22"/>
          <w:szCs w:val="22"/>
        </w:rPr>
      </w:pPr>
      <w:r>
        <w:rPr>
          <w:rFonts w:ascii="Tahoma" w:hAnsi="Tahoma" w:cs="Tahoma"/>
          <w:b/>
          <w:sz w:val="22"/>
          <w:szCs w:val="22"/>
        </w:rPr>
        <w:t>Způsob provádění komplexní správy a údržby informačních technologií:</w:t>
      </w:r>
    </w:p>
    <w:p w14:paraId="3A976732" w14:textId="77777777" w:rsidR="00B97ACA" w:rsidRDefault="00D60E97">
      <w:pPr>
        <w:pStyle w:val="Normlnweb"/>
        <w:numPr>
          <w:ilvl w:val="0"/>
          <w:numId w:val="15"/>
        </w:numPr>
        <w:spacing w:after="79"/>
        <w:ind w:left="1134" w:firstLine="0"/>
        <w:jc w:val="both"/>
        <w:rPr>
          <w:rFonts w:ascii="Tahoma" w:hAnsi="Tahoma" w:cs="Tahoma"/>
          <w:sz w:val="22"/>
          <w:szCs w:val="22"/>
        </w:rPr>
      </w:pPr>
      <w:r>
        <w:rPr>
          <w:rFonts w:ascii="Tahoma" w:hAnsi="Tahoma" w:cs="Tahoma"/>
          <w:sz w:val="22"/>
          <w:szCs w:val="22"/>
        </w:rPr>
        <w:t>hot-line ve formě telefonické konzultace</w:t>
      </w:r>
    </w:p>
    <w:p w14:paraId="3A976733" w14:textId="77777777" w:rsidR="00B97ACA" w:rsidRDefault="00D60E97">
      <w:pPr>
        <w:pStyle w:val="Normlnweb"/>
        <w:numPr>
          <w:ilvl w:val="0"/>
          <w:numId w:val="14"/>
        </w:numPr>
        <w:spacing w:after="79"/>
        <w:ind w:left="1134" w:firstLine="0"/>
        <w:jc w:val="both"/>
        <w:rPr>
          <w:rFonts w:ascii="Tahoma" w:hAnsi="Tahoma" w:cs="Tahoma"/>
          <w:sz w:val="22"/>
          <w:szCs w:val="22"/>
        </w:rPr>
      </w:pPr>
      <w:r>
        <w:rPr>
          <w:rFonts w:ascii="Tahoma" w:hAnsi="Tahoma" w:cs="Tahoma"/>
          <w:sz w:val="22"/>
          <w:szCs w:val="22"/>
        </w:rPr>
        <w:t>dálková správa serverů, firewallu a počítačové sítě</w:t>
      </w:r>
    </w:p>
    <w:p w14:paraId="3A976734" w14:textId="77777777" w:rsidR="00B97ACA" w:rsidRDefault="00D60E97">
      <w:pPr>
        <w:pStyle w:val="Normlnweb"/>
        <w:numPr>
          <w:ilvl w:val="0"/>
          <w:numId w:val="14"/>
        </w:numPr>
        <w:spacing w:after="79"/>
        <w:ind w:left="1134" w:firstLine="0"/>
        <w:jc w:val="both"/>
        <w:rPr>
          <w:rFonts w:ascii="Tahoma" w:hAnsi="Tahoma" w:cs="Tahoma"/>
          <w:sz w:val="22"/>
          <w:szCs w:val="22"/>
        </w:rPr>
      </w:pPr>
      <w:r>
        <w:rPr>
          <w:rFonts w:ascii="Tahoma" w:hAnsi="Tahoma" w:cs="Tahoma"/>
          <w:sz w:val="22"/>
          <w:szCs w:val="22"/>
        </w:rPr>
        <w:t>řešení závažnějších problému sítě přímo na pracovišti objednatele</w:t>
      </w:r>
    </w:p>
    <w:p w14:paraId="3A976735" w14:textId="77777777" w:rsidR="00B97ACA" w:rsidRDefault="00B97ACA">
      <w:pPr>
        <w:pStyle w:val="Normlnweb"/>
        <w:spacing w:after="79"/>
        <w:ind w:left="1134"/>
        <w:jc w:val="center"/>
        <w:rPr>
          <w:rFonts w:ascii="Tahoma" w:hAnsi="Tahoma" w:cs="Tahoma"/>
          <w:b/>
          <w:i/>
          <w:sz w:val="22"/>
          <w:szCs w:val="22"/>
        </w:rPr>
      </w:pPr>
    </w:p>
    <w:p w14:paraId="3A976736" w14:textId="77777777" w:rsidR="00B97ACA" w:rsidRDefault="00D60E97">
      <w:pPr>
        <w:pStyle w:val="Normlnweb"/>
        <w:spacing w:after="79"/>
        <w:ind w:left="1134"/>
        <w:jc w:val="center"/>
      </w:pPr>
      <w:r>
        <w:rPr>
          <w:rFonts w:ascii="Tahoma" w:hAnsi="Tahoma" w:cs="Tahoma"/>
          <w:b/>
          <w:i/>
          <w:sz w:val="22"/>
          <w:szCs w:val="22"/>
        </w:rPr>
        <w:t>III. Doba a způsob plněn</w:t>
      </w:r>
      <w:r>
        <w:rPr>
          <w:rFonts w:ascii="Tahoma" w:hAnsi="Tahoma" w:cs="Tahoma"/>
          <w:b/>
          <w:i/>
        </w:rPr>
        <w:t>í</w:t>
      </w:r>
    </w:p>
    <w:p w14:paraId="3A976737" w14:textId="77777777" w:rsidR="00B97ACA" w:rsidRDefault="00D60E97">
      <w:pPr>
        <w:pStyle w:val="Normlnweb"/>
        <w:keepNext/>
        <w:numPr>
          <w:ilvl w:val="0"/>
          <w:numId w:val="16"/>
        </w:numPr>
        <w:spacing w:after="0"/>
        <w:jc w:val="both"/>
        <w:rPr>
          <w:rFonts w:ascii="Tahoma" w:hAnsi="Tahoma" w:cs="Tahoma"/>
          <w:sz w:val="22"/>
          <w:szCs w:val="22"/>
        </w:rPr>
      </w:pPr>
      <w:r>
        <w:rPr>
          <w:rFonts w:ascii="Tahoma" w:hAnsi="Tahoma" w:cs="Tahoma"/>
          <w:sz w:val="22"/>
          <w:szCs w:val="22"/>
        </w:rPr>
        <w:t>Servisním zásahem se rozumí činnost poskytovatele v prostorách objednatele nebo pomocí vzdáleného přístupu, vedoucí k urychlenému odstranění závad, nebo havarijního stavu IT objednatele, tedy obecně uvedení IT objednatele do původního provozuschopného stavu. Projektem neboli pracemi rozvojového charakteru se rozumí činnost poskytovatele, vedoucí k vytvoření nového řešení, včetně nákupu a prodeje HW a SW, nebo zlepšení funkčnosti stávajícího řešení objednatelem.</w:t>
      </w:r>
    </w:p>
    <w:p w14:paraId="3A976738" w14:textId="77777777" w:rsidR="00B97ACA" w:rsidRDefault="00D60E97">
      <w:pPr>
        <w:pStyle w:val="Normlnweb"/>
        <w:numPr>
          <w:ilvl w:val="0"/>
          <w:numId w:val="5"/>
        </w:numPr>
        <w:spacing w:after="0"/>
        <w:jc w:val="both"/>
      </w:pPr>
      <w:r>
        <w:rPr>
          <w:rFonts w:ascii="Tahoma" w:hAnsi="Tahoma" w:cs="Tahoma"/>
          <w:sz w:val="22"/>
          <w:szCs w:val="22"/>
        </w:rPr>
        <w:t xml:space="preserve">Požadavek servisního zásahu bude objednatel elektronickou poštou na adrese </w:t>
      </w:r>
      <w:hyperlink r:id="rId7" w:history="1">
        <w:r>
          <w:rPr>
            <w:rFonts w:ascii="Tahoma" w:hAnsi="Tahoma" w:cs="Tahoma"/>
            <w:sz w:val="22"/>
            <w:szCs w:val="22"/>
          </w:rPr>
          <w:t>info@ritex.cz</w:t>
        </w:r>
      </w:hyperlink>
      <w:r>
        <w:rPr>
          <w:rFonts w:ascii="Tahoma" w:hAnsi="Tahoma" w:cs="Tahoma"/>
          <w:sz w:val="22"/>
          <w:szCs w:val="22"/>
        </w:rPr>
        <w:t xml:space="preserve"> anebo na adrese </w:t>
      </w:r>
      <w:hyperlink r:id="rId8" w:history="1">
        <w:r>
          <w:rPr>
            <w:rFonts w:ascii="Tahoma" w:hAnsi="Tahoma" w:cs="Tahoma"/>
            <w:sz w:val="22"/>
            <w:szCs w:val="22"/>
          </w:rPr>
          <w:t>http://h.ritex.cz</w:t>
        </w:r>
      </w:hyperlink>
      <w:r>
        <w:rPr>
          <w:rFonts w:ascii="Tahoma" w:hAnsi="Tahoma" w:cs="Tahoma"/>
          <w:sz w:val="22"/>
          <w:szCs w:val="22"/>
        </w:rPr>
        <w:t>. Poskytovatel garantuje převzetí požadavku a zpětné potvrzení požadavku (elektronickou poštou) s číslem ticketu pod kterým je problém řešen.</w:t>
      </w:r>
    </w:p>
    <w:p w14:paraId="3A976739" w14:textId="0FC21A63" w:rsidR="00B97ACA" w:rsidRDefault="00D60E97">
      <w:pPr>
        <w:pStyle w:val="Normlnweb"/>
        <w:numPr>
          <w:ilvl w:val="0"/>
          <w:numId w:val="5"/>
        </w:numPr>
        <w:spacing w:after="0"/>
        <w:jc w:val="both"/>
      </w:pPr>
      <w:r>
        <w:rPr>
          <w:rFonts w:ascii="Tahoma" w:hAnsi="Tahoma" w:cs="Tahoma"/>
          <w:sz w:val="22"/>
          <w:szCs w:val="22"/>
        </w:rPr>
        <w:t xml:space="preserve">Požadavek na práce rozvojového charakteru – </w:t>
      </w:r>
      <w:r w:rsidR="00F55C51">
        <w:rPr>
          <w:rFonts w:ascii="Tahoma" w:hAnsi="Tahoma" w:cs="Tahoma"/>
          <w:sz w:val="22"/>
          <w:szCs w:val="22"/>
        </w:rPr>
        <w:t>projekty – bude</w:t>
      </w:r>
      <w:r>
        <w:rPr>
          <w:rFonts w:ascii="Tahoma" w:hAnsi="Tahoma" w:cs="Tahoma"/>
          <w:sz w:val="22"/>
          <w:szCs w:val="22"/>
        </w:rPr>
        <w:t xml:space="preserve"> objednatel provádět elektronickou poštou na adrese </w:t>
      </w:r>
      <w:hyperlink r:id="rId9" w:history="1">
        <w:r>
          <w:rPr>
            <w:rFonts w:ascii="Tahoma" w:hAnsi="Tahoma" w:cs="Tahoma"/>
            <w:sz w:val="22"/>
            <w:szCs w:val="22"/>
          </w:rPr>
          <w:t>info@ritex.cz</w:t>
        </w:r>
      </w:hyperlink>
      <w:r>
        <w:rPr>
          <w:rFonts w:ascii="Tahoma" w:hAnsi="Tahoma" w:cs="Tahoma"/>
          <w:sz w:val="22"/>
          <w:szCs w:val="22"/>
        </w:rPr>
        <w:t xml:space="preserve"> anebo </w:t>
      </w:r>
      <w:hyperlink r:id="rId10" w:history="1">
        <w:r>
          <w:rPr>
            <w:rFonts w:ascii="Tahoma" w:hAnsi="Tahoma" w:cs="Tahoma"/>
            <w:sz w:val="22"/>
            <w:szCs w:val="22"/>
          </w:rPr>
          <w:t>http://h.ritex.cz</w:t>
        </w:r>
      </w:hyperlink>
      <w:r>
        <w:rPr>
          <w:rFonts w:ascii="Tahoma" w:hAnsi="Tahoma" w:cs="Tahoma"/>
          <w:sz w:val="22"/>
          <w:szCs w:val="22"/>
        </w:rPr>
        <w:t>. Poskytovatel garantuje převzetí požadavku a zpětné potvrzení požadavku (elektronickou poštou) s návrhem způsobů řešení, termínem, kdy bude návrh řešení zpracován a předpokládaným rozsahem práce v hodinách. V případě, že návrh není objednatelem odsouhlasen objednavatelem do 2 pracovních poskytovatel není odpovědný za dodržení navrhovaných termínů řešení.</w:t>
      </w:r>
    </w:p>
    <w:p w14:paraId="3A97673A" w14:textId="77777777" w:rsidR="00B97ACA" w:rsidRDefault="00D60E97">
      <w:pPr>
        <w:pStyle w:val="Normlnweb"/>
        <w:numPr>
          <w:ilvl w:val="0"/>
          <w:numId w:val="5"/>
        </w:numPr>
        <w:spacing w:after="0"/>
        <w:jc w:val="both"/>
        <w:rPr>
          <w:rFonts w:ascii="Tahoma" w:hAnsi="Tahoma" w:cs="Tahoma"/>
          <w:sz w:val="22"/>
          <w:szCs w:val="22"/>
        </w:rPr>
      </w:pPr>
      <w:r>
        <w:rPr>
          <w:rFonts w:ascii="Tahoma" w:hAnsi="Tahoma" w:cs="Tahoma"/>
          <w:sz w:val="22"/>
          <w:szCs w:val="22"/>
        </w:rPr>
        <w:t>Pokud se bude jednat o komplexní řešení stavu IT, nákup HW nebo SW, implementaci počítačového programu, bude mezi stranami smlouvy uzavřena listinná písemná smlouva, ve které budou zvlášť upravena vzájemná práva a povinnosti stran.</w:t>
      </w:r>
    </w:p>
    <w:p w14:paraId="3A97673B" w14:textId="77777777" w:rsidR="00B97ACA" w:rsidRDefault="00D60E97">
      <w:pPr>
        <w:pStyle w:val="Normlnweb"/>
        <w:numPr>
          <w:ilvl w:val="0"/>
          <w:numId w:val="5"/>
        </w:numPr>
        <w:spacing w:after="0"/>
        <w:jc w:val="both"/>
        <w:rPr>
          <w:rFonts w:ascii="Tahoma" w:hAnsi="Tahoma" w:cs="Tahoma"/>
          <w:sz w:val="22"/>
          <w:szCs w:val="22"/>
        </w:rPr>
      </w:pPr>
      <w:r>
        <w:rPr>
          <w:rFonts w:ascii="Tahoma" w:hAnsi="Tahoma" w:cs="Tahoma"/>
          <w:sz w:val="22"/>
          <w:szCs w:val="22"/>
        </w:rPr>
        <w:t>Poskytovatel je povinen držet se při své činnosti pokynů objednatele. Je však povinen upozornit objednatele na jeho nevhodné pokyny. Pokud to podstata zásahu umožňuje, je poskytovatel povinen svou práci zkontrolovat, předvést ji a vysvětlit obsluze. Jako doklad o předání práce slouží výkaz práce, který vyplňuje po skončení práce poskytovatel a potvrzuje jej objednatel.</w:t>
      </w:r>
    </w:p>
    <w:p w14:paraId="47E77944" w14:textId="77777777" w:rsidR="00F55C51" w:rsidRDefault="00D60E97" w:rsidP="00F55C51">
      <w:pPr>
        <w:pStyle w:val="Normlnweb"/>
        <w:numPr>
          <w:ilvl w:val="0"/>
          <w:numId w:val="5"/>
        </w:numPr>
        <w:spacing w:after="0"/>
        <w:jc w:val="both"/>
        <w:rPr>
          <w:rFonts w:ascii="Tahoma" w:hAnsi="Tahoma" w:cs="Tahoma"/>
          <w:sz w:val="22"/>
          <w:szCs w:val="22"/>
        </w:rPr>
      </w:pPr>
      <w:r>
        <w:rPr>
          <w:rFonts w:ascii="Tahoma" w:hAnsi="Tahoma" w:cs="Tahoma"/>
          <w:sz w:val="22"/>
          <w:szCs w:val="22"/>
        </w:rPr>
        <w:t>Poskytovatel vždy na konci měsíce zašle elektronickou poštou objednateli k odsouhlasení soupis provedených prací uplynulém měsíci. K faktuře za služby v kalendářním měsíci bude přiložen výpis v měsíci provedených prací. Tato dohoda padne v okamžiku, kdy poskytovatel zprovozní on-line informace o provedených pracích pro zákazníky na svých internetových stránkách.</w:t>
      </w:r>
      <w:bookmarkStart w:id="2" w:name="Text191"/>
      <w:bookmarkEnd w:id="2"/>
    </w:p>
    <w:p w14:paraId="6C72B2B0" w14:textId="44428B51" w:rsidR="00F55C51" w:rsidRPr="00F55C51" w:rsidRDefault="00D60E97" w:rsidP="00F55C51">
      <w:pPr>
        <w:pStyle w:val="Normlnweb"/>
        <w:numPr>
          <w:ilvl w:val="0"/>
          <w:numId w:val="5"/>
        </w:numPr>
        <w:spacing w:after="0"/>
        <w:jc w:val="both"/>
        <w:rPr>
          <w:rFonts w:ascii="Tahoma" w:hAnsi="Tahoma" w:cs="Tahoma"/>
          <w:sz w:val="22"/>
          <w:szCs w:val="22"/>
        </w:rPr>
      </w:pPr>
      <w:r w:rsidRPr="00F55C51">
        <w:rPr>
          <w:rFonts w:ascii="Tahoma" w:hAnsi="Tahoma" w:cs="Tahoma"/>
          <w:sz w:val="22"/>
          <w:szCs w:val="22"/>
        </w:rPr>
        <w:t>Výše uvedené práce budou prováděny pro objednatele na adrese</w:t>
      </w:r>
      <w:r w:rsidR="00F55C51" w:rsidRPr="00F55C51">
        <w:rPr>
          <w:rFonts w:ascii="Tahoma" w:hAnsi="Tahoma" w:cs="Tahoma"/>
          <w:sz w:val="22"/>
          <w:szCs w:val="22"/>
        </w:rPr>
        <w:t xml:space="preserve"> </w:t>
      </w:r>
      <w:r w:rsidR="00F55C51" w:rsidRPr="00F55C51">
        <w:rPr>
          <w:rFonts w:ascii="Tahoma" w:hAnsi="Tahoma" w:cs="Tahoma"/>
          <w:bCs/>
          <w:sz w:val="22"/>
          <w:szCs w:val="22"/>
        </w:rPr>
        <w:t xml:space="preserve">Na Mlýnici 203/5 </w:t>
      </w:r>
    </w:p>
    <w:p w14:paraId="3A97673D" w14:textId="03F48DFD" w:rsidR="00F55C51" w:rsidRDefault="00F55C51" w:rsidP="00F55C51">
      <w:pPr>
        <w:pStyle w:val="Normlnweb"/>
        <w:spacing w:after="0"/>
        <w:ind w:left="720"/>
        <w:jc w:val="both"/>
        <w:rPr>
          <w:rFonts w:ascii="Tahoma" w:hAnsi="Tahoma" w:cs="Tahoma"/>
          <w:sz w:val="22"/>
          <w:szCs w:val="22"/>
        </w:rPr>
      </w:pPr>
      <w:r w:rsidRPr="00F55C51">
        <w:rPr>
          <w:rFonts w:ascii="Tahoma" w:hAnsi="Tahoma" w:cs="Tahoma"/>
          <w:bCs/>
          <w:sz w:val="22"/>
          <w:szCs w:val="22"/>
        </w:rPr>
        <w:t>702 00 Ostrava-Přívoz</w:t>
      </w:r>
      <w:r w:rsidR="00D60E97">
        <w:rPr>
          <w:rFonts w:ascii="Tahoma" w:hAnsi="Tahoma" w:cs="Tahoma"/>
          <w:sz w:val="22"/>
          <w:szCs w:val="22"/>
        </w:rPr>
        <w:t>.</w:t>
      </w:r>
    </w:p>
    <w:p w14:paraId="57F7C8F9" w14:textId="77777777" w:rsidR="00F55C51" w:rsidRDefault="00F55C51">
      <w:pPr>
        <w:suppressAutoHyphens w:val="0"/>
        <w:rPr>
          <w:rFonts w:ascii="Tahoma" w:eastAsia="Times New Roman" w:hAnsi="Tahoma"/>
        </w:rPr>
      </w:pPr>
      <w:r>
        <w:rPr>
          <w:rFonts w:ascii="Tahoma" w:hAnsi="Tahoma"/>
        </w:rPr>
        <w:br w:type="page"/>
      </w:r>
    </w:p>
    <w:p w14:paraId="22507711" w14:textId="77777777" w:rsidR="00B97ACA" w:rsidRDefault="00B97ACA" w:rsidP="00F55C51">
      <w:pPr>
        <w:pStyle w:val="Normlnweb"/>
        <w:spacing w:after="0"/>
        <w:ind w:left="720"/>
        <w:jc w:val="both"/>
        <w:rPr>
          <w:rFonts w:ascii="Tahoma" w:hAnsi="Tahoma" w:cs="Tahoma"/>
          <w:sz w:val="22"/>
          <w:szCs w:val="22"/>
        </w:rPr>
      </w:pPr>
    </w:p>
    <w:p w14:paraId="3A97673E" w14:textId="77777777" w:rsidR="00B97ACA" w:rsidRDefault="00D60E97">
      <w:pPr>
        <w:pStyle w:val="Nadpis2"/>
        <w:jc w:val="both"/>
        <w:rPr>
          <w:rFonts w:ascii="Tahoma" w:hAnsi="Tahoma"/>
          <w:i/>
          <w:color w:val="00000A"/>
          <w:sz w:val="22"/>
          <w:szCs w:val="22"/>
        </w:rPr>
      </w:pPr>
      <w:r>
        <w:rPr>
          <w:rFonts w:ascii="Tahoma" w:hAnsi="Tahoma"/>
          <w:i/>
          <w:color w:val="00000A"/>
          <w:sz w:val="22"/>
          <w:szCs w:val="22"/>
        </w:rPr>
        <w:t>IV. Cena a způsob úhrady</w:t>
      </w:r>
    </w:p>
    <w:p w14:paraId="3A97673F" w14:textId="55B91436" w:rsidR="00B97ACA" w:rsidRDefault="00D60E97">
      <w:pPr>
        <w:pStyle w:val="Normlnweb"/>
        <w:numPr>
          <w:ilvl w:val="0"/>
          <w:numId w:val="17"/>
        </w:numPr>
        <w:spacing w:after="0"/>
        <w:jc w:val="both"/>
        <w:rPr>
          <w:rFonts w:ascii="Tahoma" w:hAnsi="Tahoma" w:cs="Tahoma"/>
          <w:sz w:val="22"/>
          <w:szCs w:val="22"/>
        </w:rPr>
      </w:pPr>
      <w:r>
        <w:rPr>
          <w:rFonts w:ascii="Tahoma" w:hAnsi="Tahoma" w:cs="Tahoma"/>
          <w:sz w:val="22"/>
          <w:szCs w:val="22"/>
        </w:rPr>
        <w:t>Za správu informačních technologií, prováděnou v</w:t>
      </w:r>
      <w:r w:rsidR="00B9183D">
        <w:rPr>
          <w:rFonts w:ascii="Tahoma" w:hAnsi="Tahoma" w:cs="Tahoma"/>
          <w:sz w:val="22"/>
          <w:szCs w:val="22"/>
        </w:rPr>
        <w:t> </w:t>
      </w:r>
      <w:r w:rsidR="009B30A1">
        <w:rPr>
          <w:rFonts w:ascii="Tahoma" w:hAnsi="Tahoma" w:cs="Tahoma"/>
          <w:sz w:val="22"/>
          <w:szCs w:val="22"/>
        </w:rPr>
        <w:t>rozsahu:</w:t>
      </w:r>
    </w:p>
    <w:p w14:paraId="3A976741" w14:textId="1CE1F4A9"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 xml:space="preserve">přítomnost servisního technika poskytovatele v místě plnění smlouvy po předchozí domluvě </w:t>
      </w:r>
      <w:r w:rsidR="00F55C51">
        <w:rPr>
          <w:rFonts w:ascii="Tahoma" w:hAnsi="Tahoma" w:cs="Tahoma"/>
          <w:sz w:val="22"/>
          <w:szCs w:val="22"/>
          <w:lang w:val="en-US"/>
        </w:rPr>
        <w:t xml:space="preserve">2x </w:t>
      </w:r>
      <w:r w:rsidR="009B30A1">
        <w:rPr>
          <w:rFonts w:ascii="Tahoma" w:hAnsi="Tahoma" w:cs="Tahoma"/>
          <w:sz w:val="22"/>
          <w:szCs w:val="22"/>
        </w:rPr>
        <w:t>měsíčně</w:t>
      </w:r>
      <w:r>
        <w:rPr>
          <w:rFonts w:ascii="Tahoma" w:hAnsi="Tahoma" w:cs="Tahoma"/>
          <w:sz w:val="22"/>
          <w:szCs w:val="22"/>
        </w:rPr>
        <w:t xml:space="preserve"> od 9-12 hodin</w:t>
      </w:r>
      <w:r w:rsidR="00B9183D">
        <w:rPr>
          <w:rFonts w:ascii="Tahoma" w:hAnsi="Tahoma" w:cs="Tahoma"/>
          <w:sz w:val="22"/>
          <w:szCs w:val="22"/>
        </w:rPr>
        <w:t xml:space="preserve"> (celkem 6 hodin)</w:t>
      </w:r>
      <w:r>
        <w:rPr>
          <w:rFonts w:ascii="Tahoma" w:hAnsi="Tahoma" w:cs="Tahoma"/>
          <w:sz w:val="22"/>
          <w:szCs w:val="22"/>
        </w:rPr>
        <w:t>,</w:t>
      </w:r>
    </w:p>
    <w:p w14:paraId="3A976742" w14:textId="77777777" w:rsidR="00B97ACA" w:rsidRDefault="00D60E97" w:rsidP="00B9183D">
      <w:pPr>
        <w:pStyle w:val="Normlnweb"/>
        <w:numPr>
          <w:ilvl w:val="1"/>
          <w:numId w:val="13"/>
        </w:numPr>
        <w:spacing w:after="0"/>
        <w:ind w:left="1260" w:hanging="126"/>
        <w:jc w:val="both"/>
      </w:pPr>
      <w:r>
        <w:rPr>
          <w:rFonts w:ascii="Tahoma" w:hAnsi="Tahoma" w:cs="Tahoma"/>
          <w:sz w:val="22"/>
          <w:szCs w:val="22"/>
        </w:rPr>
        <w:t xml:space="preserve">non-stop hotline podpora na telefonním čísle nebo e-mailu </w:t>
      </w:r>
      <w:proofErr w:type="spellStart"/>
      <w:r>
        <w:rPr>
          <w:rFonts w:ascii="Tahoma" w:hAnsi="Tahoma" w:cs="Tahoma"/>
          <w:sz w:val="22"/>
          <w:szCs w:val="22"/>
        </w:rPr>
        <w:t>info@ritex.c</w:t>
      </w:r>
      <w:proofErr w:type="spellEnd"/>
      <w:r>
        <w:rPr>
          <w:rFonts w:ascii="Tahoma" w:hAnsi="Tahoma" w:cs="Tahoma"/>
          <w:sz w:val="22"/>
          <w:szCs w:val="22"/>
          <w:lang w:val="en-US"/>
        </w:rPr>
        <w:t>z,</w:t>
      </w:r>
      <w:r>
        <w:rPr>
          <w:rFonts w:ascii="Tahoma" w:hAnsi="Tahoma" w:cs="Tahoma"/>
          <w:sz w:val="22"/>
          <w:szCs w:val="22"/>
        </w:rPr>
        <w:t xml:space="preserve"> </w:t>
      </w:r>
      <w:hyperlink r:id="rId11" w:history="1">
        <w:r>
          <w:rPr>
            <w:rFonts w:ascii="Tahoma" w:hAnsi="Tahoma" w:cs="Tahoma"/>
            <w:sz w:val="22"/>
            <w:szCs w:val="22"/>
          </w:rPr>
          <w:t>http://h.ritex.cz</w:t>
        </w:r>
      </w:hyperlink>
    </w:p>
    <w:p w14:paraId="3A976743" w14:textId="79D97EE4" w:rsidR="00B97ACA" w:rsidRDefault="00D60E97" w:rsidP="00B9183D">
      <w:pPr>
        <w:pStyle w:val="Normlnweb"/>
        <w:numPr>
          <w:ilvl w:val="1"/>
          <w:numId w:val="13"/>
        </w:numPr>
        <w:spacing w:after="0"/>
        <w:ind w:left="1260" w:hanging="126"/>
        <w:jc w:val="both"/>
      </w:pPr>
      <w:proofErr w:type="spellStart"/>
      <w:r>
        <w:rPr>
          <w:rFonts w:ascii="Tahoma" w:hAnsi="Tahoma" w:cs="Tahoma"/>
          <w:sz w:val="22"/>
          <w:szCs w:val="22"/>
          <w:lang w:val="en-US"/>
        </w:rPr>
        <w:t>podpora</w:t>
      </w:r>
      <w:proofErr w:type="spellEnd"/>
      <w:r>
        <w:rPr>
          <w:rFonts w:ascii="Tahoma" w:hAnsi="Tahoma" w:cs="Tahoma"/>
          <w:sz w:val="22"/>
          <w:szCs w:val="22"/>
          <w:lang w:val="en-US"/>
        </w:rPr>
        <w:t xml:space="preserve"> a </w:t>
      </w:r>
      <w:proofErr w:type="spellStart"/>
      <w:r>
        <w:rPr>
          <w:rFonts w:ascii="Tahoma" w:hAnsi="Tahoma" w:cs="Tahoma"/>
          <w:sz w:val="22"/>
          <w:szCs w:val="22"/>
          <w:lang w:val="en-US"/>
        </w:rPr>
        <w:t>spr</w:t>
      </w:r>
      <w:r>
        <w:rPr>
          <w:rFonts w:ascii="Tahoma" w:hAnsi="Tahoma" w:cs="Tahoma"/>
          <w:sz w:val="22"/>
          <w:szCs w:val="22"/>
        </w:rPr>
        <w:t>áva</w:t>
      </w:r>
      <w:proofErr w:type="spellEnd"/>
      <w:r>
        <w:rPr>
          <w:rFonts w:ascii="Tahoma" w:hAnsi="Tahoma" w:cs="Tahoma"/>
          <w:sz w:val="22"/>
          <w:szCs w:val="22"/>
        </w:rPr>
        <w:t xml:space="preserve"> serverových a páteřních zařízení v maximálním rozsahu </w:t>
      </w:r>
      <w:r w:rsidR="00B9183D">
        <w:rPr>
          <w:rFonts w:ascii="Tahoma" w:hAnsi="Tahoma" w:cs="Tahoma"/>
          <w:sz w:val="22"/>
          <w:szCs w:val="22"/>
        </w:rPr>
        <w:t>4</w:t>
      </w:r>
      <w:r>
        <w:rPr>
          <w:rFonts w:ascii="Tahoma" w:hAnsi="Tahoma" w:cs="Tahoma"/>
          <w:sz w:val="22"/>
          <w:szCs w:val="22"/>
        </w:rPr>
        <w:t xml:space="preserve"> hodin</w:t>
      </w:r>
      <w:r w:rsidR="00B9183D">
        <w:rPr>
          <w:rFonts w:ascii="Tahoma" w:hAnsi="Tahoma" w:cs="Tahoma"/>
          <w:sz w:val="22"/>
          <w:szCs w:val="22"/>
        </w:rPr>
        <w:t>y</w:t>
      </w:r>
      <w:r>
        <w:rPr>
          <w:rFonts w:ascii="Tahoma" w:hAnsi="Tahoma" w:cs="Tahoma"/>
          <w:sz w:val="22"/>
          <w:szCs w:val="22"/>
        </w:rPr>
        <w:t xml:space="preserve"> měsíčně,</w:t>
      </w:r>
    </w:p>
    <w:p w14:paraId="3A976744" w14:textId="73458C30"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 xml:space="preserve">v rámci </w:t>
      </w:r>
      <w:r w:rsidR="00B9183D">
        <w:rPr>
          <w:rFonts w:ascii="Tahoma" w:hAnsi="Tahoma" w:cs="Tahoma"/>
          <w:sz w:val="22"/>
          <w:szCs w:val="22"/>
        </w:rPr>
        <w:t>měsíční dotace 6</w:t>
      </w:r>
      <w:r>
        <w:rPr>
          <w:rFonts w:ascii="Tahoma" w:hAnsi="Tahoma" w:cs="Tahoma"/>
          <w:sz w:val="22"/>
          <w:szCs w:val="22"/>
        </w:rPr>
        <w:t xml:space="preserve"> hodin </w:t>
      </w:r>
      <w:r w:rsidR="00B9183D">
        <w:rPr>
          <w:rFonts w:ascii="Tahoma" w:hAnsi="Tahoma" w:cs="Tahoma"/>
          <w:sz w:val="22"/>
          <w:szCs w:val="22"/>
        </w:rPr>
        <w:t xml:space="preserve">není účtována </w:t>
      </w:r>
      <w:r>
        <w:rPr>
          <w:rFonts w:ascii="Tahoma" w:hAnsi="Tahoma" w:cs="Tahoma"/>
          <w:sz w:val="22"/>
          <w:szCs w:val="22"/>
        </w:rPr>
        <w:t>doprav</w:t>
      </w:r>
      <w:r w:rsidR="00B9183D">
        <w:rPr>
          <w:rFonts w:ascii="Tahoma" w:hAnsi="Tahoma" w:cs="Tahoma"/>
          <w:sz w:val="22"/>
          <w:szCs w:val="22"/>
        </w:rPr>
        <w:t>a</w:t>
      </w:r>
      <w:r>
        <w:rPr>
          <w:rFonts w:ascii="Tahoma" w:hAnsi="Tahoma" w:cs="Tahoma"/>
          <w:sz w:val="22"/>
          <w:szCs w:val="22"/>
        </w:rPr>
        <w:t>,</w:t>
      </w:r>
      <w:r w:rsidR="00B9183D">
        <w:rPr>
          <w:rFonts w:ascii="Tahoma" w:hAnsi="Tahoma" w:cs="Tahoma"/>
          <w:sz w:val="22"/>
          <w:szCs w:val="22"/>
        </w:rPr>
        <w:t xml:space="preserve"> která je v ceně služby,</w:t>
      </w:r>
    </w:p>
    <w:p w14:paraId="3A976745" w14:textId="77777777"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pravidelná školení zaměstnanců v oboru IT v rozsahu maximálně 3 hodiny ročně,</w:t>
      </w:r>
    </w:p>
    <w:p w14:paraId="3A976746" w14:textId="77777777"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kompletní analýza software a hardware – 1x ročně,</w:t>
      </w:r>
    </w:p>
    <w:p w14:paraId="3A976747" w14:textId="77777777"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reakční doba, vyjma úterý od 9-12 hodin, 6 hodin</w:t>
      </w:r>
    </w:p>
    <w:p w14:paraId="3A976748" w14:textId="77777777"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doba vyřešení problému, vyjma úterý od 9-12 hodin, 10 hodin</w:t>
      </w:r>
    </w:p>
    <w:p w14:paraId="3A976749" w14:textId="77777777" w:rsidR="00B97ACA" w:rsidRDefault="00D60E97" w:rsidP="00B9183D">
      <w:pPr>
        <w:pStyle w:val="Normlnweb"/>
        <w:numPr>
          <w:ilvl w:val="1"/>
          <w:numId w:val="13"/>
        </w:numPr>
        <w:spacing w:after="0"/>
        <w:ind w:left="1260" w:hanging="126"/>
        <w:jc w:val="both"/>
        <w:rPr>
          <w:rFonts w:ascii="Tahoma" w:hAnsi="Tahoma" w:cs="Tahoma"/>
          <w:sz w:val="22"/>
          <w:szCs w:val="22"/>
        </w:rPr>
      </w:pPr>
      <w:r>
        <w:rPr>
          <w:rFonts w:ascii="Tahoma" w:hAnsi="Tahoma" w:cs="Tahoma"/>
          <w:sz w:val="22"/>
          <w:szCs w:val="22"/>
        </w:rPr>
        <w:t>správa IT neobsahuje podporu a řešení problémů aplikací třetích stran</w:t>
      </w:r>
    </w:p>
    <w:p w14:paraId="3A97674A" w14:textId="38741313" w:rsidR="00B97ACA" w:rsidRDefault="00D60E97">
      <w:pPr>
        <w:pStyle w:val="Normlnweb"/>
        <w:numPr>
          <w:ilvl w:val="0"/>
          <w:numId w:val="18"/>
        </w:numPr>
        <w:spacing w:after="0"/>
        <w:jc w:val="both"/>
        <w:rPr>
          <w:rFonts w:ascii="Tahoma" w:hAnsi="Tahoma" w:cs="Tahoma"/>
          <w:sz w:val="22"/>
          <w:szCs w:val="22"/>
        </w:rPr>
      </w:pPr>
      <w:r>
        <w:rPr>
          <w:rFonts w:ascii="Tahoma" w:hAnsi="Tahoma" w:cs="Tahoma"/>
          <w:sz w:val="22"/>
          <w:szCs w:val="22"/>
        </w:rPr>
        <w:t xml:space="preserve">Případné práce prováděné nad maximální měsíční dohodnutý rámec viz. bod 1 budou účtovány navíc v jednotné sazbě 1250 Kč za hodinu bez DPH a 12,50Kč </w:t>
      </w:r>
      <w:r w:rsidR="00B9183D">
        <w:rPr>
          <w:rFonts w:ascii="Tahoma" w:hAnsi="Tahoma" w:cs="Tahoma"/>
          <w:sz w:val="22"/>
          <w:szCs w:val="22"/>
        </w:rPr>
        <w:t>bez DPH</w:t>
      </w:r>
      <w:r>
        <w:rPr>
          <w:rFonts w:ascii="Tahoma" w:hAnsi="Tahoma" w:cs="Tahoma"/>
          <w:sz w:val="22"/>
          <w:szCs w:val="22"/>
        </w:rPr>
        <w:t>/km.</w:t>
      </w:r>
    </w:p>
    <w:p w14:paraId="3A97674B"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V případě činnosti nadstandardní, vysoké odborné náročnosti či složitosti, nebo při nalezení neobvyklého řešení problému se mohou smluvní strany dohodnout písemně na jiné výši nebo jiném způsobu odměny.</w:t>
      </w:r>
    </w:p>
    <w:p w14:paraId="3A97674C"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Příplatky za práci mimo pracovní dobu, ve svátcích a dnech pracovního volna a příplatky za expresní zásah jakož i pokuty za nesplnění dohodnutých termínů jsou specifikovány v příloze č. 1 této smlouvy.</w:t>
      </w:r>
    </w:p>
    <w:p w14:paraId="3A97674D" w14:textId="77777777" w:rsidR="00B97ACA" w:rsidRDefault="00D60E97">
      <w:pPr>
        <w:pStyle w:val="Normlnweb"/>
        <w:numPr>
          <w:ilvl w:val="0"/>
          <w:numId w:val="8"/>
        </w:numPr>
        <w:spacing w:after="0"/>
        <w:jc w:val="both"/>
      </w:pPr>
      <w:r>
        <w:rPr>
          <w:rFonts w:ascii="Tahoma" w:hAnsi="Tahoma" w:cs="Tahoma"/>
          <w:sz w:val="22"/>
          <w:szCs w:val="22"/>
        </w:rPr>
        <w:t xml:space="preserve">Cestovné </w:t>
      </w:r>
      <w:r>
        <w:rPr>
          <w:rFonts w:ascii="Tahoma" w:hAnsi="Tahoma" w:cs="Tahoma"/>
          <w:sz w:val="22"/>
          <w:szCs w:val="22"/>
          <w:lang w:val="en-US"/>
        </w:rPr>
        <w:t xml:space="preserve">v </w:t>
      </w:r>
      <w:r>
        <w:rPr>
          <w:rFonts w:ascii="Tahoma" w:hAnsi="Tahoma" w:cs="Tahoma"/>
          <w:sz w:val="22"/>
          <w:szCs w:val="22"/>
        </w:rPr>
        <w:t>rámci dohodnutého rozsahu je součástí měsíční odměny. Cestovné nad rámec dohodnutého rozsah bude řešeno dle přílohy č. 1.</w:t>
      </w:r>
    </w:p>
    <w:p w14:paraId="3A97674E" w14:textId="28A1E05E" w:rsidR="00B97ACA" w:rsidRDefault="00D60E97">
      <w:pPr>
        <w:pStyle w:val="Normlnweb"/>
        <w:numPr>
          <w:ilvl w:val="0"/>
          <w:numId w:val="8"/>
        </w:numPr>
        <w:spacing w:after="0"/>
        <w:jc w:val="both"/>
      </w:pPr>
      <w:r>
        <w:rPr>
          <w:rFonts w:ascii="Tahoma" w:hAnsi="Tahoma" w:cs="Tahoma"/>
          <w:sz w:val="22"/>
          <w:szCs w:val="22"/>
        </w:rPr>
        <w:t xml:space="preserve">Za dohodnutý rozsah prací náleží poskytovateli odměna ve </w:t>
      </w:r>
      <w:r>
        <w:rPr>
          <w:rFonts w:ascii="Tahoma" w:hAnsi="Tahoma" w:cs="Tahoma"/>
          <w:b/>
          <w:sz w:val="22"/>
          <w:szCs w:val="22"/>
        </w:rPr>
        <w:t xml:space="preserve">výši </w:t>
      </w:r>
      <w:r w:rsidR="00B9183D">
        <w:rPr>
          <w:rFonts w:ascii="Tahoma" w:hAnsi="Tahoma" w:cs="Tahoma"/>
          <w:b/>
          <w:sz w:val="22"/>
          <w:szCs w:val="22"/>
        </w:rPr>
        <w:t>15 000</w:t>
      </w:r>
      <w:r>
        <w:rPr>
          <w:rFonts w:ascii="Tahoma" w:hAnsi="Tahoma" w:cs="Tahoma"/>
          <w:b/>
          <w:sz w:val="22"/>
          <w:szCs w:val="22"/>
        </w:rPr>
        <w:t xml:space="preserve"> Kč bez DPH</w:t>
      </w:r>
      <w:r>
        <w:rPr>
          <w:rFonts w:ascii="Tahoma" w:hAnsi="Tahoma" w:cs="Tahoma"/>
          <w:sz w:val="22"/>
          <w:szCs w:val="22"/>
        </w:rPr>
        <w:t>.</w:t>
      </w:r>
    </w:p>
    <w:p w14:paraId="3A97674F"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Práce dle článku II. budou fakturovány měsíčně s 10-ti denní lhůtou splatnosti.</w:t>
      </w:r>
    </w:p>
    <w:p w14:paraId="3A976750"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V případě prodlení s placením peněžitých závazků je poskytovatel oprávněn požadovat smluvní pokutu ve výši 0,05% za každý den prodlení.</w:t>
      </w:r>
    </w:p>
    <w:p w14:paraId="3A976751"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Ceny jsou uvedeny bez DPH.</w:t>
      </w:r>
    </w:p>
    <w:p w14:paraId="3A976752" w14:textId="77777777" w:rsidR="00B97ACA" w:rsidRDefault="00D60E97">
      <w:pPr>
        <w:pStyle w:val="Normlnweb"/>
        <w:numPr>
          <w:ilvl w:val="0"/>
          <w:numId w:val="8"/>
        </w:numPr>
        <w:spacing w:after="0"/>
        <w:jc w:val="both"/>
        <w:rPr>
          <w:rFonts w:ascii="Tahoma" w:hAnsi="Tahoma" w:cs="Tahoma"/>
          <w:sz w:val="22"/>
          <w:szCs w:val="22"/>
        </w:rPr>
      </w:pPr>
      <w:r>
        <w:rPr>
          <w:rFonts w:ascii="Tahoma" w:hAnsi="Tahoma" w:cs="Tahoma"/>
          <w:sz w:val="22"/>
          <w:szCs w:val="22"/>
        </w:rPr>
        <w:t>Všechny ceny uvedené v této smlouvě jsou platné jeden kalendářní rok a poskytovatel je oprávněn je pro následující roky jednostranně aktualizovat podle koeficientu roční míry zvýšení spotřebitelských cen (inflace), vyhlášené Českým statistickým úřadem.</w:t>
      </w:r>
    </w:p>
    <w:p w14:paraId="3A976753" w14:textId="77777777" w:rsidR="00B97ACA" w:rsidRDefault="00D60E97">
      <w:pPr>
        <w:pStyle w:val="Nadpis1"/>
        <w:jc w:val="both"/>
        <w:rPr>
          <w:rFonts w:ascii="Tahoma" w:hAnsi="Tahoma" w:cs="Tahoma"/>
          <w:color w:val="00000A"/>
          <w:sz w:val="22"/>
          <w:szCs w:val="22"/>
        </w:rPr>
      </w:pPr>
      <w:r>
        <w:rPr>
          <w:rFonts w:ascii="Tahoma" w:hAnsi="Tahoma" w:cs="Tahoma"/>
          <w:color w:val="00000A"/>
          <w:sz w:val="22"/>
          <w:szCs w:val="22"/>
        </w:rPr>
        <w:t>V. Ochrana informací</w:t>
      </w:r>
    </w:p>
    <w:p w14:paraId="3A976754" w14:textId="77777777" w:rsidR="00B97ACA" w:rsidRDefault="00D60E97">
      <w:pPr>
        <w:pStyle w:val="Nadpis2"/>
        <w:keepNext w:val="0"/>
        <w:keepLines w:val="0"/>
        <w:numPr>
          <w:ilvl w:val="0"/>
          <w:numId w:val="1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Smluvní strany jsou si vědomy toho, že v rámci plnění smlouvy mohou ony a jejich zaměstnanci získat vědomou činností druhé strany nebo i jejím opominutím přístup k důvěrným informacím druhé strany. O tom jsou povinni zachovávat mlčenlivost.</w:t>
      </w:r>
    </w:p>
    <w:p w14:paraId="3A976755"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Každá ze stran je povinna zachovávat přísnou mlčenlivost o veškerých důvěrných informacích, které získá na základě jednání předcházejících podpisu této smlouvy, při uplatňování této smlouvy a dále kdykoli po jejím podpisu po celou dobu platnosti této smlouvy.</w:t>
      </w:r>
    </w:p>
    <w:p w14:paraId="3A976756"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Obě smluvní strany se zavazují nezneužívat, neoprávněně nesdělit, nezpřístupnit důvěrné informace druhé strany, tvořící obchodní, výrobně technické povahy, mající skutečnou nebo potenciální </w:t>
      </w:r>
      <w:r>
        <w:rPr>
          <w:rFonts w:ascii="Tahoma" w:hAnsi="Tahoma"/>
          <w:b w:val="0"/>
          <w:bCs w:val="0"/>
          <w:color w:val="00000A"/>
          <w:sz w:val="22"/>
          <w:szCs w:val="22"/>
        </w:rPr>
        <w:lastRenderedPageBreak/>
        <w:t>materiální či nemateriální hodnotu a nejsou v obchodních kruzích běžně dostupné a podle této smlouvy včetně smluvních dodatků si smluvní strany vyhradily jejich utajení.</w:t>
      </w:r>
    </w:p>
    <w:p w14:paraId="3A976757"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Smluvní strany se dohodly nepředat informace podléhající obchodnímu tajemství třetí straně, ani svým vlastním zaměstnancům a zástupcům s výjimkou zaměstnanců, kteří se s nimi seznámí, v souladu a při plnění pracovních povinností plynoucích z této smlouvy.</w:t>
      </w:r>
    </w:p>
    <w:p w14:paraId="3A976758"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3A976759"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Za porušení závazku mlčenlivosti se sjednává smluvní pokuta ve výši 100.000,- Kč v každém jednotlivém i opakovaném případě porušení. Sjednáním této smluvní pokuty není dotčeno právo na náhradu škody.</w:t>
      </w:r>
    </w:p>
    <w:p w14:paraId="3A97675A"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Poskytovatel odpovídá za všechny škody, které vzniknou únikem či jiným zneužitím objednatelových důvěrných informací, k němuž dojde v důsledku úmyslného jednání či nedbalosti zaměstnanců poskytovatele.</w:t>
      </w:r>
    </w:p>
    <w:p w14:paraId="3A97675B"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Porušení závazku mlčenlivosti se považuje za porušení této smlouvy podstatným způsobem.</w:t>
      </w:r>
    </w:p>
    <w:p w14:paraId="3A97675C" w14:textId="77777777" w:rsidR="00B97ACA" w:rsidRDefault="00D60E97">
      <w:pPr>
        <w:pStyle w:val="Nadpis2"/>
        <w:keepNext w:val="0"/>
        <w:keepLines w:val="0"/>
        <w:numPr>
          <w:ilvl w:val="0"/>
          <w:numId w:val="9"/>
        </w:numPr>
        <w:spacing w:before="0" w:line="240" w:lineRule="auto"/>
        <w:jc w:val="both"/>
        <w:rPr>
          <w:rFonts w:ascii="Tahoma" w:hAnsi="Tahoma"/>
          <w:b w:val="0"/>
          <w:bCs w:val="0"/>
          <w:color w:val="00000A"/>
          <w:sz w:val="22"/>
          <w:szCs w:val="22"/>
        </w:rPr>
      </w:pPr>
      <w:r>
        <w:rPr>
          <w:rFonts w:ascii="Tahoma" w:hAnsi="Tahoma"/>
          <w:b w:val="0"/>
          <w:bCs w:val="0"/>
          <w:color w:val="00000A"/>
          <w:sz w:val="22"/>
          <w:szCs w:val="22"/>
        </w:rPr>
        <w:t>Bez ohledu na výše uvedená ustanovení se za důvěrné nepovažují informace, které se staly veřejně známými, aniž by to zavinila záměrně či opominutím přijímající strana.</w:t>
      </w:r>
    </w:p>
    <w:p w14:paraId="3A97675D" w14:textId="77777777" w:rsidR="00B97ACA" w:rsidRDefault="00D60E97">
      <w:pPr>
        <w:pStyle w:val="Normlnweb"/>
        <w:numPr>
          <w:ilvl w:val="0"/>
          <w:numId w:val="9"/>
        </w:numPr>
        <w:spacing w:after="0"/>
        <w:jc w:val="both"/>
        <w:rPr>
          <w:rFonts w:ascii="Tahoma" w:hAnsi="Tahoma" w:cs="Tahoma"/>
          <w:sz w:val="22"/>
          <w:szCs w:val="22"/>
        </w:rPr>
      </w:pPr>
      <w:r>
        <w:rPr>
          <w:rFonts w:ascii="Tahoma" w:hAnsi="Tahoma" w:cs="Tahoma"/>
          <w:sz w:val="22"/>
          <w:szCs w:val="22"/>
        </w:rPr>
        <w:t>Ustanovení tohoto článku není dotčeno ukončením účinnosti smlouvy z jakéhokoliv důvodu a jeho účinnost skončí tři roky po ukončení účinnosti této smlouvy.</w:t>
      </w:r>
    </w:p>
    <w:p w14:paraId="3A97675E" w14:textId="77777777" w:rsidR="00B97ACA" w:rsidRDefault="00D60E97">
      <w:pPr>
        <w:pStyle w:val="Nadpis2"/>
        <w:jc w:val="both"/>
        <w:rPr>
          <w:rFonts w:ascii="Tahoma" w:hAnsi="Tahoma"/>
          <w:color w:val="00000A"/>
          <w:sz w:val="22"/>
          <w:szCs w:val="22"/>
        </w:rPr>
      </w:pPr>
      <w:r>
        <w:rPr>
          <w:rFonts w:ascii="Tahoma" w:hAnsi="Tahoma"/>
          <w:color w:val="00000A"/>
          <w:sz w:val="22"/>
          <w:szCs w:val="22"/>
        </w:rPr>
        <w:t>VI. Doba trvání smlouvy</w:t>
      </w:r>
    </w:p>
    <w:p w14:paraId="2382A715" w14:textId="0B7333EA" w:rsidR="00B9183D" w:rsidRDefault="00D60E97" w:rsidP="00B9183D">
      <w:pPr>
        <w:pStyle w:val="Normlnweb"/>
        <w:numPr>
          <w:ilvl w:val="1"/>
          <w:numId w:val="10"/>
        </w:numPr>
        <w:spacing w:after="0"/>
        <w:ind w:left="720" w:hanging="270"/>
        <w:jc w:val="both"/>
        <w:rPr>
          <w:rFonts w:ascii="Tahoma" w:hAnsi="Tahoma" w:cs="Tahoma"/>
          <w:sz w:val="22"/>
          <w:szCs w:val="22"/>
        </w:rPr>
      </w:pPr>
      <w:r>
        <w:rPr>
          <w:rFonts w:ascii="Tahoma" w:hAnsi="Tahoma" w:cs="Tahoma"/>
          <w:sz w:val="22"/>
          <w:szCs w:val="22"/>
        </w:rPr>
        <w:t>Smlouva nabývá platnosti ode dne podpisu oběma smluvními stranami a účinnosti od</w:t>
      </w:r>
      <w:r w:rsidR="006247E5">
        <w:rPr>
          <w:rFonts w:ascii="Tahoma" w:hAnsi="Tahoma" w:cs="Tahoma"/>
          <w:sz w:val="22"/>
          <w:szCs w:val="22"/>
        </w:rPr>
        <w:t xml:space="preserve"> 1.8.2023</w:t>
      </w:r>
      <w:r>
        <w:rPr>
          <w:rFonts w:ascii="Tahoma" w:hAnsi="Tahoma" w:cs="Tahoma"/>
          <w:sz w:val="22"/>
          <w:szCs w:val="22"/>
        </w:rPr>
        <w:t>.</w:t>
      </w:r>
    </w:p>
    <w:p w14:paraId="0350AA17" w14:textId="2944F2F4" w:rsidR="00B9183D" w:rsidRDefault="00D60E97" w:rsidP="00B9183D">
      <w:pPr>
        <w:pStyle w:val="Normlnweb"/>
        <w:numPr>
          <w:ilvl w:val="1"/>
          <w:numId w:val="10"/>
        </w:numPr>
        <w:spacing w:after="0"/>
        <w:ind w:left="720" w:hanging="270"/>
        <w:jc w:val="both"/>
        <w:rPr>
          <w:rFonts w:ascii="Tahoma" w:hAnsi="Tahoma" w:cs="Tahoma"/>
          <w:sz w:val="22"/>
          <w:szCs w:val="22"/>
        </w:rPr>
      </w:pPr>
      <w:r w:rsidRPr="00B9183D">
        <w:rPr>
          <w:rFonts w:ascii="Tahoma" w:hAnsi="Tahoma" w:cs="Tahoma"/>
          <w:sz w:val="22"/>
          <w:szCs w:val="22"/>
        </w:rPr>
        <w:t>Smlouva se uzavírá na dobu určitou v délce 1 roku</w:t>
      </w:r>
      <w:r w:rsidR="00B9183D">
        <w:rPr>
          <w:rFonts w:ascii="Tahoma" w:hAnsi="Tahoma" w:cs="Tahoma"/>
          <w:sz w:val="22"/>
          <w:szCs w:val="22"/>
        </w:rPr>
        <w:t>.</w:t>
      </w:r>
    </w:p>
    <w:p w14:paraId="0921141D" w14:textId="77777777" w:rsidR="00B9183D" w:rsidRDefault="00D60E97" w:rsidP="00B9183D">
      <w:pPr>
        <w:pStyle w:val="Normlnweb"/>
        <w:numPr>
          <w:ilvl w:val="1"/>
          <w:numId w:val="10"/>
        </w:numPr>
        <w:spacing w:after="0"/>
        <w:ind w:left="720" w:hanging="270"/>
        <w:jc w:val="both"/>
        <w:rPr>
          <w:rFonts w:ascii="Tahoma" w:hAnsi="Tahoma" w:cs="Tahoma"/>
          <w:sz w:val="22"/>
          <w:szCs w:val="22"/>
        </w:rPr>
      </w:pPr>
      <w:r w:rsidRPr="00B9183D">
        <w:rPr>
          <w:rFonts w:ascii="Tahoma" w:hAnsi="Tahoma" w:cs="Tahoma"/>
          <w:sz w:val="22"/>
          <w:szCs w:val="22"/>
        </w:rPr>
        <w:t>Smlouva se vyhotovuje ve dvou výtiscích, z nichž každý má platnost originálu.</w:t>
      </w:r>
    </w:p>
    <w:p w14:paraId="05DE80CB" w14:textId="77777777" w:rsidR="00B9183D" w:rsidRDefault="00D60E97" w:rsidP="00B9183D">
      <w:pPr>
        <w:pStyle w:val="Normlnweb"/>
        <w:numPr>
          <w:ilvl w:val="1"/>
          <w:numId w:val="10"/>
        </w:numPr>
        <w:spacing w:after="0"/>
        <w:ind w:left="720" w:hanging="270"/>
        <w:jc w:val="both"/>
        <w:rPr>
          <w:rFonts w:ascii="Tahoma" w:hAnsi="Tahoma" w:cs="Tahoma"/>
          <w:sz w:val="22"/>
          <w:szCs w:val="22"/>
        </w:rPr>
      </w:pPr>
      <w:r w:rsidRPr="00B9183D">
        <w:rPr>
          <w:rFonts w:ascii="Tahoma" w:hAnsi="Tahoma" w:cs="Tahoma"/>
          <w:sz w:val="22"/>
          <w:szCs w:val="22"/>
        </w:rPr>
        <w:t>Poskytovatel i objednatel svými podpisy stvrzují, že po řádném přečtení této smlouvy souhlasí s jejím obsahem.</w:t>
      </w:r>
    </w:p>
    <w:p w14:paraId="2A1C9B89" w14:textId="77777777" w:rsidR="00B9183D" w:rsidRDefault="00D60E97" w:rsidP="00B9183D">
      <w:pPr>
        <w:pStyle w:val="Normlnweb"/>
        <w:numPr>
          <w:ilvl w:val="1"/>
          <w:numId w:val="10"/>
        </w:numPr>
        <w:spacing w:after="0"/>
        <w:ind w:left="720" w:hanging="270"/>
        <w:jc w:val="both"/>
        <w:rPr>
          <w:rFonts w:ascii="Tahoma" w:hAnsi="Tahoma" w:cs="Tahoma"/>
          <w:sz w:val="22"/>
          <w:szCs w:val="22"/>
        </w:rPr>
      </w:pPr>
      <w:r w:rsidRPr="00B9183D">
        <w:rPr>
          <w:rFonts w:ascii="Tahoma" w:hAnsi="Tahoma" w:cs="Tahoma"/>
          <w:sz w:val="22"/>
          <w:szCs w:val="22"/>
        </w:rPr>
        <w:t>Uvedení zástupci prohlašují, že jsou oprávněni tuto smlouvu podepsat a k platnosti smlouvy není třeba jiné osoby.</w:t>
      </w:r>
    </w:p>
    <w:p w14:paraId="3A976764" w14:textId="7D57BDE3" w:rsidR="00B97ACA" w:rsidRPr="00B9183D" w:rsidRDefault="00D60E97" w:rsidP="00B9183D">
      <w:pPr>
        <w:pStyle w:val="Normlnweb"/>
        <w:numPr>
          <w:ilvl w:val="1"/>
          <w:numId w:val="10"/>
        </w:numPr>
        <w:spacing w:after="0"/>
        <w:ind w:left="720" w:hanging="270"/>
        <w:jc w:val="both"/>
        <w:rPr>
          <w:rFonts w:ascii="Tahoma" w:hAnsi="Tahoma" w:cs="Tahoma"/>
          <w:sz w:val="22"/>
          <w:szCs w:val="22"/>
        </w:rPr>
      </w:pPr>
      <w:r w:rsidRPr="00B9183D">
        <w:rPr>
          <w:rFonts w:ascii="Tahoma" w:hAnsi="Tahoma" w:cs="Tahoma"/>
          <w:sz w:val="22"/>
          <w:szCs w:val="22"/>
        </w:rPr>
        <w:t>Práva a povinnosti smluvních stran, které nejsou touto smlouvou výslovně upraveny, se řídí příslušnými ustanoveními obchodního zákoníku a dalšími souvisejícími právními předpisy.</w:t>
      </w:r>
    </w:p>
    <w:p w14:paraId="3A976765" w14:textId="77777777" w:rsidR="00B97ACA" w:rsidRDefault="00B97ACA">
      <w:pPr>
        <w:pStyle w:val="Standard"/>
      </w:pPr>
    </w:p>
    <w:p w14:paraId="3A976766" w14:textId="77777777" w:rsidR="00B97ACA" w:rsidRDefault="00D60E97">
      <w:pPr>
        <w:pStyle w:val="Standard"/>
        <w:rPr>
          <w:rFonts w:ascii="Tahoma" w:hAnsi="Tahoma"/>
          <w:b/>
        </w:rPr>
      </w:pPr>
      <w:r>
        <w:rPr>
          <w:rFonts w:ascii="Tahoma" w:hAnsi="Tahoma"/>
          <w:b/>
        </w:rPr>
        <w:t>VII. Zvláštní ujednání</w:t>
      </w:r>
    </w:p>
    <w:p w14:paraId="3A976767" w14:textId="34C4E282" w:rsidR="00B97ACA" w:rsidRDefault="00D60E97">
      <w:pPr>
        <w:pStyle w:val="Odstavecseseznamem"/>
        <w:numPr>
          <w:ilvl w:val="0"/>
          <w:numId w:val="20"/>
        </w:numPr>
        <w:jc w:val="both"/>
        <w:rPr>
          <w:rFonts w:ascii="Tahoma" w:hAnsi="Tahoma"/>
        </w:rPr>
      </w:pPr>
      <w:r>
        <w:rPr>
          <w:rFonts w:ascii="Tahoma" w:hAnsi="Tahoma"/>
        </w:rPr>
        <w:t xml:space="preserve">Poskytovatel se zavazuje, že bez zbytečného odkladu poskytne objednateli v souladu se zněním článku III, v případě jeho potřeby včasnou a erudovanou pomoc. V případě všech objednatelem nevyžádaných prací je poskytovatel povinen předem jej informovat o jejich předpokládaném rozsahu. Bez předchozího souhlasu objednatele může </w:t>
      </w:r>
      <w:r>
        <w:rPr>
          <w:rFonts w:ascii="Tahoma" w:hAnsi="Tahoma"/>
        </w:rPr>
        <w:lastRenderedPageBreak/>
        <w:t xml:space="preserve">poskytovatel pracovat pouze tehdy, </w:t>
      </w:r>
      <w:r w:rsidR="00B9183D">
        <w:rPr>
          <w:rFonts w:ascii="Tahoma" w:hAnsi="Tahoma"/>
        </w:rPr>
        <w:t>hrozí-li</w:t>
      </w:r>
      <w:r>
        <w:rPr>
          <w:rFonts w:ascii="Tahoma" w:hAnsi="Tahoma"/>
        </w:rPr>
        <w:t xml:space="preserve"> bezprostřední nebezpečí vzniku přímých nebo nepřímých škod na majetku objednatele. I v takovém případě je povinen informovat objednatele bez zbytečného prodlení.</w:t>
      </w:r>
    </w:p>
    <w:p w14:paraId="3A976768" w14:textId="77777777" w:rsidR="00B97ACA" w:rsidRDefault="00D60E97">
      <w:pPr>
        <w:pStyle w:val="Odstavecseseznamem"/>
        <w:numPr>
          <w:ilvl w:val="0"/>
          <w:numId w:val="11"/>
        </w:numPr>
        <w:jc w:val="both"/>
        <w:rPr>
          <w:rFonts w:ascii="Tahoma" w:hAnsi="Tahoma"/>
        </w:rPr>
      </w:pPr>
      <w:r>
        <w:rPr>
          <w:rFonts w:ascii="Tahoma" w:hAnsi="Tahoma"/>
        </w:rPr>
        <w:t>Při servisních zásazích je první hodina práce započítána vždy celá, další trvání práce je zaokrouhlováno na celé půlhodiny nahoru. Podrobnosti jsou uvedeny v příloze č.1 této smlouvy.</w:t>
      </w:r>
    </w:p>
    <w:p w14:paraId="3A976769" w14:textId="77777777" w:rsidR="00B97ACA" w:rsidRDefault="00D60E97">
      <w:pPr>
        <w:pStyle w:val="Odstavecseseznamem"/>
        <w:numPr>
          <w:ilvl w:val="0"/>
          <w:numId w:val="11"/>
        </w:numPr>
        <w:jc w:val="both"/>
        <w:rPr>
          <w:rFonts w:ascii="Tahoma" w:hAnsi="Tahoma"/>
        </w:rPr>
      </w:pPr>
      <w:r>
        <w:rPr>
          <w:rFonts w:ascii="Tahoma" w:hAnsi="Tahoma"/>
        </w:rPr>
        <w:t>Objednatel je povinen poskytnout zhotoviteli k včasnému a bezchybnému splnění předmětu smlouvy úplné a správné podklady a informace. Bere současně na vědomí, že poskytovatel neodpovídá za vady, způsobené nedostatečnou součinností ze strany objednatele, zejména neúplnými nebo nesprávnými informacemi a podklady.</w:t>
      </w:r>
    </w:p>
    <w:p w14:paraId="3A97676A" w14:textId="77777777" w:rsidR="00B97ACA" w:rsidRDefault="00D60E97">
      <w:pPr>
        <w:pStyle w:val="Odstavecseseznamem"/>
        <w:numPr>
          <w:ilvl w:val="0"/>
          <w:numId w:val="11"/>
        </w:numPr>
        <w:jc w:val="both"/>
        <w:rPr>
          <w:rFonts w:ascii="Tahoma" w:hAnsi="Tahoma"/>
        </w:rPr>
      </w:pPr>
      <w:r>
        <w:rPr>
          <w:rFonts w:ascii="Tahoma" w:hAnsi="Tahoma"/>
        </w:rPr>
        <w:t>Objednatel umožní zhotoviteli přístup ke všem součástem Informačních technologií.</w:t>
      </w:r>
    </w:p>
    <w:p w14:paraId="3A97676B" w14:textId="77777777" w:rsidR="00B97ACA" w:rsidRDefault="00D60E97">
      <w:pPr>
        <w:pStyle w:val="Odstavecseseznamem"/>
        <w:numPr>
          <w:ilvl w:val="0"/>
          <w:numId w:val="11"/>
        </w:numPr>
        <w:jc w:val="both"/>
        <w:rPr>
          <w:rFonts w:ascii="Tahoma" w:hAnsi="Tahoma"/>
        </w:rPr>
      </w:pPr>
      <w:r>
        <w:rPr>
          <w:rFonts w:ascii="Tahoma" w:hAnsi="Tahoma"/>
        </w:rPr>
        <w:t>Objednatel je povinen umožnit pracovníkům poskytovatele užívání kancelářské techniky a telekomunikační techniky pro potřeby komunikace se sídlem společnosti poskytovatele.</w:t>
      </w:r>
    </w:p>
    <w:p w14:paraId="3A97676C" w14:textId="77777777" w:rsidR="00B97ACA" w:rsidRDefault="00D60E97">
      <w:pPr>
        <w:pStyle w:val="Odstavecseseznamem"/>
        <w:numPr>
          <w:ilvl w:val="0"/>
          <w:numId w:val="11"/>
        </w:numPr>
        <w:jc w:val="both"/>
        <w:rPr>
          <w:rFonts w:ascii="Tahoma" w:hAnsi="Tahoma"/>
        </w:rPr>
      </w:pPr>
      <w:r>
        <w:rPr>
          <w:rFonts w:ascii="Tahoma" w:hAnsi="Tahoma"/>
        </w:rPr>
        <w:t>Objednatel prohlašuje, že si je vědom své zákonné povinnosti provozovat a užívat jen takový software, jehož nabyl v souladu s platnými zákonnými normami, a povinnosti tento software užívat podle licenčních podmínek vyhlašovaných původcem příslušného software. Případné porušení těchto povinností objednatelem zakládá jeho výlučnou odpovědnost.</w:t>
      </w:r>
    </w:p>
    <w:p w14:paraId="3A97676D" w14:textId="00325538" w:rsidR="00B97ACA" w:rsidRDefault="00D60E97">
      <w:pPr>
        <w:pStyle w:val="Odstavecseseznamem"/>
        <w:numPr>
          <w:ilvl w:val="0"/>
          <w:numId w:val="11"/>
        </w:numPr>
        <w:jc w:val="both"/>
        <w:rPr>
          <w:rFonts w:ascii="Tahoma" w:hAnsi="Tahoma"/>
        </w:rPr>
      </w:pPr>
      <w:r>
        <w:rPr>
          <w:rFonts w:ascii="Tahoma" w:hAnsi="Tahoma"/>
        </w:rPr>
        <w:t>Poskytovatel odpovídá za škodu způsobenou účinky dodaných softwarových programů, které vyplývají ze špatné kompatibility, nefunkční integrací s jinými komponentami systému.</w:t>
      </w:r>
    </w:p>
    <w:p w14:paraId="25FBFD78" w14:textId="77777777" w:rsidR="00B9183D" w:rsidRDefault="00B9183D" w:rsidP="00B9183D">
      <w:pPr>
        <w:pStyle w:val="Odstavecseseznamem"/>
        <w:jc w:val="both"/>
        <w:rPr>
          <w:rFonts w:ascii="Tahoma" w:hAnsi="Tahoma"/>
        </w:rPr>
      </w:pPr>
    </w:p>
    <w:p w14:paraId="3A97676E" w14:textId="07A92B95" w:rsidR="00B97ACA" w:rsidRDefault="00D60E97">
      <w:pPr>
        <w:pStyle w:val="Normlnweb"/>
        <w:spacing w:after="0"/>
        <w:rPr>
          <w:rFonts w:ascii="Tahoma" w:hAnsi="Tahoma" w:cs="Tahoma"/>
          <w:sz w:val="22"/>
          <w:szCs w:val="22"/>
        </w:rPr>
      </w:pPr>
      <w:r>
        <w:rPr>
          <w:rFonts w:ascii="Tahoma" w:hAnsi="Tahoma" w:cs="Tahoma"/>
          <w:sz w:val="22"/>
          <w:szCs w:val="22"/>
        </w:rPr>
        <w:t>V Karviné dne</w:t>
      </w:r>
      <w:r w:rsidR="00260B0F">
        <w:rPr>
          <w:rFonts w:ascii="Tahoma" w:hAnsi="Tahoma" w:cs="Tahoma"/>
          <w:sz w:val="22"/>
          <w:szCs w:val="22"/>
        </w:rPr>
        <w:t xml:space="preserve"> 16.6.2023</w:t>
      </w:r>
    </w:p>
    <w:p w14:paraId="3A97676F" w14:textId="77777777" w:rsidR="00B97ACA" w:rsidRDefault="00B97ACA">
      <w:pPr>
        <w:pStyle w:val="Normlnweb"/>
        <w:spacing w:after="0"/>
      </w:pPr>
    </w:p>
    <w:p w14:paraId="3A976770" w14:textId="77777777" w:rsidR="00B97ACA" w:rsidRDefault="00D60E97">
      <w:pPr>
        <w:pStyle w:val="Normlnweb"/>
        <w:spacing w:after="0"/>
      </w:pPr>
      <w:r>
        <w:t>……………………………….</w:t>
      </w:r>
      <w:r>
        <w:tab/>
      </w:r>
      <w:r>
        <w:tab/>
      </w:r>
      <w:r>
        <w:tab/>
      </w:r>
      <w:r>
        <w:tab/>
        <w:t>………………………………</w:t>
      </w:r>
    </w:p>
    <w:p w14:paraId="3A976771" w14:textId="77777777" w:rsidR="00B97ACA" w:rsidRDefault="00D60E97">
      <w:pPr>
        <w:pStyle w:val="Normlnweb"/>
        <w:spacing w:after="0"/>
        <w:rPr>
          <w:rFonts w:ascii="Tahoma" w:hAnsi="Tahoma" w:cs="Tahoma"/>
          <w:sz w:val="22"/>
          <w:szCs w:val="22"/>
        </w:rPr>
      </w:pPr>
      <w:r>
        <w:rPr>
          <w:rFonts w:ascii="Tahoma" w:hAnsi="Tahoma" w:cs="Tahoma"/>
          <w:sz w:val="22"/>
          <w:szCs w:val="22"/>
        </w:rPr>
        <w:t xml:space="preserve">     Podpis poskytovatele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Podpis objednatele</w:t>
      </w:r>
    </w:p>
    <w:p w14:paraId="3A976772" w14:textId="77777777" w:rsidR="00B97ACA" w:rsidRDefault="00B97ACA">
      <w:pPr>
        <w:pStyle w:val="Normlnweb"/>
        <w:spacing w:after="0"/>
        <w:rPr>
          <w:rFonts w:ascii="Tahoma" w:hAnsi="Tahoma" w:cs="Tahoma"/>
          <w:sz w:val="22"/>
          <w:szCs w:val="22"/>
        </w:rPr>
      </w:pPr>
    </w:p>
    <w:p w14:paraId="3A976773" w14:textId="77777777" w:rsidR="00B97ACA" w:rsidRDefault="00D60E97">
      <w:pPr>
        <w:pStyle w:val="Normlnweb"/>
        <w:pageBreakBefore/>
        <w:rPr>
          <w:rFonts w:ascii="Tahoma" w:hAnsi="Tahoma" w:cs="Tahoma"/>
          <w:b/>
          <w:bCs/>
          <w:sz w:val="22"/>
          <w:szCs w:val="22"/>
        </w:rPr>
      </w:pPr>
      <w:r>
        <w:rPr>
          <w:rFonts w:ascii="Tahoma" w:hAnsi="Tahoma" w:cs="Tahoma"/>
          <w:b/>
          <w:bCs/>
          <w:sz w:val="22"/>
          <w:szCs w:val="22"/>
        </w:rPr>
        <w:lastRenderedPageBreak/>
        <w:t>Příloha č. 1 ke smlouvě č.</w:t>
      </w:r>
    </w:p>
    <w:p w14:paraId="3A976774" w14:textId="77777777" w:rsidR="00B97ACA" w:rsidRDefault="00D60E97">
      <w:pPr>
        <w:pStyle w:val="Normlnweb"/>
        <w:rPr>
          <w:rFonts w:ascii="Tahoma" w:hAnsi="Tahoma" w:cs="Tahoma"/>
          <w:b/>
          <w:bCs/>
          <w:sz w:val="22"/>
          <w:szCs w:val="22"/>
        </w:rPr>
      </w:pPr>
      <w:r>
        <w:rPr>
          <w:rFonts w:ascii="Tahoma" w:hAnsi="Tahoma" w:cs="Tahoma"/>
          <w:b/>
          <w:bCs/>
          <w:sz w:val="22"/>
          <w:szCs w:val="22"/>
        </w:rPr>
        <w:t>Rozpis poplatků za dopravu:</w:t>
      </w:r>
    </w:p>
    <w:p w14:paraId="3A976775" w14:textId="77777777" w:rsidR="00B97ACA" w:rsidRDefault="00B97ACA">
      <w:pPr>
        <w:pStyle w:val="Normlnweb"/>
        <w:spacing w:after="0"/>
        <w:rPr>
          <w:rFonts w:ascii="Tahoma" w:hAnsi="Tahoma" w:cs="Tahoma"/>
          <w:sz w:val="22"/>
          <w:szCs w:val="22"/>
        </w:rPr>
      </w:pPr>
    </w:p>
    <w:tbl>
      <w:tblPr>
        <w:tblW w:w="9229" w:type="dxa"/>
        <w:tblInd w:w="-70" w:type="dxa"/>
        <w:tblLayout w:type="fixed"/>
        <w:tblCellMar>
          <w:left w:w="10" w:type="dxa"/>
          <w:right w:w="10" w:type="dxa"/>
        </w:tblCellMar>
        <w:tblLook w:val="04A0" w:firstRow="1" w:lastRow="0" w:firstColumn="1" w:lastColumn="0" w:noHBand="0" w:noVBand="1"/>
      </w:tblPr>
      <w:tblGrid>
        <w:gridCol w:w="5179"/>
        <w:gridCol w:w="2064"/>
        <w:gridCol w:w="1986"/>
      </w:tblGrid>
      <w:tr w:rsidR="00B97ACA" w14:paraId="3A976779" w14:textId="77777777">
        <w:trPr>
          <w:trHeight w:val="361"/>
        </w:trPr>
        <w:tc>
          <w:tcPr>
            <w:tcW w:w="517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76" w14:textId="77777777" w:rsidR="00B97ACA" w:rsidRDefault="00D60E97">
            <w:pPr>
              <w:pStyle w:val="Standard"/>
              <w:spacing w:after="0" w:line="240" w:lineRule="auto"/>
              <w:jc w:val="center"/>
            </w:pPr>
            <w:r>
              <w:rPr>
                <w:rFonts w:ascii="Tahoma" w:eastAsia="Times New Roman" w:hAnsi="Tahoma"/>
                <w:b/>
                <w:bCs/>
                <w:color w:val="000000"/>
              </w:rPr>
              <w:t xml:space="preserve">NÁKLADY NA DOPRAVU </w:t>
            </w:r>
            <w:r>
              <w:rPr>
                <w:rFonts w:ascii="Tahoma" w:eastAsia="Times New Roman" w:hAnsi="Tahoma"/>
                <w:color w:val="000000"/>
              </w:rPr>
              <w:t>(cesta tam a zpět)</w:t>
            </w:r>
          </w:p>
        </w:tc>
        <w:tc>
          <w:tcPr>
            <w:tcW w:w="2064"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77" w14:textId="77777777" w:rsidR="00B97ACA" w:rsidRDefault="00D60E97">
            <w:pPr>
              <w:pStyle w:val="Standard"/>
              <w:spacing w:after="0" w:line="240" w:lineRule="auto"/>
              <w:jc w:val="center"/>
              <w:rPr>
                <w:rFonts w:ascii="Tahoma" w:eastAsia="Times New Roman" w:hAnsi="Tahoma"/>
                <w:b/>
                <w:bCs/>
                <w:color w:val="000000"/>
              </w:rPr>
            </w:pPr>
            <w:r>
              <w:rPr>
                <w:rFonts w:ascii="Tahoma" w:eastAsia="Times New Roman" w:hAnsi="Tahoma"/>
                <w:b/>
                <w:bCs/>
                <w:color w:val="000000"/>
              </w:rPr>
              <w:t>do 50 km</w:t>
            </w:r>
          </w:p>
        </w:tc>
        <w:tc>
          <w:tcPr>
            <w:tcW w:w="1986"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78" w14:textId="77777777" w:rsidR="00B97ACA" w:rsidRDefault="00D60E97">
            <w:pPr>
              <w:pStyle w:val="Standard"/>
              <w:spacing w:after="0" w:line="240" w:lineRule="auto"/>
              <w:jc w:val="center"/>
              <w:rPr>
                <w:rFonts w:ascii="Tahoma" w:eastAsia="Times New Roman" w:hAnsi="Tahoma"/>
                <w:b/>
                <w:bCs/>
                <w:color w:val="000000"/>
              </w:rPr>
            </w:pPr>
            <w:r>
              <w:rPr>
                <w:rFonts w:ascii="Tahoma" w:eastAsia="Times New Roman" w:hAnsi="Tahoma"/>
                <w:b/>
                <w:bCs/>
                <w:color w:val="000000"/>
              </w:rPr>
              <w:t>nad 50 km</w:t>
            </w:r>
          </w:p>
        </w:tc>
      </w:tr>
      <w:tr w:rsidR="00B97ACA" w14:paraId="3A97677D" w14:textId="77777777">
        <w:trPr>
          <w:trHeight w:val="410"/>
        </w:trPr>
        <w:tc>
          <w:tcPr>
            <w:tcW w:w="517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7A" w14:textId="77777777" w:rsidR="00B97ACA" w:rsidRDefault="00B97ACA"/>
        </w:tc>
        <w:tc>
          <w:tcPr>
            <w:tcW w:w="2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7B" w14:textId="77777777" w:rsidR="00B97ACA" w:rsidRDefault="00D60E97">
            <w:pPr>
              <w:pStyle w:val="Standard"/>
              <w:spacing w:after="0" w:line="240" w:lineRule="auto"/>
              <w:jc w:val="center"/>
              <w:rPr>
                <w:rFonts w:ascii="Tahoma" w:eastAsia="Times New Roman" w:hAnsi="Tahoma"/>
                <w:color w:val="000000"/>
              </w:rPr>
            </w:pPr>
            <w:r>
              <w:rPr>
                <w:rFonts w:ascii="Tahoma" w:eastAsia="Times New Roman" w:hAnsi="Tahoma"/>
                <w:color w:val="000000"/>
              </w:rPr>
              <w:t>12,50 Kč/km</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7C" w14:textId="77777777" w:rsidR="00B97ACA" w:rsidRDefault="00D60E97">
            <w:pPr>
              <w:pStyle w:val="Standard"/>
              <w:spacing w:after="0" w:line="240" w:lineRule="auto"/>
              <w:jc w:val="center"/>
              <w:rPr>
                <w:rFonts w:ascii="Tahoma" w:eastAsia="Times New Roman" w:hAnsi="Tahoma"/>
                <w:color w:val="000000"/>
              </w:rPr>
            </w:pPr>
            <w:r>
              <w:rPr>
                <w:rFonts w:ascii="Tahoma" w:eastAsia="Times New Roman" w:hAnsi="Tahoma"/>
                <w:color w:val="000000"/>
              </w:rPr>
              <w:t>10,50 Kč/km</w:t>
            </w:r>
          </w:p>
        </w:tc>
      </w:tr>
    </w:tbl>
    <w:p w14:paraId="3A97677E" w14:textId="77777777" w:rsidR="00B97ACA" w:rsidRDefault="00B97ACA">
      <w:pPr>
        <w:pStyle w:val="Normlnweb"/>
        <w:rPr>
          <w:rFonts w:ascii="Tahoma" w:hAnsi="Tahoma" w:cs="Tahoma"/>
          <w:b/>
          <w:bCs/>
          <w:sz w:val="22"/>
          <w:szCs w:val="22"/>
        </w:rPr>
      </w:pPr>
    </w:p>
    <w:p w14:paraId="3A97677F" w14:textId="77777777" w:rsidR="00B97ACA" w:rsidRDefault="00D60E97">
      <w:pPr>
        <w:pStyle w:val="Normlnweb"/>
        <w:rPr>
          <w:rFonts w:ascii="Tahoma" w:hAnsi="Tahoma" w:cs="Tahoma"/>
          <w:b/>
          <w:bCs/>
          <w:sz w:val="22"/>
          <w:szCs w:val="22"/>
        </w:rPr>
      </w:pPr>
      <w:r>
        <w:rPr>
          <w:rFonts w:ascii="Tahoma" w:hAnsi="Tahoma" w:cs="Tahoma"/>
          <w:b/>
          <w:bCs/>
          <w:sz w:val="22"/>
          <w:szCs w:val="22"/>
        </w:rPr>
        <w:t>Rozpis poplatků za nadstandardní úkony:</w:t>
      </w:r>
    </w:p>
    <w:p w14:paraId="3A976780" w14:textId="77777777" w:rsidR="00B97ACA" w:rsidRDefault="00B97ACA">
      <w:pPr>
        <w:pStyle w:val="Normlnweb"/>
        <w:rPr>
          <w:rFonts w:ascii="Tahoma" w:hAnsi="Tahoma" w:cs="Tahoma"/>
          <w:b/>
          <w:bCs/>
          <w:sz w:val="22"/>
          <w:szCs w:val="22"/>
        </w:rPr>
      </w:pPr>
    </w:p>
    <w:p w14:paraId="3A976781" w14:textId="77777777" w:rsidR="00B97ACA" w:rsidRDefault="00D60E97">
      <w:pPr>
        <w:pStyle w:val="Standard"/>
        <w:spacing w:before="28"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Rozpis poplatků za jednotlivé služby:</w:t>
      </w:r>
    </w:p>
    <w:tbl>
      <w:tblPr>
        <w:tblW w:w="9229" w:type="dxa"/>
        <w:tblInd w:w="-70" w:type="dxa"/>
        <w:tblLayout w:type="fixed"/>
        <w:tblCellMar>
          <w:left w:w="10" w:type="dxa"/>
          <w:right w:w="10" w:type="dxa"/>
        </w:tblCellMar>
        <w:tblLook w:val="04A0" w:firstRow="1" w:lastRow="0" w:firstColumn="1" w:lastColumn="0" w:noHBand="0" w:noVBand="1"/>
      </w:tblPr>
      <w:tblGrid>
        <w:gridCol w:w="4125"/>
        <w:gridCol w:w="2267"/>
        <w:gridCol w:w="2837"/>
      </w:tblGrid>
      <w:tr w:rsidR="00B97ACA" w14:paraId="3A976785" w14:textId="77777777">
        <w:trPr>
          <w:trHeight w:val="315"/>
        </w:trPr>
        <w:tc>
          <w:tcPr>
            <w:tcW w:w="4125"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82" w14:textId="77777777" w:rsidR="00B97ACA" w:rsidRDefault="00D60E97">
            <w:pPr>
              <w:pStyle w:val="Standard"/>
              <w:spacing w:after="0" w:line="240" w:lineRule="auto"/>
              <w:rPr>
                <w:rFonts w:ascii="Tahoma" w:eastAsia="Times New Roman" w:hAnsi="Tahoma"/>
                <w:b/>
                <w:color w:val="000000"/>
              </w:rPr>
            </w:pPr>
            <w:r>
              <w:rPr>
                <w:rFonts w:ascii="Tahoma" w:eastAsia="Times New Roman" w:hAnsi="Tahoma"/>
                <w:b/>
                <w:color w:val="000000"/>
              </w:rPr>
              <w:t>Popis</w:t>
            </w:r>
          </w:p>
        </w:tc>
        <w:tc>
          <w:tcPr>
            <w:tcW w:w="2267"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83" w14:textId="77777777" w:rsidR="00B97ACA" w:rsidRDefault="00D60E97">
            <w:pPr>
              <w:pStyle w:val="Standard"/>
              <w:spacing w:after="0" w:line="240" w:lineRule="auto"/>
              <w:rPr>
                <w:rFonts w:ascii="Tahoma" w:eastAsia="Times New Roman" w:hAnsi="Tahoma"/>
                <w:b/>
                <w:color w:val="000000"/>
              </w:rPr>
            </w:pPr>
            <w:r>
              <w:rPr>
                <w:rFonts w:ascii="Tahoma" w:eastAsia="Times New Roman" w:hAnsi="Tahoma"/>
                <w:b/>
                <w:color w:val="000000"/>
              </w:rPr>
              <w:t>Standardní zásah</w:t>
            </w:r>
          </w:p>
        </w:tc>
        <w:tc>
          <w:tcPr>
            <w:tcW w:w="2837"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3A976784" w14:textId="77777777" w:rsidR="00B97ACA" w:rsidRDefault="00D60E97">
            <w:pPr>
              <w:pStyle w:val="Standard"/>
              <w:spacing w:after="0" w:line="240" w:lineRule="auto"/>
              <w:rPr>
                <w:rFonts w:ascii="Tahoma" w:eastAsia="Times New Roman" w:hAnsi="Tahoma"/>
                <w:b/>
                <w:color w:val="000000"/>
              </w:rPr>
            </w:pPr>
            <w:r>
              <w:rPr>
                <w:rFonts w:ascii="Tahoma" w:eastAsia="Times New Roman" w:hAnsi="Tahoma"/>
                <w:b/>
                <w:color w:val="000000"/>
              </w:rPr>
              <w:t>Expresní zásah (+50%)</w:t>
            </w:r>
          </w:p>
        </w:tc>
      </w:tr>
      <w:tr w:rsidR="00B97ACA" w14:paraId="3A976789" w14:textId="77777777">
        <w:trPr>
          <w:trHeight w:val="630"/>
        </w:trPr>
        <w:tc>
          <w:tcPr>
            <w:tcW w:w="412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86" w14:textId="77777777" w:rsidR="00B97ACA" w:rsidRDefault="00D60E97">
            <w:pPr>
              <w:pStyle w:val="Standard"/>
              <w:spacing w:after="0" w:line="240" w:lineRule="auto"/>
              <w:rPr>
                <w:rFonts w:ascii="Tahoma" w:eastAsia="Times New Roman" w:hAnsi="Tahoma"/>
                <w:color w:val="000000"/>
              </w:rPr>
            </w:pPr>
            <w:r>
              <w:rPr>
                <w:rFonts w:ascii="Tahoma" w:eastAsia="Times New Roman" w:hAnsi="Tahoma"/>
                <w:color w:val="000000"/>
              </w:rPr>
              <w:t>Standardní práce v pracovní dobu 8-18 hodin</w:t>
            </w:r>
          </w:p>
        </w:tc>
        <w:tc>
          <w:tcPr>
            <w:tcW w:w="226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87"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1250 Kč</w:t>
            </w:r>
          </w:p>
        </w:tc>
        <w:tc>
          <w:tcPr>
            <w:tcW w:w="283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88"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1575 Kč</w:t>
            </w:r>
          </w:p>
        </w:tc>
      </w:tr>
      <w:tr w:rsidR="00B97ACA" w14:paraId="3A97678D" w14:textId="77777777">
        <w:trPr>
          <w:trHeight w:val="630"/>
        </w:trPr>
        <w:tc>
          <w:tcPr>
            <w:tcW w:w="412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8A" w14:textId="77777777" w:rsidR="00B97ACA" w:rsidRDefault="00D60E97">
            <w:pPr>
              <w:pStyle w:val="Standard"/>
              <w:spacing w:after="0" w:line="240" w:lineRule="auto"/>
              <w:rPr>
                <w:rFonts w:ascii="Tahoma" w:eastAsia="Times New Roman" w:hAnsi="Tahoma"/>
                <w:color w:val="000000"/>
              </w:rPr>
            </w:pPr>
            <w:r>
              <w:rPr>
                <w:rFonts w:ascii="Tahoma" w:eastAsia="Times New Roman" w:hAnsi="Tahoma"/>
                <w:color w:val="000000"/>
              </w:rPr>
              <w:t>Práce v noci v pracovní dny od 17 do 8 hodin</w:t>
            </w:r>
          </w:p>
        </w:tc>
        <w:tc>
          <w:tcPr>
            <w:tcW w:w="226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8B"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1400 Kč</w:t>
            </w:r>
          </w:p>
        </w:tc>
        <w:tc>
          <w:tcPr>
            <w:tcW w:w="283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8C"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2 200 Kč</w:t>
            </w:r>
          </w:p>
        </w:tc>
      </w:tr>
      <w:tr w:rsidR="00B97ACA" w14:paraId="3A976791" w14:textId="77777777">
        <w:trPr>
          <w:trHeight w:val="315"/>
        </w:trPr>
        <w:tc>
          <w:tcPr>
            <w:tcW w:w="412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8E" w14:textId="77777777" w:rsidR="00B97ACA" w:rsidRDefault="00D60E97">
            <w:pPr>
              <w:pStyle w:val="Standard"/>
              <w:spacing w:after="0" w:line="240" w:lineRule="auto"/>
              <w:rPr>
                <w:rFonts w:ascii="Tahoma" w:eastAsia="Times New Roman" w:hAnsi="Tahoma"/>
                <w:color w:val="000000"/>
              </w:rPr>
            </w:pPr>
            <w:r>
              <w:rPr>
                <w:rFonts w:ascii="Tahoma" w:eastAsia="Times New Roman" w:hAnsi="Tahoma"/>
                <w:color w:val="000000"/>
              </w:rPr>
              <w:t>Práce ve dnech volna a o svátcích</w:t>
            </w:r>
          </w:p>
        </w:tc>
        <w:tc>
          <w:tcPr>
            <w:tcW w:w="226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8F"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1 600 Kč</w:t>
            </w:r>
          </w:p>
        </w:tc>
        <w:tc>
          <w:tcPr>
            <w:tcW w:w="283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90"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2 200 Kč</w:t>
            </w:r>
          </w:p>
        </w:tc>
      </w:tr>
      <w:tr w:rsidR="00B97ACA" w14:paraId="3A976795" w14:textId="77777777">
        <w:trPr>
          <w:trHeight w:val="630"/>
        </w:trPr>
        <w:tc>
          <w:tcPr>
            <w:tcW w:w="412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76792" w14:textId="77777777" w:rsidR="00B97ACA" w:rsidRDefault="00D60E97">
            <w:pPr>
              <w:pStyle w:val="Standard"/>
              <w:spacing w:after="0" w:line="240" w:lineRule="auto"/>
              <w:rPr>
                <w:rFonts w:ascii="Tahoma" w:eastAsia="Times New Roman" w:hAnsi="Tahoma"/>
                <w:color w:val="000000"/>
              </w:rPr>
            </w:pPr>
            <w:r>
              <w:rPr>
                <w:rFonts w:ascii="Tahoma" w:eastAsia="Times New Roman" w:hAnsi="Tahoma"/>
                <w:color w:val="000000"/>
              </w:rPr>
              <w:t>Práce ve dnech volna a o svátcích od 20 do 8 hodin</w:t>
            </w:r>
          </w:p>
        </w:tc>
        <w:tc>
          <w:tcPr>
            <w:tcW w:w="226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93"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1 600 Kč</w:t>
            </w:r>
          </w:p>
        </w:tc>
        <w:tc>
          <w:tcPr>
            <w:tcW w:w="283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76794" w14:textId="77777777" w:rsidR="00B97ACA" w:rsidRDefault="00D60E97">
            <w:pPr>
              <w:pStyle w:val="Standard"/>
              <w:spacing w:after="0" w:line="240" w:lineRule="auto"/>
              <w:jc w:val="right"/>
              <w:rPr>
                <w:rFonts w:ascii="Tahoma" w:eastAsia="Times New Roman" w:hAnsi="Tahoma"/>
                <w:color w:val="000000"/>
              </w:rPr>
            </w:pPr>
            <w:r>
              <w:rPr>
                <w:rFonts w:ascii="Tahoma" w:eastAsia="Times New Roman" w:hAnsi="Tahoma"/>
                <w:color w:val="000000"/>
              </w:rPr>
              <w:t>2 200 Kč</w:t>
            </w:r>
          </w:p>
        </w:tc>
      </w:tr>
    </w:tbl>
    <w:p w14:paraId="3A976796" w14:textId="77777777" w:rsidR="00B97ACA" w:rsidRDefault="00B97ACA">
      <w:pPr>
        <w:pStyle w:val="Normlnweb"/>
        <w:rPr>
          <w:rFonts w:ascii="Tahoma" w:hAnsi="Tahoma" w:cs="Tahoma"/>
          <w:b/>
          <w:bCs/>
          <w:sz w:val="22"/>
          <w:szCs w:val="22"/>
        </w:rPr>
      </w:pPr>
    </w:p>
    <w:p w14:paraId="3A976797" w14:textId="77777777" w:rsidR="00B97ACA" w:rsidRDefault="00D60E97">
      <w:pPr>
        <w:pStyle w:val="Normlnweb"/>
        <w:rPr>
          <w:rFonts w:ascii="Tahoma" w:hAnsi="Tahoma" w:cs="Tahoma"/>
          <w:b/>
          <w:bCs/>
          <w:sz w:val="22"/>
          <w:szCs w:val="22"/>
        </w:rPr>
      </w:pPr>
      <w:r>
        <w:rPr>
          <w:rFonts w:ascii="Tahoma" w:hAnsi="Tahoma" w:cs="Tahoma"/>
          <w:b/>
          <w:bCs/>
          <w:sz w:val="22"/>
          <w:szCs w:val="22"/>
        </w:rPr>
        <w:t>Stanovená odměna za služby umožňuje:</w:t>
      </w:r>
    </w:p>
    <w:p w14:paraId="3A976798" w14:textId="77777777" w:rsidR="00B97ACA" w:rsidRDefault="00D60E97">
      <w:pPr>
        <w:pStyle w:val="Normlnweb"/>
        <w:rPr>
          <w:rFonts w:ascii="Tahoma" w:hAnsi="Tahoma" w:cs="Tahoma"/>
          <w:sz w:val="22"/>
          <w:szCs w:val="22"/>
        </w:rPr>
      </w:pPr>
      <w:r>
        <w:rPr>
          <w:rFonts w:ascii="Tahoma" w:hAnsi="Tahoma" w:cs="Tahoma"/>
          <w:sz w:val="22"/>
          <w:szCs w:val="22"/>
        </w:rPr>
        <w:t>- hot-line ve formě telefonické konzultace v pracovní dny od 8:00 do 17:00 hod.</w:t>
      </w:r>
    </w:p>
    <w:p w14:paraId="3A976799" w14:textId="77777777" w:rsidR="00B97ACA" w:rsidRDefault="00D60E97">
      <w:pPr>
        <w:pStyle w:val="Normlnweb"/>
        <w:rPr>
          <w:rFonts w:ascii="Tahoma" w:hAnsi="Tahoma" w:cs="Tahoma"/>
          <w:sz w:val="22"/>
          <w:szCs w:val="22"/>
        </w:rPr>
      </w:pPr>
      <w:r>
        <w:rPr>
          <w:rFonts w:ascii="Tahoma" w:hAnsi="Tahoma" w:cs="Tahoma"/>
          <w:sz w:val="22"/>
          <w:szCs w:val="22"/>
        </w:rPr>
        <w:t>- dálkovou správu serveru, počítačové sítě a stanic</w:t>
      </w:r>
    </w:p>
    <w:p w14:paraId="3A97679A" w14:textId="77777777" w:rsidR="00B97ACA" w:rsidRDefault="00D60E97">
      <w:pPr>
        <w:pStyle w:val="Normlnweb"/>
        <w:rPr>
          <w:rFonts w:ascii="Tahoma" w:hAnsi="Tahoma" w:cs="Tahoma"/>
          <w:sz w:val="22"/>
          <w:szCs w:val="22"/>
        </w:rPr>
      </w:pPr>
      <w:r>
        <w:rPr>
          <w:rFonts w:ascii="Tahoma" w:hAnsi="Tahoma" w:cs="Tahoma"/>
          <w:sz w:val="22"/>
          <w:szCs w:val="22"/>
        </w:rPr>
        <w:t>- řešení závažnějších problémů sítě přímo na pracovišti objednatele</w:t>
      </w:r>
    </w:p>
    <w:p w14:paraId="3A97679B" w14:textId="77777777" w:rsidR="00B97ACA" w:rsidRDefault="00D60E97">
      <w:pPr>
        <w:pStyle w:val="Normlnweb"/>
        <w:rPr>
          <w:rFonts w:ascii="Tahoma" w:hAnsi="Tahoma" w:cs="Tahoma"/>
          <w:b/>
          <w:bCs/>
          <w:sz w:val="22"/>
          <w:szCs w:val="22"/>
        </w:rPr>
      </w:pPr>
      <w:r>
        <w:rPr>
          <w:rFonts w:ascii="Tahoma" w:hAnsi="Tahoma" w:cs="Tahoma"/>
          <w:b/>
          <w:bCs/>
          <w:sz w:val="22"/>
          <w:szCs w:val="22"/>
        </w:rPr>
        <w:t>Stanovená odměna za služby obsahuje:</w:t>
      </w:r>
    </w:p>
    <w:p w14:paraId="3A97679C" w14:textId="77777777" w:rsidR="00B97ACA" w:rsidRDefault="00D60E97">
      <w:pPr>
        <w:pStyle w:val="Normlnweb"/>
        <w:rPr>
          <w:rFonts w:ascii="Tahoma" w:hAnsi="Tahoma" w:cs="Tahoma"/>
          <w:sz w:val="22"/>
          <w:szCs w:val="22"/>
        </w:rPr>
      </w:pPr>
      <w:r>
        <w:rPr>
          <w:rFonts w:ascii="Tahoma" w:hAnsi="Tahoma" w:cs="Tahoma"/>
          <w:sz w:val="22"/>
          <w:szCs w:val="22"/>
        </w:rPr>
        <w:t>- dohodnutou reakční dobu</w:t>
      </w:r>
    </w:p>
    <w:p w14:paraId="3A97679D" w14:textId="77777777" w:rsidR="00B97ACA" w:rsidRDefault="00D60E97">
      <w:pPr>
        <w:pStyle w:val="Normlnweb"/>
        <w:rPr>
          <w:rFonts w:ascii="Tahoma" w:hAnsi="Tahoma" w:cs="Tahoma"/>
          <w:sz w:val="22"/>
          <w:szCs w:val="22"/>
        </w:rPr>
      </w:pPr>
      <w:r>
        <w:rPr>
          <w:rFonts w:ascii="Tahoma" w:hAnsi="Tahoma" w:cs="Tahoma"/>
          <w:sz w:val="22"/>
          <w:szCs w:val="22"/>
        </w:rPr>
        <w:t>- neustálou připravenost řešit problémy zákazníka</w:t>
      </w:r>
    </w:p>
    <w:p w14:paraId="3A97679E" w14:textId="77777777" w:rsidR="00B97ACA" w:rsidRDefault="00D60E97">
      <w:pPr>
        <w:pStyle w:val="Normlnweb"/>
        <w:rPr>
          <w:rFonts w:ascii="Tahoma" w:hAnsi="Tahoma" w:cs="Tahoma"/>
          <w:sz w:val="22"/>
          <w:szCs w:val="22"/>
        </w:rPr>
      </w:pPr>
      <w:r>
        <w:rPr>
          <w:rFonts w:ascii="Tahoma" w:hAnsi="Tahoma" w:cs="Tahoma"/>
          <w:sz w:val="22"/>
          <w:szCs w:val="22"/>
        </w:rPr>
        <w:t>- podrobnou znalost informačních technologií u objednatele</w:t>
      </w:r>
    </w:p>
    <w:p w14:paraId="3A97679F" w14:textId="77777777" w:rsidR="00B97ACA" w:rsidRDefault="00D60E97">
      <w:pPr>
        <w:pStyle w:val="Normlnweb"/>
        <w:rPr>
          <w:rFonts w:ascii="Tahoma" w:hAnsi="Tahoma" w:cs="Tahoma"/>
          <w:sz w:val="22"/>
          <w:szCs w:val="22"/>
        </w:rPr>
      </w:pPr>
      <w:r>
        <w:rPr>
          <w:rFonts w:ascii="Tahoma" w:hAnsi="Tahoma" w:cs="Tahoma"/>
          <w:sz w:val="22"/>
          <w:szCs w:val="22"/>
        </w:rPr>
        <w:t>- činnost zkušených techniků s řadou odborných certifikátů</w:t>
      </w:r>
    </w:p>
    <w:p w14:paraId="3A9767A0" w14:textId="77777777" w:rsidR="00B97ACA" w:rsidRDefault="00D60E97">
      <w:pPr>
        <w:pStyle w:val="Normlnweb"/>
        <w:rPr>
          <w:rFonts w:ascii="Tahoma" w:hAnsi="Tahoma" w:cs="Tahoma"/>
          <w:sz w:val="22"/>
          <w:szCs w:val="22"/>
        </w:rPr>
      </w:pPr>
      <w:r>
        <w:rPr>
          <w:rFonts w:ascii="Tahoma" w:hAnsi="Tahoma" w:cs="Tahoma"/>
          <w:sz w:val="22"/>
          <w:szCs w:val="22"/>
        </w:rPr>
        <w:t>- technologické know-how společnosti</w:t>
      </w:r>
    </w:p>
    <w:p w14:paraId="3A9767A1" w14:textId="77777777" w:rsidR="00B97ACA" w:rsidRDefault="00D60E97">
      <w:pPr>
        <w:pStyle w:val="Normlnweb"/>
        <w:rPr>
          <w:rFonts w:ascii="Tahoma" w:hAnsi="Tahoma" w:cs="Tahoma"/>
          <w:b/>
          <w:bCs/>
          <w:sz w:val="22"/>
          <w:szCs w:val="22"/>
        </w:rPr>
      </w:pPr>
      <w:r>
        <w:rPr>
          <w:rFonts w:ascii="Tahoma" w:hAnsi="Tahoma" w:cs="Tahoma"/>
          <w:b/>
          <w:bCs/>
          <w:sz w:val="22"/>
          <w:szCs w:val="22"/>
        </w:rPr>
        <w:t>Evidence odpracovaných hodin:</w:t>
      </w:r>
    </w:p>
    <w:p w14:paraId="3A9767A2" w14:textId="77777777" w:rsidR="00B97ACA" w:rsidRDefault="00D60E97">
      <w:pPr>
        <w:pStyle w:val="Normlnweb"/>
        <w:rPr>
          <w:rFonts w:ascii="Tahoma" w:hAnsi="Tahoma" w:cs="Tahoma"/>
          <w:sz w:val="22"/>
          <w:szCs w:val="22"/>
        </w:rPr>
      </w:pPr>
      <w:r>
        <w:rPr>
          <w:rFonts w:ascii="Tahoma" w:hAnsi="Tahoma" w:cs="Tahoma"/>
          <w:sz w:val="22"/>
          <w:szCs w:val="22"/>
        </w:rPr>
        <w:t>- první hodina práce v místě sídla zákazníka se vždy započítává celá</w:t>
      </w:r>
    </w:p>
    <w:p w14:paraId="3A9767A3" w14:textId="674E69A8" w:rsidR="00B97ACA" w:rsidRDefault="00D60E97">
      <w:pPr>
        <w:pStyle w:val="Normlnweb"/>
        <w:rPr>
          <w:rFonts w:ascii="Tahoma" w:hAnsi="Tahoma" w:cs="Tahoma"/>
          <w:sz w:val="22"/>
          <w:szCs w:val="22"/>
        </w:rPr>
      </w:pPr>
      <w:r>
        <w:rPr>
          <w:rFonts w:ascii="Tahoma" w:hAnsi="Tahoma" w:cs="Tahoma"/>
          <w:sz w:val="22"/>
          <w:szCs w:val="22"/>
        </w:rPr>
        <w:t xml:space="preserve">- další práce nad rámec první odpracované hodiny v místě sídla zákazníka se zaokrouhluje na celé </w:t>
      </w:r>
      <w:r w:rsidR="00B9183D">
        <w:rPr>
          <w:rFonts w:ascii="Tahoma" w:hAnsi="Tahoma" w:cs="Tahoma"/>
          <w:sz w:val="22"/>
          <w:szCs w:val="22"/>
        </w:rPr>
        <w:t>půlhodiny,</w:t>
      </w:r>
      <w:r>
        <w:rPr>
          <w:rFonts w:ascii="Tahoma" w:hAnsi="Tahoma" w:cs="Tahoma"/>
          <w:sz w:val="22"/>
          <w:szCs w:val="22"/>
        </w:rPr>
        <w:t xml:space="preserve"> a to směrem nahoru</w:t>
      </w:r>
    </w:p>
    <w:p w14:paraId="3A9767A4" w14:textId="705277FA" w:rsidR="00B97ACA" w:rsidRDefault="00D60E97">
      <w:pPr>
        <w:pStyle w:val="Normlnweb"/>
        <w:rPr>
          <w:rFonts w:ascii="Tahoma" w:hAnsi="Tahoma" w:cs="Tahoma"/>
          <w:sz w:val="22"/>
          <w:szCs w:val="22"/>
        </w:rPr>
      </w:pPr>
      <w:r>
        <w:rPr>
          <w:rFonts w:ascii="Tahoma" w:hAnsi="Tahoma" w:cs="Tahoma"/>
          <w:sz w:val="22"/>
          <w:szCs w:val="22"/>
        </w:rPr>
        <w:t xml:space="preserve">- práce prováděná ze sídla společnosti pomocí vzdáleného přístupu se zaokrouhluje na celé </w:t>
      </w:r>
      <w:r w:rsidR="00B9183D">
        <w:rPr>
          <w:rFonts w:ascii="Tahoma" w:hAnsi="Tahoma" w:cs="Tahoma"/>
          <w:sz w:val="22"/>
          <w:szCs w:val="22"/>
        </w:rPr>
        <w:t>půlhodiny,</w:t>
      </w:r>
      <w:r>
        <w:rPr>
          <w:rFonts w:ascii="Tahoma" w:hAnsi="Tahoma" w:cs="Tahoma"/>
          <w:sz w:val="22"/>
          <w:szCs w:val="22"/>
        </w:rPr>
        <w:t xml:space="preserve"> a to směrem nahoru</w:t>
      </w:r>
    </w:p>
    <w:p w14:paraId="3A9767A5" w14:textId="77777777" w:rsidR="00B97ACA" w:rsidRDefault="00D60E97">
      <w:pPr>
        <w:pStyle w:val="Normlnweb"/>
        <w:rPr>
          <w:rFonts w:ascii="Tahoma" w:hAnsi="Tahoma" w:cs="Tahoma"/>
          <w:sz w:val="22"/>
          <w:szCs w:val="22"/>
        </w:rPr>
      </w:pPr>
      <w:r>
        <w:rPr>
          <w:rFonts w:ascii="Tahoma" w:hAnsi="Tahoma" w:cs="Tahoma"/>
          <w:sz w:val="22"/>
          <w:szCs w:val="22"/>
        </w:rPr>
        <w:t>- případné čekání na zákazníka je započteno do doby trvání servisního zásahu</w:t>
      </w:r>
    </w:p>
    <w:p w14:paraId="3A9767A6" w14:textId="77777777" w:rsidR="00B97ACA" w:rsidRDefault="00B97ACA">
      <w:pPr>
        <w:pStyle w:val="Standard"/>
        <w:rPr>
          <w:rFonts w:ascii="Tahoma" w:eastAsia="Times New Roman" w:hAnsi="Tahoma"/>
          <w:b/>
          <w:bCs/>
        </w:rPr>
      </w:pPr>
    </w:p>
    <w:sectPr w:rsidR="00B97ACA">
      <w:headerReference w:type="default" r:id="rId12"/>
      <w:footerReference w:type="default" r:id="rId13"/>
      <w:pgSz w:w="11906" w:h="16838"/>
      <w:pgMar w:top="1843"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F307" w14:textId="77777777" w:rsidR="00442013" w:rsidRDefault="00442013">
      <w:pPr>
        <w:spacing w:after="0" w:line="240" w:lineRule="auto"/>
      </w:pPr>
      <w:r>
        <w:separator/>
      </w:r>
    </w:p>
  </w:endnote>
  <w:endnote w:type="continuationSeparator" w:id="0">
    <w:p w14:paraId="271C4B46" w14:textId="77777777" w:rsidR="00442013" w:rsidRDefault="0044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6708" w14:textId="77777777" w:rsidR="00000000" w:rsidRDefault="00D60E97">
    <w:pPr>
      <w:pStyle w:val="Zpat"/>
    </w:pPr>
    <w:r>
      <w:t>RITEX s.r.o.</w:t>
    </w:r>
    <w:r>
      <w:br/>
      <w:t xml:space="preserve">Karviná – Ráj </w:t>
    </w:r>
    <w:r>
      <w:tab/>
      <w:t>info@ritex.cz</w:t>
    </w:r>
    <w:r>
      <w:tab/>
      <w:t>IČ:25906038</w:t>
    </w:r>
    <w:r>
      <w:br/>
      <w:t xml:space="preserve">Borovského 878/10A </w:t>
    </w:r>
    <w:r>
      <w:tab/>
      <w:t>www.ritex.cz</w:t>
    </w:r>
    <w:r>
      <w:tab/>
      <w:t>DIČ:CZ25906038</w:t>
    </w:r>
  </w:p>
  <w:p w14:paraId="3A976709" w14:textId="77777777" w:rsidR="00000000" w:rsidRDefault="00D60E97">
    <w:pPr>
      <w:pStyle w:val="Zpat"/>
    </w:pPr>
    <w:r>
      <w:t>734 01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F9A7" w14:textId="77777777" w:rsidR="00442013" w:rsidRDefault="00442013">
      <w:pPr>
        <w:spacing w:after="0" w:line="240" w:lineRule="auto"/>
      </w:pPr>
      <w:r>
        <w:rPr>
          <w:color w:val="000000"/>
        </w:rPr>
        <w:separator/>
      </w:r>
    </w:p>
  </w:footnote>
  <w:footnote w:type="continuationSeparator" w:id="0">
    <w:p w14:paraId="5AEA6F22" w14:textId="77777777" w:rsidR="00442013" w:rsidRDefault="0044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6706" w14:textId="77777777" w:rsidR="00000000" w:rsidRDefault="00D60E97">
    <w:pPr>
      <w:pStyle w:val="Zhlav"/>
    </w:pPr>
    <w:r>
      <w:rPr>
        <w:noProof/>
      </w:rPr>
      <w:drawing>
        <wp:anchor distT="0" distB="0" distL="114300" distR="114300" simplePos="0" relativeHeight="251659264" behindDoc="1" locked="0" layoutInCell="1" allowOverlap="1" wp14:anchorId="3A9766FE" wp14:editId="3A9766FF">
          <wp:simplePos x="0" y="0"/>
          <wp:positionH relativeFrom="column">
            <wp:posOffset>-359999</wp:posOffset>
          </wp:positionH>
          <wp:positionV relativeFrom="paragraph">
            <wp:posOffset>-141475</wp:posOffset>
          </wp:positionV>
          <wp:extent cx="979203" cy="424080"/>
          <wp:effectExtent l="0" t="0" r="0" b="0"/>
          <wp:wrapNone/>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79203" cy="42408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A77"/>
    <w:multiLevelType w:val="multilevel"/>
    <w:tmpl w:val="03E84F72"/>
    <w:styleLink w:val="WWNum3"/>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9A1087D"/>
    <w:multiLevelType w:val="multilevel"/>
    <w:tmpl w:val="C8AE5B6A"/>
    <w:styleLink w:val="WWNum4"/>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1B460D50"/>
    <w:multiLevelType w:val="multilevel"/>
    <w:tmpl w:val="E6B2CB82"/>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1B50720A"/>
    <w:multiLevelType w:val="multilevel"/>
    <w:tmpl w:val="7DB88922"/>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FF945E4"/>
    <w:multiLevelType w:val="multilevel"/>
    <w:tmpl w:val="1A384580"/>
    <w:styleLink w:val="WWNum10"/>
    <w:lvl w:ilvl="0">
      <w:start w:val="1"/>
      <w:numFmt w:val="decimal"/>
      <w:lvlText w:val="%1."/>
      <w:lvlJc w:val="left"/>
      <w:pPr>
        <w:ind w:left="720" w:hanging="360"/>
      </w:pPr>
    </w:lvl>
    <w:lvl w:ilvl="1">
      <w:start w:val="1"/>
      <w:numFmt w:val="decimal"/>
      <w:lvlText w:val="%2."/>
      <w:lvlJc w:val="left"/>
      <w:pPr>
        <w:ind w:left="1440" w:hanging="360"/>
      </w:pPr>
      <w:rPr>
        <w:rFonts w:ascii="Tahoma" w:eastAsia="Times New Roman" w:hAnsi="Tahoma" w:cs="Tahoma"/>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2382786F"/>
    <w:multiLevelType w:val="multilevel"/>
    <w:tmpl w:val="2DC2E446"/>
    <w:styleLink w:val="WWNum13"/>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9BC5268"/>
    <w:multiLevelType w:val="multilevel"/>
    <w:tmpl w:val="452AE4F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2AC33133"/>
    <w:multiLevelType w:val="multilevel"/>
    <w:tmpl w:val="63CA9B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38B5314F"/>
    <w:multiLevelType w:val="multilevel"/>
    <w:tmpl w:val="A70C1762"/>
    <w:styleLink w:val="WWNum14"/>
    <w:lvl w:ilvl="0">
      <w:numFmt w:val="bullet"/>
      <w:lvlText w:val=""/>
      <w:lvlJc w:val="left"/>
      <w:pPr>
        <w:ind w:left="777" w:hanging="360"/>
      </w:pPr>
      <w:rPr>
        <w:rFonts w:ascii="Wingdings" w:hAnsi="Wingdings"/>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9" w15:restartNumberingAfterBreak="0">
    <w:nsid w:val="465F6A9A"/>
    <w:multiLevelType w:val="multilevel"/>
    <w:tmpl w:val="C56C7BB4"/>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547C4EF8"/>
    <w:multiLevelType w:val="multilevel"/>
    <w:tmpl w:val="A52048DA"/>
    <w:styleLink w:val="WWNum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5A6F0CAE"/>
    <w:multiLevelType w:val="multilevel"/>
    <w:tmpl w:val="63CA9BBE"/>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5D566ACC"/>
    <w:multiLevelType w:val="multilevel"/>
    <w:tmpl w:val="AB52E68E"/>
    <w:styleLink w:val="WWNum1"/>
    <w:lvl w:ilvl="0">
      <w:start w:val="1"/>
      <w:numFmt w:val="decimal"/>
      <w:lvlText w:val="%1."/>
      <w:lvlJc w:val="left"/>
      <w:pPr>
        <w:ind w:left="720" w:hanging="360"/>
      </w:pPr>
    </w:lvl>
    <w:lvl w:ilvl="1">
      <w:start w:val="1"/>
      <w:numFmt w:val="upperRoman"/>
      <w:lvlText w:val="%2."/>
      <w:lvlJc w:val="righ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76F73788"/>
    <w:multiLevelType w:val="multilevel"/>
    <w:tmpl w:val="538C9B72"/>
    <w:styleLink w:val="WWNum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B582F5E"/>
    <w:multiLevelType w:val="multilevel"/>
    <w:tmpl w:val="BADE5E0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61111724">
    <w:abstractNumId w:val="12"/>
  </w:num>
  <w:num w:numId="2" w16cid:durableId="664014134">
    <w:abstractNumId w:val="3"/>
  </w:num>
  <w:num w:numId="3" w16cid:durableId="743186984">
    <w:abstractNumId w:val="0"/>
  </w:num>
  <w:num w:numId="4" w16cid:durableId="1136264447">
    <w:abstractNumId w:val="1"/>
  </w:num>
  <w:num w:numId="5" w16cid:durableId="618952893">
    <w:abstractNumId w:val="11"/>
  </w:num>
  <w:num w:numId="6" w16cid:durableId="198518385">
    <w:abstractNumId w:val="9"/>
  </w:num>
  <w:num w:numId="7" w16cid:durableId="889151029">
    <w:abstractNumId w:val="14"/>
  </w:num>
  <w:num w:numId="8" w16cid:durableId="869417071">
    <w:abstractNumId w:val="10"/>
  </w:num>
  <w:num w:numId="9" w16cid:durableId="1874422891">
    <w:abstractNumId w:val="2"/>
  </w:num>
  <w:num w:numId="10" w16cid:durableId="1704939869">
    <w:abstractNumId w:val="4"/>
  </w:num>
  <w:num w:numId="11" w16cid:durableId="76904248">
    <w:abstractNumId w:val="6"/>
  </w:num>
  <w:num w:numId="12" w16cid:durableId="145588196">
    <w:abstractNumId w:val="13"/>
  </w:num>
  <w:num w:numId="13" w16cid:durableId="2116709404">
    <w:abstractNumId w:val="5"/>
  </w:num>
  <w:num w:numId="14" w16cid:durableId="1194028443">
    <w:abstractNumId w:val="8"/>
  </w:num>
  <w:num w:numId="15" w16cid:durableId="1325889516">
    <w:abstractNumId w:val="8"/>
  </w:num>
  <w:num w:numId="16" w16cid:durableId="107479146">
    <w:abstractNumId w:val="11"/>
    <w:lvlOverride w:ilvl="0">
      <w:startOverride w:val="1"/>
    </w:lvlOverride>
  </w:num>
  <w:num w:numId="17" w16cid:durableId="1016344854">
    <w:abstractNumId w:val="9"/>
    <w:lvlOverride w:ilvl="0">
      <w:startOverride w:val="1"/>
    </w:lvlOverride>
  </w:num>
  <w:num w:numId="18" w16cid:durableId="848562641">
    <w:abstractNumId w:val="10"/>
    <w:lvlOverride w:ilvl="0">
      <w:startOverride w:val="2"/>
    </w:lvlOverride>
  </w:num>
  <w:num w:numId="19" w16cid:durableId="417604433">
    <w:abstractNumId w:val="2"/>
    <w:lvlOverride w:ilvl="0">
      <w:startOverride w:val="1"/>
    </w:lvlOverride>
  </w:num>
  <w:num w:numId="20" w16cid:durableId="159547303">
    <w:abstractNumId w:val="6"/>
    <w:lvlOverride w:ilvl="0">
      <w:startOverride w:val="1"/>
    </w:lvlOverride>
  </w:num>
  <w:num w:numId="21" w16cid:durableId="583534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CA"/>
    <w:rsid w:val="000F4365"/>
    <w:rsid w:val="00113BDB"/>
    <w:rsid w:val="00260B0F"/>
    <w:rsid w:val="00275348"/>
    <w:rsid w:val="00442013"/>
    <w:rsid w:val="00543086"/>
    <w:rsid w:val="00617ED3"/>
    <w:rsid w:val="006247E5"/>
    <w:rsid w:val="006A0910"/>
    <w:rsid w:val="00804A19"/>
    <w:rsid w:val="009B30A1"/>
    <w:rsid w:val="00B9183D"/>
    <w:rsid w:val="00B97ACA"/>
    <w:rsid w:val="00D60E97"/>
    <w:rsid w:val="00F2644F"/>
    <w:rsid w:val="00F5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66FE"/>
  <w15:docId w15:val="{678F3491-1C43-4EBC-8F4B-677BD9B6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cs-CZ" w:eastAsia="cs-CZ"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Textbody"/>
    <w:uiPriority w:val="9"/>
    <w:qFormat/>
    <w:pPr>
      <w:keepNext/>
      <w:spacing w:before="28" w:after="119" w:line="240" w:lineRule="auto"/>
      <w:outlineLvl w:val="0"/>
    </w:pPr>
    <w:rPr>
      <w:rFonts w:ascii="Times New Roman" w:eastAsia="Times New Roman" w:hAnsi="Times New Roman" w:cs="Times New Roman"/>
      <w:b/>
      <w:bCs/>
      <w:color w:val="000080"/>
      <w:sz w:val="48"/>
      <w:szCs w:val="48"/>
    </w:rPr>
  </w:style>
  <w:style w:type="paragraph" w:styleId="Nadpis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paragraph" w:styleId="Nadpis3">
    <w:name w:val="heading 3"/>
    <w:basedOn w:val="Standard"/>
    <w:next w:val="Textbody"/>
    <w:uiPriority w:val="9"/>
    <w:unhideWhenUsed/>
    <w:qFormat/>
    <w:pPr>
      <w:keepNext/>
      <w:keepLines/>
      <w:spacing w:before="200" w:after="0"/>
      <w:outlineLvl w:val="2"/>
    </w:pPr>
    <w:rPr>
      <w:rFonts w:ascii="Cambria" w:hAnsi="Cambria"/>
      <w:b/>
      <w:bCs/>
      <w:color w:val="4F81BD"/>
    </w:rPr>
  </w:style>
  <w:style w:type="paragraph" w:styleId="Nadpis4">
    <w:name w:val="heading 4"/>
    <w:basedOn w:val="Standard"/>
    <w:next w:val="Textbody"/>
    <w:uiPriority w:val="9"/>
    <w:semiHidden/>
    <w:unhideWhenUsed/>
    <w:qFormat/>
    <w:pPr>
      <w:keepNext/>
      <w:keepLines/>
      <w:spacing w:before="200" w:after="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Textbubliny">
    <w:name w:val="Balloon Text"/>
    <w:basedOn w:val="Standard"/>
    <w:pPr>
      <w:spacing w:after="0" w:line="240" w:lineRule="auto"/>
    </w:pPr>
    <w:rPr>
      <w:rFonts w:ascii="Tahoma" w:hAnsi="Tahoma"/>
      <w:sz w:val="16"/>
      <w:szCs w:val="16"/>
    </w:rPr>
  </w:style>
  <w:style w:type="paragraph" w:styleId="Normlnweb">
    <w:name w:val="Normal (Web)"/>
    <w:basedOn w:val="Standard"/>
    <w:pPr>
      <w:spacing w:before="28" w:after="119" w:line="240" w:lineRule="auto"/>
    </w:pPr>
    <w:rPr>
      <w:rFonts w:ascii="Times New Roman" w:eastAsia="Times New Roman" w:hAnsi="Times New Roman" w:cs="Times New Roman"/>
      <w:sz w:val="24"/>
      <w:szCs w:val="24"/>
    </w:rPr>
  </w:style>
  <w:style w:type="paragraph" w:styleId="Odstavecseseznamem">
    <w:name w:val="List Paragraph"/>
    <w:basedOn w:val="Standard"/>
    <w:pPr>
      <w:ind w:left="720"/>
    </w:pPr>
  </w:style>
  <w:style w:type="paragraph" w:customStyle="1" w:styleId="TableContents">
    <w:name w:val="Table Contents"/>
    <w:basedOn w:val="Standard"/>
    <w:pPr>
      <w:suppressLineNumbers/>
    </w:p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Tahoma" w:hAnsi="Tahoma" w:cs="Tahoma"/>
      <w:sz w:val="16"/>
      <w:szCs w:val="16"/>
    </w:rPr>
  </w:style>
  <w:style w:type="character" w:customStyle="1" w:styleId="Nadpis1Char">
    <w:name w:val="Nadpis 1 Char"/>
    <w:basedOn w:val="Standardnpsmoodstavce"/>
    <w:rPr>
      <w:rFonts w:ascii="Times New Roman" w:eastAsia="Times New Roman" w:hAnsi="Times New Roman" w:cs="Times New Roman"/>
      <w:b/>
      <w:bCs/>
      <w:color w:val="000080"/>
      <w:kern w:val="3"/>
      <w:sz w:val="48"/>
      <w:szCs w:val="48"/>
      <w:lang w:eastAsia="cs-CZ"/>
    </w:rPr>
  </w:style>
  <w:style w:type="character" w:customStyle="1" w:styleId="Internetlink">
    <w:name w:val="Internet link"/>
    <w:basedOn w:val="Standardnpsmoodstavce"/>
    <w:rPr>
      <w:color w:val="0000FF"/>
      <w:u w:val="single"/>
    </w:rPr>
  </w:style>
  <w:style w:type="character" w:customStyle="1" w:styleId="Nadpis2Char">
    <w:name w:val="Nadpis 2 Char"/>
    <w:basedOn w:val="Standardnpsmoodstavce"/>
    <w:rPr>
      <w:rFonts w:ascii="Cambria" w:hAnsi="Cambria"/>
      <w:b/>
      <w:bCs/>
      <w:color w:val="4F81BD"/>
      <w:sz w:val="26"/>
      <w:szCs w:val="26"/>
    </w:rPr>
  </w:style>
  <w:style w:type="character" w:customStyle="1" w:styleId="Nadpis3Char">
    <w:name w:val="Nadpis 3 Char"/>
    <w:basedOn w:val="Standardnpsmoodstavce"/>
    <w:rPr>
      <w:rFonts w:ascii="Cambria" w:hAnsi="Cambria"/>
      <w:b/>
      <w:bCs/>
      <w:color w:val="4F81BD"/>
    </w:rPr>
  </w:style>
  <w:style w:type="character" w:customStyle="1" w:styleId="Nadpis4Char">
    <w:name w:val="Nadpis 4 Char"/>
    <w:basedOn w:val="Standardnpsmoodstavce"/>
    <w:rPr>
      <w:rFonts w:ascii="Cambria" w:hAnsi="Cambria"/>
      <w:b/>
      <w:bCs/>
      <w:i/>
      <w:iCs/>
      <w:color w:val="4F81BD"/>
    </w:rPr>
  </w:style>
  <w:style w:type="character" w:customStyle="1" w:styleId="ListLabel1">
    <w:name w:val="ListLabel 1"/>
    <w:rPr>
      <w:sz w:val="20"/>
    </w:rPr>
  </w:style>
  <w:style w:type="character" w:customStyle="1" w:styleId="ListLabel2">
    <w:name w:val="ListLabel 2"/>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ritex.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itex.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itex.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ritex.cz/" TargetMode="External"/><Relationship Id="rId4" Type="http://schemas.openxmlformats.org/officeDocument/2006/relationships/webSettings" Target="webSettings.xml"/><Relationship Id="rId9" Type="http://schemas.openxmlformats.org/officeDocument/2006/relationships/hyperlink" Target="mailto:info@ritex.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2021</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Holaň</dc:creator>
  <cp:lastModifiedBy>Vojtěch Curylo</cp:lastModifiedBy>
  <cp:revision>2</cp:revision>
  <cp:lastPrinted>2023-01-31T17:40:00Z</cp:lastPrinted>
  <dcterms:created xsi:type="dcterms:W3CDTF">2023-09-11T09:19:00Z</dcterms:created>
  <dcterms:modified xsi:type="dcterms:W3CDTF">2023-09-11T09:19:00Z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