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3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7"/>
        <w:gridCol w:w="2827"/>
        <w:gridCol w:w="1817"/>
        <w:gridCol w:w="3424"/>
        <w:gridCol w:w="14"/>
        <w:gridCol w:w="3214"/>
        <w:gridCol w:w="3228"/>
      </w:tblGrid>
      <w:tr w:rsidR="0098229D" w14:paraId="127985D2" w14:textId="77777777" w:rsidTr="003C2CD6">
        <w:trPr>
          <w:gridAfter w:val="3"/>
          <w:wAfter w:w="6456" w:type="dxa"/>
          <w:cantSplit/>
          <w:trHeight w:val="904"/>
        </w:trPr>
        <w:tc>
          <w:tcPr>
            <w:tcW w:w="705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767E4E74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762F80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DD5C13">
              <w:rPr>
                <w:rFonts w:cs="Georgia"/>
                <w:b/>
                <w:bCs/>
                <w:color w:val="000000"/>
                <w:sz w:val="43"/>
                <w:szCs w:val="43"/>
              </w:rPr>
              <w:t>96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62F80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FED" w:rsidRPr="00E24129" w14:paraId="5569BA75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1D2FED" w:rsidRPr="00871713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4C305E94" w:rsidR="001D2FED" w:rsidRPr="009A22A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>
              <w:rPr>
                <w:rFonts w:cs="Georgia"/>
                <w:bCs/>
                <w:color w:val="000000"/>
              </w:rPr>
              <w:t>iWorks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s.r.o.</w:t>
            </w:r>
          </w:p>
        </w:tc>
      </w:tr>
      <w:tr w:rsidR="001D2FED" w:rsidRPr="00E24129" w14:paraId="589DFDF1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1D2FED" w:rsidRPr="00566F6C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1D2FED" w:rsidRPr="00EF5B87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5130BD09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EEEEEE"/>
              </w:rPr>
              <w:t>Beranových 715</w:t>
            </w:r>
            <w:r>
              <w:rPr>
                <w:rFonts w:cs="Georgia"/>
                <w:bCs/>
                <w:color w:val="000000"/>
              </w:rPr>
              <w:t xml:space="preserve"> </w:t>
            </w:r>
          </w:p>
        </w:tc>
      </w:tr>
      <w:tr w:rsidR="001D2FED" w:rsidRPr="00E24129" w14:paraId="7DD83737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1D2FED" w:rsidRPr="00EF5B87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1D2FED" w:rsidRPr="00EF5B87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486AF1EA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EEEEEE"/>
              </w:rPr>
              <w:t>199 00 PRAHA 9</w:t>
            </w:r>
          </w:p>
        </w:tc>
      </w:tr>
      <w:tr w:rsidR="001D2FED" w:rsidRPr="00E24129" w14:paraId="5286E1F9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1D2FED" w:rsidRPr="00BC6B0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358664E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874ED">
              <w:rPr>
                <w:rFonts w:cs="Georgia"/>
                <w:bCs/>
                <w:color w:val="000000"/>
              </w:rPr>
              <w:t>27095975</w:t>
            </w:r>
          </w:p>
        </w:tc>
      </w:tr>
      <w:tr w:rsidR="001D2FED" w:rsidRPr="00E24129" w14:paraId="675932B3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62001C6C" w:rsidR="001D2FED" w:rsidRPr="00D67FF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7874ED">
              <w:rPr>
                <w:rFonts w:cs="Georgia"/>
                <w:bCs/>
                <w:color w:val="000000"/>
              </w:rPr>
              <w:t>CZ27095975</w:t>
            </w:r>
          </w:p>
        </w:tc>
      </w:tr>
      <w:tr w:rsidR="001D2FED" w:rsidRPr="00E24129" w14:paraId="5DB46170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3109D0AD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1D2FED" w:rsidRPr="00E24129" w14:paraId="0F8FE4CE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0CD62BD5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1E7A0C16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1D2FED" w:rsidRPr="00E24129" w14:paraId="378ACE2A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0F5C3338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4B2E7518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1D2FED" w:rsidRPr="00E24129" w14:paraId="40874046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5F259E98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504EF009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1D2FED" w:rsidRPr="00E24129" w14:paraId="3DA4D596" w14:textId="77777777" w:rsidTr="003C2CD6">
        <w:trPr>
          <w:gridAfter w:val="3"/>
          <w:wAfter w:w="6456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1D2FED" w:rsidRPr="00D67FF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41421059" w:rsidR="001D2FED" w:rsidRPr="000563D1" w:rsidRDefault="001D2FED" w:rsidP="001D2FED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7F5B6CB2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F12AF0" w:rsidRPr="00E24129" w14:paraId="577E8B8D" w14:textId="3584C58B" w:rsidTr="003C2CD6">
        <w:trPr>
          <w:cantSplit/>
          <w:trHeight w:val="170"/>
        </w:trPr>
        <w:tc>
          <w:tcPr>
            <w:tcW w:w="5240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F12AF0" w:rsidRPr="00816AA2" w:rsidRDefault="00F12AF0" w:rsidP="00F12AF0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6ACC5D33" w:rsidR="00F12AF0" w:rsidRPr="00816AA2" w:rsidRDefault="00F12AF0" w:rsidP="00F1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 xml:space="preserve">Zapsána v obchodním rejstříku vedeném u Městského soudu v Praze, spisová značka </w:t>
            </w:r>
            <w:r w:rsidRPr="00F12AF0">
              <w:rPr>
                <w:rFonts w:cs="Georgia"/>
                <w:color w:val="000000"/>
              </w:rPr>
              <w:t xml:space="preserve"> </w:t>
            </w:r>
            <w:r w:rsidR="009869B4" w:rsidRPr="009869B4">
              <w:rPr>
                <w:rFonts w:cs="Georgia"/>
                <w:color w:val="000000"/>
              </w:rPr>
              <w:t xml:space="preserve"> </w:t>
            </w:r>
            <w:r w:rsidR="009869B4" w:rsidRPr="009869B4">
              <w:rPr>
                <w:rFonts w:cs="Georgia"/>
                <w:color w:val="000000"/>
              </w:rPr>
              <w:tab/>
              <w:t>C 95920</w:t>
            </w:r>
          </w:p>
        </w:tc>
        <w:tc>
          <w:tcPr>
            <w:tcW w:w="3228" w:type="dxa"/>
            <w:gridSpan w:val="2"/>
          </w:tcPr>
          <w:p w14:paraId="419B22A3" w14:textId="77777777" w:rsidR="00F12AF0" w:rsidRPr="00E24129" w:rsidRDefault="00F12AF0" w:rsidP="00F12AF0">
            <w:pPr>
              <w:spacing w:after="0" w:line="240" w:lineRule="auto"/>
            </w:pPr>
          </w:p>
        </w:tc>
        <w:tc>
          <w:tcPr>
            <w:tcW w:w="3228" w:type="dxa"/>
            <w:vAlign w:val="bottom"/>
          </w:tcPr>
          <w:p w14:paraId="778CA971" w14:textId="1EB13BF8" w:rsidR="00F12AF0" w:rsidRPr="00E24129" w:rsidRDefault="00F12AF0" w:rsidP="00F12AF0">
            <w:pPr>
              <w:spacing w:after="0" w:line="240" w:lineRule="auto"/>
            </w:pPr>
          </w:p>
        </w:tc>
      </w:tr>
      <w:tr w:rsidR="0098229D" w:rsidRPr="00E24129" w14:paraId="16F51F97" w14:textId="77777777" w:rsidTr="003C2C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42" w:type="dxa"/>
          <w:cantSplit/>
          <w:trHeight w:val="392"/>
        </w:trPr>
        <w:tc>
          <w:tcPr>
            <w:tcW w:w="10495" w:type="dxa"/>
            <w:gridSpan w:val="6"/>
            <w:vAlign w:val="bottom"/>
          </w:tcPr>
          <w:p w14:paraId="58B4462D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6341500E" w14:textId="77777777" w:rsidTr="000B340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42" w:type="dxa"/>
          <w:cantSplit/>
          <w:trHeight w:val="1467"/>
        </w:trPr>
        <w:tc>
          <w:tcPr>
            <w:tcW w:w="10495" w:type="dxa"/>
            <w:gridSpan w:val="6"/>
            <w:vAlign w:val="bottom"/>
          </w:tcPr>
          <w:p w14:paraId="72BC0F6E" w14:textId="691E2921" w:rsidR="008B4213" w:rsidRDefault="008223E7" w:rsidP="007F7624">
            <w:pPr>
              <w:pStyle w:val="Normlnweb"/>
              <w:spacing w:before="0" w:beforeAutospacing="0"/>
            </w:pPr>
            <w:r w:rsidRPr="008223E7">
              <w:t xml:space="preserve">Na </w:t>
            </w:r>
            <w:r w:rsidR="00711588">
              <w:t>základě</w:t>
            </w:r>
            <w:r w:rsidRPr="008223E7">
              <w:t xml:space="preserve"> </w:t>
            </w:r>
            <w:r w:rsidR="00711588" w:rsidRPr="008223E7">
              <w:t>Vaší</w:t>
            </w:r>
            <w:r w:rsidRPr="008223E7">
              <w:t xml:space="preserve"> </w:t>
            </w:r>
            <w:r w:rsidR="00711588" w:rsidRPr="008223E7">
              <w:t>nabídk</w:t>
            </w:r>
            <w:r w:rsidR="00711588">
              <w:t>y</w:t>
            </w:r>
            <w:r w:rsidRPr="008223E7">
              <w:t xml:space="preserve"> </w:t>
            </w:r>
            <w:r w:rsidR="00711588">
              <w:t>objednáváme</w:t>
            </w:r>
            <w:r w:rsidR="00732B7D">
              <w:t xml:space="preserve"> repasované tiskárn</w:t>
            </w:r>
            <w:r w:rsidR="000A4171">
              <w:t>y</w:t>
            </w:r>
            <w:r w:rsidR="00757A73">
              <w:t>:</w:t>
            </w:r>
            <w:r w:rsidR="00711588">
              <w:t xml:space="preserve"> </w:t>
            </w:r>
          </w:p>
          <w:p w14:paraId="28687D85" w14:textId="04B470B3" w:rsidR="00757A73" w:rsidRDefault="00757A73" w:rsidP="00757A73">
            <w:r>
              <w:t xml:space="preserve">3x tiskárna 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 w:rsidR="00C133B3">
              <w:t>Task</w:t>
            </w:r>
            <w:proofErr w:type="spellEnd"/>
            <w:r w:rsidR="00C133B3">
              <w:t xml:space="preserve"> Alfa </w:t>
            </w:r>
            <w:r>
              <w:t xml:space="preserve">formát tisku A3 </w:t>
            </w:r>
            <w:proofErr w:type="gramStart"/>
            <w:r>
              <w:t>barevná - tisk</w:t>
            </w:r>
            <w:proofErr w:type="gramEnd"/>
            <w:r>
              <w:t>/duplex/</w:t>
            </w:r>
            <w:proofErr w:type="spellStart"/>
            <w:r>
              <w:t>scan</w:t>
            </w:r>
            <w:proofErr w:type="spellEnd"/>
            <w:r w:rsidR="00C45283">
              <w:t xml:space="preserve">                        </w:t>
            </w:r>
            <w:r w:rsidR="00C133B3">
              <w:t xml:space="preserve">     24800,-</w:t>
            </w:r>
          </w:p>
          <w:p w14:paraId="703E44C8" w14:textId="7AB11417" w:rsidR="00757A73" w:rsidRDefault="00757A73" w:rsidP="00757A73">
            <w:r>
              <w:t xml:space="preserve">1x tiskárna </w:t>
            </w:r>
            <w:proofErr w:type="spellStart"/>
            <w:r>
              <w:t>Kyocera</w:t>
            </w:r>
            <w:proofErr w:type="spellEnd"/>
            <w:r w:rsidR="00C133B3">
              <w:t xml:space="preserve"> </w:t>
            </w:r>
            <w:proofErr w:type="spellStart"/>
            <w:r w:rsidR="00C133B3">
              <w:t>Task</w:t>
            </w:r>
            <w:proofErr w:type="spellEnd"/>
            <w:r w:rsidR="00C133B3">
              <w:t xml:space="preserve"> Alfa 306</w:t>
            </w:r>
            <w:r>
              <w:t xml:space="preserve"> formát tisku A4 barevná – tisk/duplex/</w:t>
            </w:r>
            <w:proofErr w:type="spellStart"/>
            <w:r>
              <w:t>scan</w:t>
            </w:r>
            <w:proofErr w:type="spellEnd"/>
            <w:r w:rsidR="00C133B3">
              <w:t xml:space="preserve">                     19800,-</w:t>
            </w:r>
          </w:p>
          <w:p w14:paraId="7237D708" w14:textId="0AF6EFEF" w:rsidR="007F7624" w:rsidRPr="00711588" w:rsidRDefault="00757A73" w:rsidP="00762F80">
            <w:pPr>
              <w:pStyle w:val="Normlnweb"/>
              <w:spacing w:before="0" w:beforeAutospacing="0"/>
            </w:pPr>
            <w:r>
              <w:t xml:space="preserve">Doprava do sídla ŘVC ČR + </w:t>
            </w:r>
            <w:r w:rsidR="00C45283">
              <w:t>připojení do sítě + uvedení do provozu a proškolení obsluhy</w:t>
            </w:r>
            <w:r w:rsidR="00C133B3">
              <w:t xml:space="preserve">      </w:t>
            </w:r>
            <w:r w:rsidR="006A212F">
              <w:t>45</w:t>
            </w:r>
            <w:r w:rsidR="00C133B3">
              <w:t>00,-</w:t>
            </w:r>
          </w:p>
        </w:tc>
      </w:tr>
      <w:tr w:rsidR="0098229D" w:rsidRPr="000F53D1" w14:paraId="4A398354" w14:textId="77777777" w:rsidTr="003C2C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42" w:type="dxa"/>
          <w:cantSplit/>
          <w:trHeight w:val="1509"/>
        </w:trPr>
        <w:tc>
          <w:tcPr>
            <w:tcW w:w="10495" w:type="dxa"/>
            <w:gridSpan w:val="6"/>
            <w:vAlign w:val="bottom"/>
          </w:tcPr>
          <w:p w14:paraId="5BA9168E" w14:textId="03CE3B4B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613BD8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613BD8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</w:t>
            </w:r>
            <w:r w:rsidR="001A37B4">
              <w:rPr>
                <w:rFonts w:cs="Arial"/>
                <w:color w:val="000000"/>
                <w:sz w:val="17"/>
                <w:szCs w:val="17"/>
              </w:rPr>
              <w:t>dodání.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816AA2" w:rsidRP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8900C7">
              <w:rPr>
                <w:rFonts w:cs="Arial"/>
                <w:color w:val="000000"/>
                <w:sz w:val="17"/>
                <w:szCs w:val="17"/>
              </w:rPr>
              <w:t>xxxxxxxxx</w:t>
            </w:r>
            <w:proofErr w:type="spellEnd"/>
            <w:r w:rsidR="00613BD8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762F80">
              <w:rPr>
                <w:rFonts w:cs="Arial"/>
                <w:color w:val="000000"/>
                <w:sz w:val="17"/>
                <w:szCs w:val="17"/>
              </w:rPr>
              <w:t>ORI</w:t>
            </w:r>
          </w:p>
          <w:p w14:paraId="00D32DE4" w14:textId="3B0F3D09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6A212F">
              <w:rPr>
                <w:rFonts w:cs="Georgia"/>
                <w:b/>
                <w:color w:val="000000"/>
                <w:sz w:val="24"/>
                <w:szCs w:val="24"/>
              </w:rPr>
              <w:t>98.700</w:t>
            </w:r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1034875C" w14:textId="77CB7629" w:rsidR="0098229D" w:rsidRPr="000F53D1" w:rsidRDefault="00AF7E54" w:rsidP="00565AF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</w:t>
            </w:r>
            <w:r w:rsidR="00064D1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A212F">
              <w:rPr>
                <w:rFonts w:cs="Georgia"/>
                <w:b/>
                <w:color w:val="000000"/>
                <w:sz w:val="24"/>
                <w:szCs w:val="24"/>
              </w:rPr>
              <w:t>119.427,-</w:t>
            </w:r>
            <w:proofErr w:type="gramEnd"/>
            <w:r w:rsidR="004D5E3A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CDB76B9" w14:textId="77777777" w:rsidTr="003C2C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42" w:type="dxa"/>
          <w:cantSplit/>
          <w:trHeight w:val="256"/>
        </w:trPr>
        <w:tc>
          <w:tcPr>
            <w:tcW w:w="2413" w:type="dxa"/>
            <w:gridSpan w:val="2"/>
          </w:tcPr>
          <w:p w14:paraId="1B6FFC1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  <w:gridSpan w:val="4"/>
          </w:tcPr>
          <w:p w14:paraId="3227D321" w14:textId="33E68840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Převodem/dobírkou</w:t>
            </w:r>
          </w:p>
        </w:tc>
      </w:tr>
      <w:tr w:rsidR="0098229D" w:rsidRPr="000F53D1" w14:paraId="38686449" w14:textId="77777777" w:rsidTr="003C2C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42" w:type="dxa"/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gridSpan w:val="4"/>
            <w:vAlign w:val="bottom"/>
          </w:tcPr>
          <w:p w14:paraId="5861BBA4" w14:textId="4D5B4371" w:rsidR="0098229D" w:rsidRPr="00142CB2" w:rsidRDefault="00C4528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17.8.2023</w:t>
            </w:r>
          </w:p>
        </w:tc>
      </w:tr>
      <w:tr w:rsidR="0098229D" w:rsidRPr="000F53D1" w14:paraId="02E886FC" w14:textId="77777777" w:rsidTr="003C2C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42" w:type="dxa"/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gridSpan w:val="4"/>
            <w:vAlign w:val="bottom"/>
          </w:tcPr>
          <w:p w14:paraId="71B68A67" w14:textId="20271C91" w:rsidR="0098229D" w:rsidRPr="00142CB2" w:rsidRDefault="00C4528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14.</w:t>
            </w:r>
            <w:r w:rsidR="00762F80">
              <w:rPr>
                <w:rFonts w:cs="Georgia"/>
                <w:color w:val="000000"/>
                <w:sz w:val="21"/>
                <w:szCs w:val="21"/>
              </w:rPr>
              <w:t>8.2023</w:t>
            </w:r>
          </w:p>
        </w:tc>
      </w:tr>
      <w:tr w:rsidR="0098229D" w:rsidRPr="000F53D1" w14:paraId="2A7B4FCF" w14:textId="77777777" w:rsidTr="003C2C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42" w:type="dxa"/>
          <w:cantSplit/>
          <w:trHeight w:val="174"/>
        </w:trPr>
        <w:tc>
          <w:tcPr>
            <w:tcW w:w="2413" w:type="dxa"/>
            <w:gridSpan w:val="2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gridSpan w:val="4"/>
            <w:vAlign w:val="bottom"/>
          </w:tcPr>
          <w:p w14:paraId="6786691C" w14:textId="7B23448F" w:rsidR="0098229D" w:rsidRPr="000F53D1" w:rsidRDefault="00186934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5687AD61" w14:textId="43FD020A" w:rsidR="001F5683" w:rsidRPr="007067AA" w:rsidRDefault="001F5683" w:rsidP="007067AA">
      <w:r w:rsidRPr="004C2887">
        <w:rPr>
          <w:rFonts w:cs="Calibri"/>
          <w:b/>
          <w:bCs/>
        </w:rPr>
        <w:t xml:space="preserve">Plnění bude financováno </w:t>
      </w:r>
      <w:proofErr w:type="gramStart"/>
      <w:r w:rsidRPr="004C2887">
        <w:rPr>
          <w:rFonts w:cs="Calibri"/>
          <w:b/>
          <w:bCs/>
        </w:rPr>
        <w:t>z:</w:t>
      </w:r>
      <w:r>
        <w:rPr>
          <w:rFonts w:cs="Calibri"/>
          <w:b/>
          <w:bCs/>
        </w:rPr>
        <w:t xml:space="preserve"> </w:t>
      </w:r>
      <w:r w:rsidR="00C45283">
        <w:t xml:space="preserve"> SR</w:t>
      </w:r>
      <w:proofErr w:type="gramEnd"/>
    </w:p>
    <w:p w14:paraId="2E1343DF" w14:textId="77777777" w:rsidR="001F5683" w:rsidRDefault="001F5683" w:rsidP="001F568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077F3BE6" w14:textId="3729AD96" w:rsidR="000B3407" w:rsidRDefault="000B3407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4F534D3" w14:textId="77777777" w:rsidR="000B3407" w:rsidRDefault="000B3407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154AD692" w14:textId="77777777" w:rsidR="00637C37" w:rsidRDefault="00637C37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8D89EFE" w14:textId="28C262E9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168DA36A" w:rsidR="00613BD8" w:rsidRPr="00613BD8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proofErr w:type="spellStart"/>
      <w:r w:rsidR="008900C7">
        <w:rPr>
          <w:b/>
          <w:bCs/>
        </w:rPr>
        <w:t>xxxxxxxxx</w:t>
      </w:r>
      <w:proofErr w:type="spellEnd"/>
      <w:r w:rsidR="00613BD8" w:rsidRPr="00613BD8">
        <w:rPr>
          <w:b/>
          <w:bCs/>
        </w:rPr>
        <w:t xml:space="preserve">, </w:t>
      </w:r>
      <w:r w:rsidR="000D015B">
        <w:rPr>
          <w:b/>
          <w:bCs/>
        </w:rPr>
        <w:t>ORI</w:t>
      </w:r>
      <w:r w:rsidR="00613BD8">
        <w:rPr>
          <w:b/>
          <w:bCs/>
        </w:rPr>
        <w:tab/>
        <w:t>Ing. Lubomír Fojtů</w:t>
      </w:r>
    </w:p>
    <w:p w14:paraId="6F6E7AA1" w14:textId="438DA609" w:rsidR="000B3407" w:rsidRDefault="00613BD8" w:rsidP="00637C37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70F35">
        <w:rPr>
          <w:b/>
          <w:bCs/>
        </w:rPr>
        <w:tab/>
      </w:r>
      <w:r>
        <w:rPr>
          <w:b/>
          <w:bCs/>
        </w:rPr>
        <w:t>ředitel ŘVC Č</w:t>
      </w:r>
      <w:r w:rsidR="00637C37">
        <w:rPr>
          <w:b/>
          <w:bCs/>
        </w:rPr>
        <w:t>R</w:t>
      </w:r>
    </w:p>
    <w:p w14:paraId="09EC9366" w14:textId="77777777" w:rsidR="000B3407" w:rsidRDefault="000B3407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1833E161" w14:textId="77777777" w:rsidR="007F0F9E" w:rsidRDefault="007F0F9E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D981775" w14:textId="77777777" w:rsidR="000B3407" w:rsidRDefault="000B3407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0D54B29" w14:textId="53DF6E52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355EABED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proofErr w:type="spellStart"/>
      <w:r w:rsidR="008900C7">
        <w:rPr>
          <w:b/>
          <w:bCs/>
        </w:rPr>
        <w:t>xxxxxxxxxxx</w:t>
      </w:r>
      <w:proofErr w:type="spellEnd"/>
    </w:p>
    <w:p w14:paraId="4BC1B731" w14:textId="05798CC3" w:rsid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6A1EAF44" w14:textId="77777777" w:rsidR="00637C37" w:rsidRDefault="00637C37" w:rsidP="00670F35">
      <w:pPr>
        <w:tabs>
          <w:tab w:val="center" w:pos="5245"/>
        </w:tabs>
        <w:spacing w:after="0" w:line="240" w:lineRule="auto"/>
        <w:ind w:left="2160" w:firstLine="720"/>
      </w:pPr>
    </w:p>
    <w:p w14:paraId="6441448E" w14:textId="77777777" w:rsidR="00637C37" w:rsidRDefault="00637C37" w:rsidP="00637C37">
      <w:pPr>
        <w:spacing w:after="0"/>
      </w:pPr>
    </w:p>
    <w:p w14:paraId="2E08E3A0" w14:textId="77777777" w:rsidR="00637C37" w:rsidRDefault="00637C37" w:rsidP="00637C37">
      <w:pPr>
        <w:spacing w:after="0"/>
      </w:pPr>
    </w:p>
    <w:p w14:paraId="7F6A636D" w14:textId="77777777" w:rsidR="00637C37" w:rsidRDefault="00637C37" w:rsidP="00637C37">
      <w:pPr>
        <w:spacing w:after="0"/>
      </w:pPr>
    </w:p>
    <w:p w14:paraId="6A0E6037" w14:textId="261143FF" w:rsidR="00637C37" w:rsidRDefault="00637C37" w:rsidP="00637C37">
      <w:pPr>
        <w:spacing w:after="0"/>
      </w:pPr>
      <w:r>
        <w:t>Za dodavatele převzal a akceptuje:</w:t>
      </w:r>
    </w:p>
    <w:p w14:paraId="448E0B27" w14:textId="77777777" w:rsidR="00637C37" w:rsidRDefault="00637C37" w:rsidP="00637C37">
      <w:pPr>
        <w:spacing w:after="120"/>
      </w:pPr>
    </w:p>
    <w:p w14:paraId="184EA399" w14:textId="77777777" w:rsidR="00637C37" w:rsidRDefault="00637C37" w:rsidP="00637C37">
      <w:pPr>
        <w:spacing w:after="120"/>
      </w:pPr>
      <w:r>
        <w:t>Dne:</w:t>
      </w:r>
    </w:p>
    <w:p w14:paraId="1BE6E28D" w14:textId="77777777" w:rsidR="00637C37" w:rsidRDefault="00637C37" w:rsidP="00637C37">
      <w:pPr>
        <w:spacing w:after="120"/>
      </w:pPr>
    </w:p>
    <w:p w14:paraId="038DF705" w14:textId="77777777" w:rsidR="00637C37" w:rsidRDefault="00637C37" w:rsidP="00637C37">
      <w:pPr>
        <w:spacing w:after="120"/>
      </w:pPr>
    </w:p>
    <w:p w14:paraId="784A2C57" w14:textId="77777777" w:rsidR="00637C37" w:rsidRDefault="00637C37" w:rsidP="00637C37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p w14:paraId="6DCCEF8A" w14:textId="77777777" w:rsidR="00637C37" w:rsidRDefault="00637C37" w:rsidP="00670F35">
      <w:pPr>
        <w:tabs>
          <w:tab w:val="center" w:pos="5245"/>
        </w:tabs>
        <w:spacing w:after="0" w:line="240" w:lineRule="auto"/>
        <w:ind w:left="2160" w:firstLine="720"/>
      </w:pPr>
    </w:p>
    <w:sectPr w:rsidR="00637C37" w:rsidSect="008A45FE">
      <w:footerReference w:type="default" r:id="rId8"/>
      <w:pgSz w:w="11903" w:h="16835"/>
      <w:pgMar w:top="567" w:right="566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74EB" w14:textId="77777777" w:rsidR="005F1E96" w:rsidRDefault="005F1E96">
      <w:pPr>
        <w:spacing w:after="0" w:line="240" w:lineRule="auto"/>
      </w:pPr>
      <w:r>
        <w:separator/>
      </w:r>
    </w:p>
  </w:endnote>
  <w:endnote w:type="continuationSeparator" w:id="0">
    <w:p w14:paraId="6B4487A1" w14:textId="77777777" w:rsidR="005F1E96" w:rsidRDefault="005F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74BD" w14:textId="77777777" w:rsidR="005F1E96" w:rsidRDefault="005F1E96">
      <w:pPr>
        <w:spacing w:after="0" w:line="240" w:lineRule="auto"/>
      </w:pPr>
      <w:r>
        <w:separator/>
      </w:r>
    </w:p>
  </w:footnote>
  <w:footnote w:type="continuationSeparator" w:id="0">
    <w:p w14:paraId="661274A4" w14:textId="77777777" w:rsidR="005F1E96" w:rsidRDefault="005F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A87231"/>
    <w:multiLevelType w:val="hybridMultilevel"/>
    <w:tmpl w:val="E90C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6038706">
    <w:abstractNumId w:val="2"/>
  </w:num>
  <w:num w:numId="2" w16cid:durableId="1421832683">
    <w:abstractNumId w:val="0"/>
  </w:num>
  <w:num w:numId="3" w16cid:durableId="209266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6801"/>
    <w:rsid w:val="000255CB"/>
    <w:rsid w:val="000270CD"/>
    <w:rsid w:val="00045E9A"/>
    <w:rsid w:val="000477D3"/>
    <w:rsid w:val="000563D1"/>
    <w:rsid w:val="00056FCC"/>
    <w:rsid w:val="00064D12"/>
    <w:rsid w:val="00067C02"/>
    <w:rsid w:val="00067CF9"/>
    <w:rsid w:val="000831D7"/>
    <w:rsid w:val="00083B76"/>
    <w:rsid w:val="00085BD1"/>
    <w:rsid w:val="00086326"/>
    <w:rsid w:val="00092777"/>
    <w:rsid w:val="00096AFA"/>
    <w:rsid w:val="000A0FEC"/>
    <w:rsid w:val="000A4171"/>
    <w:rsid w:val="000B3407"/>
    <w:rsid w:val="000B78F4"/>
    <w:rsid w:val="000D015B"/>
    <w:rsid w:val="000D052F"/>
    <w:rsid w:val="000D521B"/>
    <w:rsid w:val="000E1D6A"/>
    <w:rsid w:val="000F0F65"/>
    <w:rsid w:val="000F432D"/>
    <w:rsid w:val="000F53D1"/>
    <w:rsid w:val="0010131A"/>
    <w:rsid w:val="00102857"/>
    <w:rsid w:val="001354F5"/>
    <w:rsid w:val="00142CB2"/>
    <w:rsid w:val="00150E23"/>
    <w:rsid w:val="00165917"/>
    <w:rsid w:val="00170DB8"/>
    <w:rsid w:val="00171B65"/>
    <w:rsid w:val="00176811"/>
    <w:rsid w:val="00176EB3"/>
    <w:rsid w:val="00186934"/>
    <w:rsid w:val="00190D93"/>
    <w:rsid w:val="00191D77"/>
    <w:rsid w:val="001923A8"/>
    <w:rsid w:val="001A29F8"/>
    <w:rsid w:val="001A37B4"/>
    <w:rsid w:val="001D0FE1"/>
    <w:rsid w:val="001D2FED"/>
    <w:rsid w:val="001D57E4"/>
    <w:rsid w:val="001E2384"/>
    <w:rsid w:val="001E5ECB"/>
    <w:rsid w:val="001F0568"/>
    <w:rsid w:val="001F3008"/>
    <w:rsid w:val="001F3976"/>
    <w:rsid w:val="001F5683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64E1B"/>
    <w:rsid w:val="00273403"/>
    <w:rsid w:val="00273631"/>
    <w:rsid w:val="00273FDD"/>
    <w:rsid w:val="0027456E"/>
    <w:rsid w:val="002770F8"/>
    <w:rsid w:val="002834CF"/>
    <w:rsid w:val="00297309"/>
    <w:rsid w:val="00297614"/>
    <w:rsid w:val="002A5EF2"/>
    <w:rsid w:val="002A6A77"/>
    <w:rsid w:val="002B4AE2"/>
    <w:rsid w:val="002B5756"/>
    <w:rsid w:val="002D437A"/>
    <w:rsid w:val="00322007"/>
    <w:rsid w:val="003347D7"/>
    <w:rsid w:val="0034167F"/>
    <w:rsid w:val="00341A4F"/>
    <w:rsid w:val="00360C8B"/>
    <w:rsid w:val="00374631"/>
    <w:rsid w:val="003872C4"/>
    <w:rsid w:val="0039145E"/>
    <w:rsid w:val="003A64DD"/>
    <w:rsid w:val="003B25AA"/>
    <w:rsid w:val="003C2CD6"/>
    <w:rsid w:val="003C6051"/>
    <w:rsid w:val="003D2232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D5E3A"/>
    <w:rsid w:val="004F1490"/>
    <w:rsid w:val="00504226"/>
    <w:rsid w:val="00505A0C"/>
    <w:rsid w:val="00534A12"/>
    <w:rsid w:val="00535C2D"/>
    <w:rsid w:val="00542083"/>
    <w:rsid w:val="00542F67"/>
    <w:rsid w:val="005465C5"/>
    <w:rsid w:val="005540A2"/>
    <w:rsid w:val="00565AFF"/>
    <w:rsid w:val="00566F6C"/>
    <w:rsid w:val="00567701"/>
    <w:rsid w:val="005716E0"/>
    <w:rsid w:val="00582B3C"/>
    <w:rsid w:val="00585546"/>
    <w:rsid w:val="005928C8"/>
    <w:rsid w:val="005A6748"/>
    <w:rsid w:val="005F1E73"/>
    <w:rsid w:val="005F1E96"/>
    <w:rsid w:val="00603131"/>
    <w:rsid w:val="00613BD8"/>
    <w:rsid w:val="00616F9D"/>
    <w:rsid w:val="00625F19"/>
    <w:rsid w:val="00631B68"/>
    <w:rsid w:val="006378B9"/>
    <w:rsid w:val="00637C37"/>
    <w:rsid w:val="00656ED8"/>
    <w:rsid w:val="006573C7"/>
    <w:rsid w:val="00667C66"/>
    <w:rsid w:val="00670F35"/>
    <w:rsid w:val="00690093"/>
    <w:rsid w:val="006A212F"/>
    <w:rsid w:val="006B2D53"/>
    <w:rsid w:val="006B71F4"/>
    <w:rsid w:val="006C19DA"/>
    <w:rsid w:val="006C7674"/>
    <w:rsid w:val="006D47EE"/>
    <w:rsid w:val="006E65AE"/>
    <w:rsid w:val="006E75A3"/>
    <w:rsid w:val="006F59A1"/>
    <w:rsid w:val="006F5D79"/>
    <w:rsid w:val="007013A3"/>
    <w:rsid w:val="0070144E"/>
    <w:rsid w:val="00704A47"/>
    <w:rsid w:val="007067AA"/>
    <w:rsid w:val="00711588"/>
    <w:rsid w:val="0071229C"/>
    <w:rsid w:val="00717262"/>
    <w:rsid w:val="00720D87"/>
    <w:rsid w:val="007230F2"/>
    <w:rsid w:val="00725DCF"/>
    <w:rsid w:val="00730E1E"/>
    <w:rsid w:val="00732B7D"/>
    <w:rsid w:val="00742CFF"/>
    <w:rsid w:val="00757A73"/>
    <w:rsid w:val="00762F80"/>
    <w:rsid w:val="00775387"/>
    <w:rsid w:val="00775F44"/>
    <w:rsid w:val="007846C5"/>
    <w:rsid w:val="00785B87"/>
    <w:rsid w:val="00785C31"/>
    <w:rsid w:val="00786073"/>
    <w:rsid w:val="00791E7C"/>
    <w:rsid w:val="0079627A"/>
    <w:rsid w:val="007A4ABD"/>
    <w:rsid w:val="007B4B59"/>
    <w:rsid w:val="007F0F9E"/>
    <w:rsid w:val="007F333D"/>
    <w:rsid w:val="007F40AB"/>
    <w:rsid w:val="007F5C8C"/>
    <w:rsid w:val="007F7624"/>
    <w:rsid w:val="00805997"/>
    <w:rsid w:val="00816AA2"/>
    <w:rsid w:val="008223E7"/>
    <w:rsid w:val="008302CA"/>
    <w:rsid w:val="00836EC4"/>
    <w:rsid w:val="00840826"/>
    <w:rsid w:val="00846B73"/>
    <w:rsid w:val="00850A1C"/>
    <w:rsid w:val="00852A6D"/>
    <w:rsid w:val="00871713"/>
    <w:rsid w:val="00882612"/>
    <w:rsid w:val="008900C7"/>
    <w:rsid w:val="008A1E79"/>
    <w:rsid w:val="008A45FE"/>
    <w:rsid w:val="008B4213"/>
    <w:rsid w:val="008C1158"/>
    <w:rsid w:val="008C6BAA"/>
    <w:rsid w:val="008E270D"/>
    <w:rsid w:val="008E4C60"/>
    <w:rsid w:val="009532C2"/>
    <w:rsid w:val="00957E22"/>
    <w:rsid w:val="0096143E"/>
    <w:rsid w:val="0096739E"/>
    <w:rsid w:val="00976DF8"/>
    <w:rsid w:val="0098229D"/>
    <w:rsid w:val="0098239C"/>
    <w:rsid w:val="009869B4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173F"/>
    <w:rsid w:val="00A41A2C"/>
    <w:rsid w:val="00A43D3F"/>
    <w:rsid w:val="00A44C32"/>
    <w:rsid w:val="00A461FE"/>
    <w:rsid w:val="00A72BBE"/>
    <w:rsid w:val="00A74B91"/>
    <w:rsid w:val="00A762E5"/>
    <w:rsid w:val="00A92D07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0ED6"/>
    <w:rsid w:val="00B04813"/>
    <w:rsid w:val="00B16589"/>
    <w:rsid w:val="00B203C6"/>
    <w:rsid w:val="00B4150D"/>
    <w:rsid w:val="00B43FA5"/>
    <w:rsid w:val="00B936BA"/>
    <w:rsid w:val="00BA0791"/>
    <w:rsid w:val="00BB050A"/>
    <w:rsid w:val="00BB0F7A"/>
    <w:rsid w:val="00BB50D1"/>
    <w:rsid w:val="00BC1A7F"/>
    <w:rsid w:val="00BC6B04"/>
    <w:rsid w:val="00BD086A"/>
    <w:rsid w:val="00BD2091"/>
    <w:rsid w:val="00BD6EAD"/>
    <w:rsid w:val="00C10375"/>
    <w:rsid w:val="00C12BCD"/>
    <w:rsid w:val="00C133B3"/>
    <w:rsid w:val="00C37BCE"/>
    <w:rsid w:val="00C45283"/>
    <w:rsid w:val="00C520CE"/>
    <w:rsid w:val="00C7284B"/>
    <w:rsid w:val="00C72860"/>
    <w:rsid w:val="00C80DFF"/>
    <w:rsid w:val="00C81B08"/>
    <w:rsid w:val="00C848B0"/>
    <w:rsid w:val="00C851E4"/>
    <w:rsid w:val="00CB4B74"/>
    <w:rsid w:val="00CC0E4F"/>
    <w:rsid w:val="00CC6C4A"/>
    <w:rsid w:val="00CE2CB0"/>
    <w:rsid w:val="00CE6AD6"/>
    <w:rsid w:val="00CF0C82"/>
    <w:rsid w:val="00CF258B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54C7C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5C13"/>
    <w:rsid w:val="00DD6AFD"/>
    <w:rsid w:val="00DE0DDE"/>
    <w:rsid w:val="00DF7761"/>
    <w:rsid w:val="00E13208"/>
    <w:rsid w:val="00E14D68"/>
    <w:rsid w:val="00E16F9B"/>
    <w:rsid w:val="00E20339"/>
    <w:rsid w:val="00E24129"/>
    <w:rsid w:val="00E31742"/>
    <w:rsid w:val="00E34032"/>
    <w:rsid w:val="00E510F5"/>
    <w:rsid w:val="00E60A24"/>
    <w:rsid w:val="00E62743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12AF0"/>
    <w:rsid w:val="00F237B0"/>
    <w:rsid w:val="00F3345D"/>
    <w:rsid w:val="00F54D50"/>
    <w:rsid w:val="00F561D5"/>
    <w:rsid w:val="00F657AF"/>
    <w:rsid w:val="00F85F35"/>
    <w:rsid w:val="00F92078"/>
    <w:rsid w:val="00F92A13"/>
    <w:rsid w:val="00FD1614"/>
    <w:rsid w:val="00FE4055"/>
    <w:rsid w:val="00FF1EC8"/>
    <w:rsid w:val="00FF36A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016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adpis1Char">
    <w:name w:val="Nadpis 1 Char"/>
    <w:basedOn w:val="Standardnpsmoodstavce"/>
    <w:link w:val="Nadpis1"/>
    <w:rsid w:val="00016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102857"/>
    <w:rPr>
      <w:color w:val="954F72" w:themeColor="followedHyperlink"/>
      <w:u w:val="single"/>
    </w:rPr>
  </w:style>
  <w:style w:type="character" w:customStyle="1" w:styleId="data">
    <w:name w:val="data"/>
    <w:rsid w:val="00F12AF0"/>
  </w:style>
  <w:style w:type="paragraph" w:styleId="Normlnweb">
    <w:name w:val="Normal (Web)"/>
    <w:basedOn w:val="Normln"/>
    <w:uiPriority w:val="99"/>
    <w:unhideWhenUsed/>
    <w:rsid w:val="00D54C7C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1D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7E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D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7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2023-09-08T12:30:00Z</dcterms:created>
  <dcterms:modified xsi:type="dcterms:W3CDTF">2023-09-08T12:30:00Z</dcterms:modified>
</cp:coreProperties>
</file>