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755DF032"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5C5F56">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1C5E2A7A"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5C5F56" w:rsidRPr="005C5F56">
        <w:rPr>
          <w:rFonts w:ascii="Calibri" w:hAnsi="Calibri" w:cs="Calibri"/>
          <w:bCs/>
          <w:kern w:val="28"/>
          <w:sz w:val="32"/>
          <w:szCs w:val="32"/>
        </w:rPr>
        <w:t>F-10-00657</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4863EC7B" w14:textId="6E604943" w:rsidR="004D7531" w:rsidRDefault="005C5F56" w:rsidP="004D7531">
      <w:pPr>
        <w:pStyle w:val="Nadpis7"/>
        <w:tabs>
          <w:tab w:val="left" w:pos="2268"/>
        </w:tabs>
        <w:spacing w:before="240" w:after="60"/>
        <w:ind w:left="2268" w:firstLine="0"/>
        <w:jc w:val="both"/>
        <w:rPr>
          <w:rFonts w:ascii="Calibri" w:hAnsi="Calibri" w:cs="Calibri"/>
          <w:b/>
          <w:sz w:val="22"/>
          <w:szCs w:val="22"/>
          <w:highlight w:val="yellow"/>
        </w:rPr>
      </w:pPr>
      <w:r w:rsidRPr="005C5F56">
        <w:rPr>
          <w:rFonts w:ascii="Calibri" w:hAnsi="Calibri" w:cs="Calibri"/>
          <w:b/>
          <w:sz w:val="22"/>
          <w:szCs w:val="22"/>
        </w:rPr>
        <w:t>Základní škola Mladá Boleslav, Václavkova 1082, příspěvková organizace</w:t>
      </w:r>
    </w:p>
    <w:p w14:paraId="3C7400DA" w14:textId="1D6B2F4A"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se sídlem:</w:t>
      </w:r>
      <w:r>
        <w:rPr>
          <w:rFonts w:ascii="Calibri" w:hAnsi="Calibri" w:cs="Calibri"/>
          <w:sz w:val="22"/>
          <w:szCs w:val="22"/>
        </w:rPr>
        <w:tab/>
      </w:r>
      <w:r w:rsidR="005C5F56" w:rsidRPr="005C5F56">
        <w:rPr>
          <w:rFonts w:ascii="Calibri" w:hAnsi="Calibri" w:cs="Calibri"/>
          <w:sz w:val="22"/>
          <w:szCs w:val="22"/>
        </w:rPr>
        <w:t>293 01</w:t>
      </w:r>
      <w:r w:rsidR="005C5F56">
        <w:rPr>
          <w:rFonts w:ascii="Calibri" w:hAnsi="Calibri" w:cs="Calibri"/>
          <w:sz w:val="22"/>
          <w:szCs w:val="22"/>
        </w:rPr>
        <w:t xml:space="preserve"> </w:t>
      </w:r>
      <w:r w:rsidR="005C5F56" w:rsidRPr="005C5F56">
        <w:rPr>
          <w:rFonts w:ascii="Calibri" w:hAnsi="Calibri" w:cs="Calibri"/>
          <w:sz w:val="22"/>
          <w:szCs w:val="22"/>
        </w:rPr>
        <w:t>Mladá Boleslav</w:t>
      </w:r>
      <w:r w:rsidR="005C5F56">
        <w:rPr>
          <w:rFonts w:ascii="Calibri" w:hAnsi="Calibri" w:cs="Calibri"/>
          <w:sz w:val="22"/>
          <w:szCs w:val="22"/>
        </w:rPr>
        <w:t xml:space="preserve">, </w:t>
      </w:r>
      <w:r w:rsidR="005C5F56" w:rsidRPr="005C5F56">
        <w:rPr>
          <w:rFonts w:ascii="Calibri" w:hAnsi="Calibri" w:cs="Calibri"/>
          <w:sz w:val="22"/>
          <w:szCs w:val="22"/>
        </w:rPr>
        <w:t>Václavkova 1082</w:t>
      </w:r>
    </w:p>
    <w:p w14:paraId="495180B0" w14:textId="08EF0114"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jednající:</w:t>
      </w:r>
      <w:r>
        <w:rPr>
          <w:rFonts w:ascii="Calibri" w:hAnsi="Calibri" w:cs="Calibri"/>
          <w:sz w:val="22"/>
          <w:szCs w:val="22"/>
        </w:rPr>
        <w:tab/>
      </w:r>
      <w:r w:rsidR="005C5F56" w:rsidRPr="005C5F56">
        <w:rPr>
          <w:rFonts w:ascii="Calibri" w:hAnsi="Calibri" w:cs="Calibri"/>
          <w:sz w:val="22"/>
          <w:szCs w:val="22"/>
        </w:rPr>
        <w:t>Mgr. Lukáš Zahrada, ředitel školy</w:t>
      </w:r>
    </w:p>
    <w:p w14:paraId="56C2C371" w14:textId="56F4E45B"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sidR="005C5F56" w:rsidRPr="005C5F56">
        <w:rPr>
          <w:rFonts w:ascii="Calibri" w:hAnsi="Calibri" w:cs="Calibri"/>
          <w:sz w:val="22"/>
          <w:szCs w:val="22"/>
        </w:rPr>
        <w:t>75034018</w:t>
      </w:r>
    </w:p>
    <w:p w14:paraId="08D0A849" w14:textId="6810EB25" w:rsidR="004D7531" w:rsidRPr="005C5F56" w:rsidRDefault="004D7531" w:rsidP="004D7531">
      <w:pPr>
        <w:tabs>
          <w:tab w:val="left" w:pos="2268"/>
        </w:tabs>
        <w:rPr>
          <w:rFonts w:ascii="Calibri" w:hAnsi="Calibri" w:cs="Calibri"/>
          <w:sz w:val="22"/>
          <w:szCs w:val="22"/>
        </w:rPr>
      </w:pPr>
      <w:r w:rsidRPr="005C5F56">
        <w:rPr>
          <w:rFonts w:ascii="Calibri" w:hAnsi="Calibri" w:cs="Calibri"/>
          <w:b/>
          <w:sz w:val="22"/>
          <w:szCs w:val="22"/>
        </w:rPr>
        <w:t>DIČ:</w:t>
      </w:r>
      <w:r w:rsidRPr="005C5F56">
        <w:rPr>
          <w:rFonts w:ascii="Calibri" w:hAnsi="Calibri" w:cs="Calibri"/>
          <w:sz w:val="22"/>
          <w:szCs w:val="22"/>
        </w:rPr>
        <w:tab/>
      </w:r>
      <w:r w:rsidR="005C5F56" w:rsidRPr="005C5F56">
        <w:rPr>
          <w:rFonts w:ascii="Calibri" w:hAnsi="Calibri" w:cs="Calibri"/>
          <w:sz w:val="22"/>
          <w:szCs w:val="22"/>
        </w:rPr>
        <w:t>---</w:t>
      </w:r>
    </w:p>
    <w:p w14:paraId="47D4B104" w14:textId="148EDB3A" w:rsidR="004D7531" w:rsidRDefault="004D7531" w:rsidP="004D7531">
      <w:pPr>
        <w:pStyle w:val="Nadpis7"/>
        <w:tabs>
          <w:tab w:val="left" w:pos="2268"/>
        </w:tabs>
        <w:ind w:left="0" w:firstLine="0"/>
        <w:rPr>
          <w:rFonts w:ascii="Calibri" w:hAnsi="Calibri" w:cs="Calibri"/>
          <w:sz w:val="22"/>
          <w:szCs w:val="22"/>
        </w:rPr>
      </w:pPr>
      <w:r>
        <w:rPr>
          <w:rFonts w:ascii="Calibri" w:hAnsi="Calibri" w:cs="Calibri"/>
          <w:b/>
          <w:sz w:val="22"/>
          <w:szCs w:val="22"/>
        </w:rPr>
        <w:t>bankovní spojení:</w:t>
      </w:r>
      <w:r>
        <w:rPr>
          <w:rFonts w:ascii="Calibri" w:hAnsi="Calibri" w:cs="Calibri"/>
          <w:sz w:val="22"/>
          <w:szCs w:val="22"/>
        </w:rPr>
        <w:tab/>
      </w:r>
      <w:r w:rsidR="005C5F56" w:rsidRPr="005C5F56">
        <w:rPr>
          <w:rFonts w:ascii="Calibri" w:hAnsi="Calibri" w:cs="Calibri"/>
          <w:sz w:val="22"/>
          <w:szCs w:val="22"/>
        </w:rPr>
        <w:t>484772399/0100</w:t>
      </w:r>
      <w:r w:rsidR="005C5F56">
        <w:rPr>
          <w:rFonts w:ascii="Calibri" w:hAnsi="Calibri" w:cs="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7215767B"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5C5F56" w:rsidRPr="005C5F56">
        <w:rPr>
          <w:rFonts w:ascii="Calibri" w:hAnsi="Calibri" w:cs="Calibri"/>
          <w:sz w:val="22"/>
          <w:szCs w:val="22"/>
        </w:rPr>
        <w:t>F-10-00657</w:t>
      </w:r>
      <w:r w:rsidRPr="00C216EE">
        <w:rPr>
          <w:rFonts w:ascii="Calibri" w:hAnsi="Calibri" w:cs="Calibri"/>
          <w:sz w:val="22"/>
          <w:szCs w:val="22"/>
        </w:rPr>
        <w:t xml:space="preserve"> ze dne </w:t>
      </w:r>
      <w:r w:rsidR="005C5F56" w:rsidRPr="005C5F56">
        <w:rPr>
          <w:rFonts w:ascii="Calibri" w:hAnsi="Calibri" w:cs="Calibri"/>
          <w:sz w:val="22"/>
          <w:szCs w:val="22"/>
        </w:rPr>
        <w:t>31.12.2010</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4A9BC25E"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1.4.2011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3C6F494A"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5C5F56" w:rsidRDefault="00015B18" w:rsidP="008C3A02">
      <w:pPr>
        <w:pStyle w:val="Seznam"/>
        <w:numPr>
          <w:ilvl w:val="0"/>
          <w:numId w:val="1"/>
        </w:numPr>
        <w:spacing w:before="120"/>
        <w:ind w:left="357" w:hanging="357"/>
        <w:jc w:val="both"/>
        <w:rPr>
          <w:rFonts w:ascii="Calibri" w:hAnsi="Calibri" w:cs="Calibri"/>
          <w:sz w:val="22"/>
          <w:szCs w:val="22"/>
        </w:rPr>
      </w:pPr>
      <w:r w:rsidRPr="005C5F56">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19C05196" w:rsidR="003F4603" w:rsidRDefault="003F4603" w:rsidP="003F4603">
            <w:pPr>
              <w:widowControl w:val="0"/>
              <w:tabs>
                <w:tab w:val="center" w:pos="2127"/>
                <w:tab w:val="center" w:pos="6379"/>
              </w:tabs>
              <w:rPr>
                <w:rFonts w:ascii="Calibri" w:hAnsi="Calibri"/>
                <w:sz w:val="22"/>
                <w:szCs w:val="22"/>
              </w:rPr>
            </w:pPr>
          </w:p>
          <w:p w14:paraId="02069CEC" w14:textId="77777777" w:rsidR="005C5F56" w:rsidRDefault="005C5F56"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04252F73"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455D15">
              <w:rPr>
                <w:rFonts w:ascii="Calibri" w:hAnsi="Calibri"/>
                <w:sz w:val="22"/>
                <w:szCs w:val="22"/>
              </w:rPr>
              <w:t>Vendula Odvodyová</w:t>
            </w:r>
          </w:p>
        </w:tc>
        <w:tc>
          <w:tcPr>
            <w:tcW w:w="4876" w:type="dxa"/>
          </w:tcPr>
          <w:p w14:paraId="5EFFA443" w14:textId="01E0C4A8"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5C5F56" w:rsidRPr="005C5F56">
              <w:rPr>
                <w:rFonts w:ascii="Calibri" w:hAnsi="Calibri" w:cs="Arial"/>
                <w:sz w:val="22"/>
                <w:szCs w:val="22"/>
              </w:rPr>
              <w:t>Mlad</w:t>
            </w:r>
            <w:r w:rsidR="005C5F56">
              <w:rPr>
                <w:rFonts w:ascii="Calibri" w:hAnsi="Calibri" w:cs="Arial"/>
                <w:sz w:val="22"/>
                <w:szCs w:val="22"/>
              </w:rPr>
              <w:t>é</w:t>
            </w:r>
            <w:r w:rsidR="005C5F56" w:rsidRPr="005C5F56">
              <w:rPr>
                <w:rFonts w:ascii="Calibri" w:hAnsi="Calibri" w:cs="Arial"/>
                <w:sz w:val="22"/>
                <w:szCs w:val="22"/>
              </w:rPr>
              <w:t xml:space="preserve"> Boleslav</w:t>
            </w:r>
            <w:r w:rsidR="005C5F56">
              <w:rPr>
                <w:rFonts w:ascii="Calibri" w:hAnsi="Calibri" w:cs="Arial"/>
                <w:sz w:val="22"/>
                <w:szCs w:val="22"/>
              </w:rPr>
              <w:t>i</w:t>
            </w:r>
            <w:r w:rsidR="005C5F56" w:rsidRPr="005C5F56">
              <w:rPr>
                <w:rFonts w:ascii="Calibri" w:hAnsi="Calibri" w:cs="Arial"/>
                <w:sz w:val="22"/>
                <w:szCs w:val="22"/>
              </w:rPr>
              <w:t xml:space="preserve"> </w:t>
            </w:r>
            <w:r>
              <w:rPr>
                <w:rFonts w:ascii="Calibri" w:hAnsi="Calibri" w:cs="Arial"/>
                <w:sz w:val="22"/>
                <w:szCs w:val="22"/>
              </w:rPr>
              <w:t>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7012BBEC"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5C5F56" w:rsidRPr="005C5F56">
              <w:rPr>
                <w:rFonts w:ascii="Calibri" w:hAnsi="Calibri"/>
                <w:sz w:val="22"/>
                <w:szCs w:val="22"/>
              </w:rPr>
              <w:t>Základní škol</w:t>
            </w:r>
            <w:r w:rsidR="005C5F56">
              <w:rPr>
                <w:rFonts w:ascii="Calibri" w:hAnsi="Calibri"/>
                <w:sz w:val="22"/>
                <w:szCs w:val="22"/>
              </w:rPr>
              <w:t>u</w:t>
            </w:r>
            <w:r w:rsidR="005C5F56" w:rsidRPr="005C5F56">
              <w:rPr>
                <w:rFonts w:ascii="Calibri" w:hAnsi="Calibri"/>
                <w:sz w:val="22"/>
                <w:szCs w:val="22"/>
              </w:rPr>
              <w:t xml:space="preserve"> Mladá Boleslav, Václavkova 1082, příspěvkov</w:t>
            </w:r>
            <w:r w:rsidR="005C5F56">
              <w:rPr>
                <w:rFonts w:ascii="Calibri" w:hAnsi="Calibri"/>
                <w:sz w:val="22"/>
                <w:szCs w:val="22"/>
              </w:rPr>
              <w:t>ou</w:t>
            </w:r>
            <w:r w:rsidR="005C5F56" w:rsidRPr="005C5F56">
              <w:rPr>
                <w:rFonts w:ascii="Calibri" w:hAnsi="Calibri"/>
                <w:sz w:val="22"/>
                <w:szCs w:val="22"/>
              </w:rPr>
              <w:t xml:space="preserve"> organizac</w:t>
            </w:r>
            <w:r w:rsidR="005C5F56">
              <w:rPr>
                <w:rFonts w:ascii="Calibri" w:hAnsi="Calibri"/>
                <w:sz w:val="22"/>
                <w:szCs w:val="22"/>
              </w:rPr>
              <w:t>i</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0F5D081F" w14:textId="77777777" w:rsidR="005C5F56" w:rsidRDefault="005C5F56" w:rsidP="003F4603">
            <w:pPr>
              <w:widowControl w:val="0"/>
              <w:tabs>
                <w:tab w:val="center" w:pos="2552"/>
                <w:tab w:val="center" w:pos="6804"/>
              </w:tabs>
              <w:rPr>
                <w:rFonts w:ascii="Calibri" w:hAnsi="Calibri" w:cs="Calibri"/>
                <w:sz w:val="22"/>
                <w:szCs w:val="22"/>
              </w:rPr>
            </w:pPr>
            <w:r w:rsidRPr="005C5F56">
              <w:rPr>
                <w:rFonts w:ascii="Calibri" w:hAnsi="Calibri" w:cs="Calibri"/>
                <w:sz w:val="22"/>
                <w:szCs w:val="22"/>
              </w:rPr>
              <w:t>Mgr. Lukáš Zahrada</w:t>
            </w:r>
          </w:p>
          <w:p w14:paraId="02618701" w14:textId="600DE026" w:rsidR="003F4603" w:rsidRDefault="005C5F56" w:rsidP="003F4603">
            <w:pPr>
              <w:widowControl w:val="0"/>
              <w:tabs>
                <w:tab w:val="center" w:pos="2552"/>
                <w:tab w:val="center" w:pos="6804"/>
              </w:tabs>
              <w:rPr>
                <w:rFonts w:ascii="Calibri" w:hAnsi="Calibri" w:cs="Calibri"/>
                <w:sz w:val="22"/>
                <w:szCs w:val="22"/>
              </w:rPr>
            </w:pPr>
            <w:r w:rsidRPr="005C5F56">
              <w:rPr>
                <w:rFonts w:ascii="Calibri" w:hAnsi="Calibri" w:cs="Calibri"/>
                <w:sz w:val="22"/>
                <w:szCs w:val="22"/>
              </w:rPr>
              <w:t>ředitel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5C5F56" w14:paraId="3AE62678"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3E6E06B" w14:textId="77777777" w:rsidR="005C5F56" w:rsidRDefault="005C5F56"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5B3C56CA" w14:textId="77777777" w:rsidR="005C5F56" w:rsidRDefault="005C5F56"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4DA6F21" w14:textId="77777777" w:rsidR="005C5F56" w:rsidRDefault="005C5F56"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5C5F56" w14:paraId="6DE56A6C"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2A5EAF7F" w14:textId="77777777" w:rsidR="005C5F56" w:rsidRDefault="005C5F56"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0D7F762E" w14:textId="77777777" w:rsidR="005C5F56" w:rsidRPr="007742E9" w:rsidRDefault="005C5F56"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5C5F56" w14:paraId="63C3BA9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530956B" w14:textId="77777777" w:rsidR="005C5F56" w:rsidRDefault="005C5F56"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03E0D7CE" w14:textId="77777777" w:rsidR="005C5F56" w:rsidRPr="007742E9" w:rsidRDefault="005C5F56"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5C5F56" w14:paraId="0919920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6D970D7" w14:textId="77777777" w:rsidR="005C5F56" w:rsidRDefault="005C5F56"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3ECAE756" w14:textId="77777777" w:rsidR="005C5F56" w:rsidRPr="007742E9" w:rsidRDefault="005C5F56"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5C5F56" w14:paraId="4AA8D0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504E553" w14:textId="77777777" w:rsidR="005C5F56" w:rsidRDefault="005C5F56"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17DE6A83" w14:textId="77777777" w:rsidR="005C5F56" w:rsidRPr="007742E9" w:rsidRDefault="005C5F56"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5C5F56" w14:paraId="1CF9D4E3"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94FA45B" w14:textId="77777777" w:rsidR="005C5F56" w:rsidRPr="00A53259" w:rsidRDefault="005C5F56"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F6125F5" w14:textId="77777777" w:rsidR="005C5F56" w:rsidRPr="007742E9" w:rsidRDefault="005C5F56"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5C5F56" w14:paraId="22AC0B29"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68DABD" w14:textId="77777777" w:rsidR="005C5F56" w:rsidRDefault="005C5F56"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4C9C4912" w14:textId="77777777" w:rsidR="005C5F56" w:rsidRPr="007742E9" w:rsidRDefault="005C5F56"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5C5F56" w14:paraId="33459729"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D298CC" w14:textId="77777777" w:rsidR="005C5F56" w:rsidRDefault="005C5F56" w:rsidP="00813DC3">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93C8EF8" w14:textId="0B233778" w:rsidR="005C5F56" w:rsidRDefault="00FB3F97" w:rsidP="00813DC3">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5C5F56" w14:paraId="50C15DC4"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FC4DC49" w14:textId="77777777" w:rsidR="005C5F56" w:rsidRDefault="005C5F56" w:rsidP="00813DC3">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0E438E93" w14:textId="135AEF52" w:rsidR="005C5F56" w:rsidRDefault="00FB3F97" w:rsidP="00813DC3">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2537032B" w14:textId="77777777" w:rsidR="005C5F56" w:rsidRDefault="005C5F56" w:rsidP="005C5F56">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56374B"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7C375B00" w:rsidR="0056374B" w:rsidRDefault="0056374B" w:rsidP="0056374B">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56374B" w:rsidRDefault="0056374B" w:rsidP="0056374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619CBE38" w:rsidR="0056374B" w:rsidRDefault="0056374B" w:rsidP="0056374B">
            <w:pPr>
              <w:ind w:right="220"/>
              <w:jc w:val="right"/>
              <w:rPr>
                <w:rFonts w:ascii="Calibri" w:hAnsi="Calibri" w:cs="Calibri"/>
                <w:sz w:val="22"/>
                <w:szCs w:val="22"/>
              </w:rPr>
            </w:pPr>
            <w:r>
              <w:rPr>
                <w:rFonts w:ascii="Calibri" w:hAnsi="Calibri" w:cs="Calibri"/>
                <w:sz w:val="22"/>
                <w:szCs w:val="22"/>
              </w:rPr>
              <w:t>6 320</w:t>
            </w:r>
          </w:p>
        </w:tc>
      </w:tr>
      <w:tr w:rsidR="0056374B"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72AB005D" w:rsidR="0056374B" w:rsidRDefault="0056374B" w:rsidP="0056374B">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56374B" w:rsidRDefault="0056374B" w:rsidP="0056374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4614E80" w:rsidR="0056374B" w:rsidRDefault="0056374B" w:rsidP="0056374B">
            <w:pPr>
              <w:ind w:right="220"/>
              <w:jc w:val="right"/>
              <w:rPr>
                <w:rFonts w:ascii="Calibri" w:hAnsi="Calibri" w:cs="Calibri"/>
                <w:sz w:val="22"/>
                <w:szCs w:val="22"/>
              </w:rPr>
            </w:pPr>
            <w:r>
              <w:rPr>
                <w:rFonts w:ascii="Calibri" w:hAnsi="Calibri" w:cs="Calibri"/>
                <w:sz w:val="22"/>
                <w:szCs w:val="22"/>
              </w:rPr>
              <w:t>250</w:t>
            </w:r>
          </w:p>
        </w:tc>
      </w:tr>
      <w:tr w:rsidR="0056374B" w14:paraId="0165570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488071A6" w14:textId="2539E93F" w:rsidR="0056374B" w:rsidRDefault="0056374B" w:rsidP="0056374B">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294C247" w14:textId="3910A03E" w:rsidR="0056374B" w:rsidRDefault="0056374B" w:rsidP="0056374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FEDD086" w14:textId="310ED81F" w:rsidR="0056374B" w:rsidRDefault="0056374B" w:rsidP="0056374B">
            <w:pPr>
              <w:ind w:right="220"/>
              <w:jc w:val="right"/>
              <w:rPr>
                <w:rFonts w:ascii="Calibri" w:hAnsi="Calibri" w:cs="Calibri"/>
                <w:sz w:val="22"/>
                <w:szCs w:val="22"/>
              </w:rPr>
            </w:pPr>
            <w:r>
              <w:rPr>
                <w:rFonts w:ascii="Calibri" w:hAnsi="Calibri" w:cs="Calibri"/>
                <w:sz w:val="22"/>
                <w:szCs w:val="22"/>
              </w:rPr>
              <w:t>2 000</w:t>
            </w:r>
          </w:p>
        </w:tc>
      </w:tr>
      <w:tr w:rsidR="0056374B"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9B5DA4C" w:rsidR="0056374B" w:rsidRDefault="0056374B" w:rsidP="0056374B">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56374B" w:rsidRDefault="0056374B" w:rsidP="0056374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46D9C47E" w:rsidR="0056374B" w:rsidRDefault="0056374B" w:rsidP="0056374B">
            <w:pPr>
              <w:ind w:right="220"/>
              <w:jc w:val="right"/>
              <w:rPr>
                <w:rFonts w:ascii="Calibri" w:hAnsi="Calibri" w:cs="Calibri"/>
                <w:sz w:val="22"/>
                <w:szCs w:val="22"/>
              </w:rPr>
            </w:pPr>
            <w:r>
              <w:rPr>
                <w:rFonts w:ascii="Calibri" w:hAnsi="Calibri" w:cs="Calibri"/>
                <w:sz w:val="22"/>
                <w:szCs w:val="22"/>
              </w:rPr>
              <w:t>2 000</w:t>
            </w:r>
          </w:p>
        </w:tc>
      </w:tr>
      <w:tr w:rsidR="0056374B"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1084693C" w:rsidR="0056374B" w:rsidRDefault="0056374B" w:rsidP="0056374B">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56374B" w:rsidRDefault="0056374B" w:rsidP="0056374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41731CF0" w:rsidR="0056374B" w:rsidRDefault="0056374B" w:rsidP="0056374B">
            <w:pPr>
              <w:ind w:right="220"/>
              <w:jc w:val="right"/>
              <w:rPr>
                <w:rFonts w:ascii="Calibri" w:hAnsi="Calibri" w:cs="Calibri"/>
                <w:sz w:val="22"/>
                <w:szCs w:val="22"/>
              </w:rPr>
            </w:pPr>
            <w:r>
              <w:rPr>
                <w:rFonts w:ascii="Calibri" w:hAnsi="Calibri" w:cs="Calibri"/>
                <w:sz w:val="22"/>
                <w:szCs w:val="22"/>
              </w:rPr>
              <w:t>2 000</w:t>
            </w:r>
          </w:p>
        </w:tc>
      </w:tr>
      <w:tr w:rsidR="0056374B"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42C5CB2F" w:rsidR="0056374B" w:rsidRDefault="0056374B" w:rsidP="0056374B">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56374B" w:rsidRDefault="0056374B" w:rsidP="0056374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303DEBF9" w:rsidR="0056374B" w:rsidRDefault="0056374B" w:rsidP="0056374B">
            <w:pPr>
              <w:ind w:right="220"/>
              <w:jc w:val="right"/>
              <w:rPr>
                <w:rFonts w:ascii="Calibri" w:hAnsi="Calibri" w:cs="Calibri"/>
                <w:sz w:val="22"/>
                <w:szCs w:val="22"/>
              </w:rPr>
            </w:pPr>
            <w:r>
              <w:rPr>
                <w:rFonts w:ascii="Calibri" w:hAnsi="Calibri" w:cs="Calibri"/>
                <w:sz w:val="22"/>
                <w:szCs w:val="22"/>
              </w:rPr>
              <w:t>2 000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3E927C42" w:rsidR="007372EE" w:rsidRDefault="0056374B">
            <w:pPr>
              <w:spacing w:before="60" w:after="60"/>
              <w:ind w:left="357" w:hanging="357"/>
              <w:jc w:val="center"/>
              <w:rPr>
                <w:rFonts w:ascii="Calibri" w:hAnsi="Calibri" w:cs="Calibri"/>
                <w:sz w:val="22"/>
                <w:szCs w:val="22"/>
              </w:rPr>
            </w:pPr>
            <w:r>
              <w:rPr>
                <w:rFonts w:ascii="Calibri" w:hAnsi="Calibri" w:cs="Calibri"/>
                <w:sz w:val="22"/>
                <w:szCs w:val="22"/>
              </w:rPr>
              <w:t>5</w:t>
            </w:r>
            <w:r w:rsidR="007372EE">
              <w:rPr>
                <w:rFonts w:ascii="Calibri" w:hAnsi="Calibri" w:cs="Calibri"/>
                <w:sz w:val="22"/>
                <w:szCs w:val="22"/>
              </w:rPr>
              <w:t xml:space="preserve"> hodin</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3536813B" w:rsidR="001F3750" w:rsidRDefault="0056374B" w:rsidP="00D95D6D">
            <w:pPr>
              <w:ind w:right="213"/>
              <w:jc w:val="right"/>
              <w:rPr>
                <w:rFonts w:ascii="Calibri" w:hAnsi="Calibri" w:cs="Calibri"/>
                <w:sz w:val="22"/>
                <w:szCs w:val="22"/>
              </w:rPr>
            </w:pPr>
            <w:r>
              <w:rPr>
                <w:rFonts w:ascii="Calibri" w:hAnsi="Calibri" w:cs="Calibri"/>
                <w:sz w:val="22"/>
                <w:szCs w:val="22"/>
              </w:rPr>
              <w:t>14 570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773693E8" w:rsidR="001F3750" w:rsidRDefault="0056374B" w:rsidP="00D95D6D">
            <w:pPr>
              <w:ind w:right="213"/>
              <w:jc w:val="right"/>
              <w:rPr>
                <w:rFonts w:ascii="Calibri" w:hAnsi="Calibri" w:cs="Calibri"/>
                <w:sz w:val="22"/>
                <w:szCs w:val="22"/>
              </w:rPr>
            </w:pPr>
            <w:r>
              <w:rPr>
                <w:rFonts w:ascii="Calibri" w:hAnsi="Calibri" w:cs="Calibri"/>
                <w:sz w:val="22"/>
                <w:szCs w:val="22"/>
              </w:rPr>
              <w:t>7 250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3F2905C" w:rsidR="001F3750" w:rsidRDefault="0056374B" w:rsidP="00D95D6D">
            <w:pPr>
              <w:ind w:right="213"/>
              <w:jc w:val="right"/>
              <w:rPr>
                <w:rFonts w:ascii="Calibri" w:hAnsi="Calibri" w:cs="Calibri"/>
                <w:b/>
                <w:sz w:val="22"/>
                <w:szCs w:val="22"/>
              </w:rPr>
            </w:pPr>
            <w:r>
              <w:rPr>
                <w:rFonts w:ascii="Calibri" w:hAnsi="Calibri" w:cs="Calibri"/>
                <w:b/>
                <w:sz w:val="22"/>
                <w:szCs w:val="22"/>
              </w:rPr>
              <w:t>21 820,00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27D8F74D" w:rsidR="001F3750" w:rsidRDefault="0056374B" w:rsidP="00D95D6D">
            <w:pPr>
              <w:ind w:right="213"/>
              <w:jc w:val="right"/>
              <w:rPr>
                <w:rFonts w:ascii="Calibri" w:hAnsi="Calibri" w:cs="Calibri"/>
                <w:b/>
                <w:sz w:val="22"/>
                <w:szCs w:val="22"/>
              </w:rPr>
            </w:pPr>
            <w:r>
              <w:rPr>
                <w:rFonts w:ascii="Calibri" w:hAnsi="Calibri" w:cs="Calibri"/>
                <w:b/>
                <w:sz w:val="22"/>
                <w:szCs w:val="22"/>
              </w:rPr>
              <w:t>26 402,20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C58C" w14:textId="77777777" w:rsidR="00B0406F" w:rsidRDefault="00B0406F">
      <w:r>
        <w:separator/>
      </w:r>
    </w:p>
  </w:endnote>
  <w:endnote w:type="continuationSeparator" w:id="0">
    <w:p w14:paraId="719AB973" w14:textId="77777777" w:rsidR="00B0406F" w:rsidRDefault="00B0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B518A3"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A1ED" w14:textId="77777777" w:rsidR="00B0406F" w:rsidRDefault="00B0406F">
      <w:r>
        <w:separator/>
      </w:r>
    </w:p>
  </w:footnote>
  <w:footnote w:type="continuationSeparator" w:id="0">
    <w:p w14:paraId="08360E94" w14:textId="77777777" w:rsidR="00B0406F" w:rsidRDefault="00B0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0C2E6499"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5C5F56" w:rsidRPr="005C5F56">
                  <w:rPr>
                    <w:rFonts w:ascii="Calibri" w:hAnsi="Calibri"/>
                    <w:i/>
                  </w:rPr>
                  <w:t>F-10-00657</w:t>
                </w:r>
                <w:r w:rsidR="005C5F56">
                  <w:rPr>
                    <w:rFonts w:ascii="Calibri" w:hAnsi="Calibri"/>
                    <w:i/>
                  </w:rPr>
                  <w:t>-01</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323F2"/>
    <w:rsid w:val="00041D45"/>
    <w:rsid w:val="00043EB7"/>
    <w:rsid w:val="00046C4D"/>
    <w:rsid w:val="00062922"/>
    <w:rsid w:val="00067555"/>
    <w:rsid w:val="00080C97"/>
    <w:rsid w:val="0008274E"/>
    <w:rsid w:val="00084086"/>
    <w:rsid w:val="000916FA"/>
    <w:rsid w:val="00095F73"/>
    <w:rsid w:val="000A0B26"/>
    <w:rsid w:val="000B5C63"/>
    <w:rsid w:val="000C3BBC"/>
    <w:rsid w:val="000C745E"/>
    <w:rsid w:val="000D0DAC"/>
    <w:rsid w:val="000D43FC"/>
    <w:rsid w:val="000E3F3C"/>
    <w:rsid w:val="000E4068"/>
    <w:rsid w:val="000E7435"/>
    <w:rsid w:val="000F7444"/>
    <w:rsid w:val="00112C87"/>
    <w:rsid w:val="00114AFC"/>
    <w:rsid w:val="001150AA"/>
    <w:rsid w:val="00115DEE"/>
    <w:rsid w:val="00121E7D"/>
    <w:rsid w:val="0012305F"/>
    <w:rsid w:val="00125CC2"/>
    <w:rsid w:val="00134BEF"/>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43D18"/>
    <w:rsid w:val="004503DE"/>
    <w:rsid w:val="00451C4B"/>
    <w:rsid w:val="00455056"/>
    <w:rsid w:val="00455D15"/>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6374B"/>
    <w:rsid w:val="00573A7D"/>
    <w:rsid w:val="00577B45"/>
    <w:rsid w:val="0058407A"/>
    <w:rsid w:val="005961CA"/>
    <w:rsid w:val="00597AB9"/>
    <w:rsid w:val="005A70B7"/>
    <w:rsid w:val="005C5F56"/>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7BD3"/>
    <w:rsid w:val="00633409"/>
    <w:rsid w:val="006334FF"/>
    <w:rsid w:val="00647A2D"/>
    <w:rsid w:val="00654361"/>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36672"/>
    <w:rsid w:val="00840120"/>
    <w:rsid w:val="00842C5A"/>
    <w:rsid w:val="0084320A"/>
    <w:rsid w:val="00851CD6"/>
    <w:rsid w:val="00854404"/>
    <w:rsid w:val="00866E81"/>
    <w:rsid w:val="00867D61"/>
    <w:rsid w:val="00873943"/>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0406F"/>
    <w:rsid w:val="00B04865"/>
    <w:rsid w:val="00B17CEF"/>
    <w:rsid w:val="00B22004"/>
    <w:rsid w:val="00B348FF"/>
    <w:rsid w:val="00B34D08"/>
    <w:rsid w:val="00B518A3"/>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44ABD"/>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6B1A"/>
    <w:rsid w:val="00F05423"/>
    <w:rsid w:val="00F14FA8"/>
    <w:rsid w:val="00F25CE8"/>
    <w:rsid w:val="00F33A0E"/>
    <w:rsid w:val="00F355AD"/>
    <w:rsid w:val="00F35C71"/>
    <w:rsid w:val="00F47B13"/>
    <w:rsid w:val="00F504B3"/>
    <w:rsid w:val="00F61366"/>
    <w:rsid w:val="00F70F10"/>
    <w:rsid w:val="00F75C0D"/>
    <w:rsid w:val="00F83D6C"/>
    <w:rsid w:val="00F8486C"/>
    <w:rsid w:val="00F85480"/>
    <w:rsid w:val="00F85614"/>
    <w:rsid w:val="00F86ED5"/>
    <w:rsid w:val="00F951F6"/>
    <w:rsid w:val="00FB0046"/>
    <w:rsid w:val="00FB3F97"/>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2467</Words>
  <Characters>14562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16996</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2023-09-07T13:39:00Z</dcterms:created>
  <dcterms:modified xsi:type="dcterms:W3CDTF">2023-09-07T13:39:00Z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