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bookmarkStart w:id="0" w:name="_GoBack"/>
      <w:bookmarkEnd w:id="0"/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Objednatel</w:t>
      </w:r>
      <w:r w:rsidR="00027D51">
        <w:rPr>
          <w:rStyle w:val="CharStyle9"/>
        </w:rPr>
        <w:t>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Zastoupený: Mgr. Dagmar Zavadilovou, 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A71334" w:rsidRDefault="00027D51" w:rsidP="00924679">
      <w:pPr>
        <w:pStyle w:val="Bezmezer"/>
        <w:rPr>
          <w:rStyle w:val="CharStyle9"/>
        </w:rPr>
      </w:pPr>
      <w:r>
        <w:rPr>
          <w:rStyle w:val="CharStyle9"/>
        </w:rPr>
        <w:t>Zhotovitelem</w:t>
      </w:r>
      <w:r w:rsidR="00924679">
        <w:rPr>
          <w:rStyle w:val="CharStyle9"/>
        </w:rPr>
        <w:t>:</w:t>
      </w:r>
    </w:p>
    <w:p w:rsidR="00DA0F85" w:rsidRDefault="00DA0F85" w:rsidP="00924679">
      <w:pPr>
        <w:pStyle w:val="Bezmezer"/>
        <w:rPr>
          <w:rStyle w:val="CharStyle9"/>
        </w:rPr>
      </w:pPr>
    </w:p>
    <w:p w:rsidR="00924679" w:rsidRPr="00DA0F85" w:rsidRDefault="00924679" w:rsidP="0092467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93550E">
        <w:rPr>
          <w:rStyle w:val="CharStyle9"/>
          <w:b/>
        </w:rPr>
        <w:t>Prádelna Kyselý</w:t>
      </w:r>
      <w:r w:rsidR="00027D51">
        <w:rPr>
          <w:rStyle w:val="CharStyle9"/>
          <w:b/>
        </w:rPr>
        <w:t xml:space="preserve"> a.s.</w:t>
      </w:r>
    </w:p>
    <w:p w:rsidR="00924679" w:rsidRDefault="00027D51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Se sídlem: </w:t>
      </w:r>
      <w:r w:rsidR="0093550E">
        <w:rPr>
          <w:rStyle w:val="CharStyle9"/>
        </w:rPr>
        <w:t>Vlašim, Vlasákova 333,</w:t>
      </w:r>
      <w:r w:rsidR="002B49A2">
        <w:rPr>
          <w:rStyle w:val="CharStyle9"/>
        </w:rPr>
        <w:t xml:space="preserve"> </w:t>
      </w:r>
      <w:r w:rsidR="0093550E">
        <w:rPr>
          <w:rStyle w:val="CharStyle9"/>
        </w:rPr>
        <w:t>PSČ 258 01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IČ</w:t>
      </w:r>
      <w:r w:rsidR="00F85E16">
        <w:rPr>
          <w:rStyle w:val="CharStyle9"/>
        </w:rPr>
        <w:t>O</w:t>
      </w:r>
      <w:r>
        <w:rPr>
          <w:rStyle w:val="CharStyle9"/>
        </w:rPr>
        <w:t xml:space="preserve">: </w:t>
      </w:r>
      <w:r w:rsidR="0093550E">
        <w:rPr>
          <w:rStyle w:val="CharStyle9"/>
        </w:rPr>
        <w:t>267 23 883</w:t>
      </w:r>
    </w:p>
    <w:p w:rsidR="00924679" w:rsidRDefault="00924679" w:rsidP="00924679">
      <w:pPr>
        <w:pStyle w:val="Bezmezer"/>
        <w:rPr>
          <w:rStyle w:val="CharStyle9"/>
        </w:rPr>
      </w:pP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1" w:name="bookmark0"/>
      <w:r>
        <w:t>I.</w:t>
      </w:r>
      <w:bookmarkEnd w:id="1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2" w:name="bookmark1"/>
      <w:r>
        <w:t>Popis skutkového stavu</w:t>
      </w:r>
      <w:bookmarkEnd w:id="2"/>
    </w:p>
    <w:p w:rsidR="00DA0F85" w:rsidRDefault="00D358F7" w:rsidP="00CB392D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 xml:space="preserve">Smluvní strany uzavřely </w:t>
      </w:r>
      <w:r w:rsidRPr="00F85E16">
        <w:rPr>
          <w:i/>
        </w:rPr>
        <w:t xml:space="preserve">dne </w:t>
      </w:r>
      <w:proofErr w:type="gramStart"/>
      <w:r w:rsidR="0093550E">
        <w:rPr>
          <w:i/>
        </w:rPr>
        <w:t>2</w:t>
      </w:r>
      <w:r w:rsidR="002F2052">
        <w:rPr>
          <w:i/>
        </w:rPr>
        <w:t>9</w:t>
      </w:r>
      <w:r w:rsidR="0093550E">
        <w:rPr>
          <w:i/>
        </w:rPr>
        <w:t>.11.2019</w:t>
      </w:r>
      <w:proofErr w:type="gramEnd"/>
      <w:r w:rsidR="0093550E">
        <w:rPr>
          <w:i/>
        </w:rPr>
        <w:t xml:space="preserve"> Dodatek č. 1 a dne 27.11.2020 Dodatek č. 2 ke Smlouvě o zabezpečení náhradního praní prádla</w:t>
      </w:r>
      <w:r w:rsidR="00924679">
        <w:t>, j</w:t>
      </w:r>
      <w:r>
        <w:t>ejímž předmětem byl</w:t>
      </w:r>
      <w:r w:rsidR="00924679">
        <w:t xml:space="preserve"> závazek </w:t>
      </w:r>
      <w:r w:rsidR="00027D51">
        <w:t xml:space="preserve">zhotovitele </w:t>
      </w:r>
      <w:r w:rsidR="0093550E">
        <w:t>realizovat pro objednatele praní, žehlení, odvoz a dovoz prádla.</w:t>
      </w:r>
      <w:r w:rsidR="00F85E16">
        <w:t xml:space="preserve"> </w:t>
      </w:r>
    </w:p>
    <w:p w:rsidR="00F85E16" w:rsidRDefault="00F85E16" w:rsidP="00F85E1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A71334" w:rsidRDefault="00D358F7">
      <w:pPr>
        <w:pStyle w:val="Style14"/>
        <w:shd w:val="clear" w:color="auto" w:fill="auto"/>
        <w:spacing w:before="0" w:after="132"/>
        <w:ind w:right="60"/>
      </w:pPr>
      <w:r>
        <w:t>II.</w:t>
      </w:r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3" w:name="bookmark2"/>
      <w:r>
        <w:t>Práva a závazky smluvních stran</w:t>
      </w:r>
      <w:bookmarkEnd w:id="3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smlouvou a </w:t>
      </w:r>
      <w:r>
        <w:lastRenderedPageBreak/>
        <w:t>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4" w:name="bookmark3"/>
      <w:r>
        <w:t>III.</w:t>
      </w:r>
      <w:bookmarkEnd w:id="4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5" w:name="bookmark4"/>
      <w:r>
        <w:t>Závěrečná ustanovení</w:t>
      </w:r>
      <w:bookmarkEnd w:id="5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i/>
        </w:rPr>
      </w:pPr>
      <w:r>
        <w:t xml:space="preserve">Příloha č. 1 </w:t>
      </w:r>
      <w:r w:rsidR="002B49A2">
        <w:t>–</w:t>
      </w:r>
      <w:r>
        <w:t xml:space="preserve"> </w:t>
      </w:r>
      <w:r w:rsidR="002B49A2">
        <w:rPr>
          <w:i/>
        </w:rPr>
        <w:t xml:space="preserve">Dodatek č. 1 ze dne </w:t>
      </w:r>
      <w:proofErr w:type="gramStart"/>
      <w:r w:rsidR="002B49A2">
        <w:rPr>
          <w:i/>
        </w:rPr>
        <w:t>2</w:t>
      </w:r>
      <w:r w:rsidR="00117772">
        <w:rPr>
          <w:i/>
        </w:rPr>
        <w:t>9</w:t>
      </w:r>
      <w:r w:rsidR="002B49A2">
        <w:rPr>
          <w:i/>
        </w:rPr>
        <w:t>.11.2019</w:t>
      </w:r>
      <w:proofErr w:type="gramEnd"/>
    </w:p>
    <w:p w:rsidR="002B49A2" w:rsidRDefault="002B49A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rPr>
          <w:i/>
        </w:rPr>
        <w:t xml:space="preserve">Příloha č. 2 – Dodatek č. 2 ze dne </w:t>
      </w:r>
      <w:proofErr w:type="gramStart"/>
      <w:r>
        <w:rPr>
          <w:i/>
        </w:rPr>
        <w:t>27.11.202</w:t>
      </w:r>
      <w:r w:rsidR="006034B0">
        <w:rPr>
          <w:i/>
        </w:rPr>
        <w:t>0</w:t>
      </w:r>
      <w:proofErr w:type="gramEnd"/>
      <w:r>
        <w:rPr>
          <w:i/>
        </w:rPr>
        <w:t xml:space="preserve"> 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 w:rsidR="006034B0">
        <w:t>4.9.2023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 xml:space="preserve">Objednatel                                                                            </w:t>
      </w:r>
      <w:r w:rsidR="00F85E16">
        <w:t xml:space="preserve">   </w:t>
      </w:r>
      <w:r>
        <w:t xml:space="preserve"> </w:t>
      </w:r>
      <w:r w:rsidR="00F85E16">
        <w:t>Zhotovitel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F85E16" w:rsidRDefault="002B49A2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i/>
          <w:iCs/>
        </w:rPr>
      </w:pPr>
      <w:r>
        <w:t xml:space="preserve">Domov pro seniory </w:t>
      </w:r>
      <w:proofErr w:type="gramStart"/>
      <w:r>
        <w:t>Háje                                                           Prádelna</w:t>
      </w:r>
      <w:proofErr w:type="gramEnd"/>
      <w:r>
        <w:t xml:space="preserve"> Kysel</w:t>
      </w:r>
      <w:r w:rsidR="00D60FC4">
        <w:t>ý</w:t>
      </w:r>
      <w:r>
        <w:t xml:space="preserve"> a.s.   </w:t>
      </w:r>
    </w:p>
    <w:p w:rsidR="00F85E16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</w:p>
    <w:p w:rsidR="00F85E16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i/>
          <w:iCs/>
        </w:rPr>
      </w:pPr>
    </w:p>
    <w:p w:rsidR="00F85E16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i/>
          <w:iCs/>
        </w:rPr>
      </w:pPr>
    </w:p>
    <w:p w:rsidR="003C5AFC" w:rsidRPr="00F85E16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rPr>
          <w:iCs/>
        </w:rPr>
        <w:t xml:space="preserve">                                                                                                  </w:t>
      </w:r>
    </w:p>
    <w:sectPr w:rsidR="003C5AFC" w:rsidRPr="00F85E16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B6" w:rsidRDefault="008F3AB6">
      <w:r>
        <w:separator/>
      </w:r>
    </w:p>
  </w:endnote>
  <w:endnote w:type="continuationSeparator" w:id="0">
    <w:p w:rsidR="008F3AB6" w:rsidRDefault="008F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B6" w:rsidRDefault="008F3AB6">
      <w:r>
        <w:separator/>
      </w:r>
    </w:p>
  </w:footnote>
  <w:footnote w:type="continuationSeparator" w:id="0">
    <w:p w:rsidR="008F3AB6" w:rsidRDefault="008F3AB6">
      <w:r>
        <w:continuationSeparator/>
      </w:r>
    </w:p>
  </w:footnote>
  <w:footnote w:id="1">
    <w:p w:rsidR="00A71334" w:rsidRPr="00F85E16" w:rsidRDefault="00A71334" w:rsidP="00F85E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027D51"/>
    <w:rsid w:val="00117772"/>
    <w:rsid w:val="001B18D8"/>
    <w:rsid w:val="00266CDC"/>
    <w:rsid w:val="002B49A2"/>
    <w:rsid w:val="002E708E"/>
    <w:rsid w:val="002F2052"/>
    <w:rsid w:val="00360A40"/>
    <w:rsid w:val="00364688"/>
    <w:rsid w:val="003C5AFC"/>
    <w:rsid w:val="00580F06"/>
    <w:rsid w:val="005F1B6D"/>
    <w:rsid w:val="006034B0"/>
    <w:rsid w:val="00611D05"/>
    <w:rsid w:val="00735DCE"/>
    <w:rsid w:val="008F3AB6"/>
    <w:rsid w:val="00924679"/>
    <w:rsid w:val="0093550E"/>
    <w:rsid w:val="009C1FD7"/>
    <w:rsid w:val="00A71334"/>
    <w:rsid w:val="00AC49C2"/>
    <w:rsid w:val="00D358F7"/>
    <w:rsid w:val="00D60FC4"/>
    <w:rsid w:val="00DA0F85"/>
    <w:rsid w:val="00ED728B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cp:lastPrinted>2023-09-08T09:58:00Z</cp:lastPrinted>
  <dcterms:created xsi:type="dcterms:W3CDTF">2023-09-08T11:22:00Z</dcterms:created>
  <dcterms:modified xsi:type="dcterms:W3CDTF">2023-09-08T11:22:00Z</dcterms:modified>
</cp:coreProperties>
</file>