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E3" w:rsidRPr="003F1ED0" w:rsidRDefault="00FD75C9" w:rsidP="00AA3D4F">
      <w:pPr>
        <w:pStyle w:val="Nzev"/>
      </w:pPr>
      <w:r>
        <w:t>Smlouva o poskytování služeb</w:t>
      </w:r>
    </w:p>
    <w:p w:rsidR="005C6E7C" w:rsidRDefault="005C6E7C" w:rsidP="004374B5"/>
    <w:p w:rsidR="00F71A84" w:rsidRDefault="00F71A84" w:rsidP="00FD75C9">
      <w:pPr>
        <w:jc w:val="both"/>
      </w:pPr>
    </w:p>
    <w:p w:rsidR="00FD75C9" w:rsidRPr="00BA5BE8" w:rsidRDefault="00FD75C9" w:rsidP="00FD75C9">
      <w:r w:rsidRPr="00BA5BE8">
        <w:t xml:space="preserve">uzavřená podle § 1746 odst. 2 </w:t>
      </w:r>
      <w:r w:rsidRPr="00C26103">
        <w:t>zákona č. 89/2012 Sb., občanského zákoníku, ve znění pozdějších předpisů</w:t>
      </w:r>
      <w:r w:rsidRPr="00C26103" w:rsidDel="00AD6757">
        <w:t xml:space="preserve"> </w:t>
      </w:r>
      <w:r w:rsidRPr="00BA5BE8">
        <w:t>(dále jen „</w:t>
      </w:r>
      <w:r w:rsidRPr="00BA5BE8">
        <w:rPr>
          <w:b/>
          <w:bCs/>
        </w:rPr>
        <w:t>občanský zákoník</w:t>
      </w:r>
      <w:r w:rsidRPr="00BA5BE8">
        <w:t>“) (dále jen „</w:t>
      </w:r>
      <w:r w:rsidRPr="00BA5BE8">
        <w:rPr>
          <w:b/>
          <w:bCs/>
        </w:rPr>
        <w:t>Smlouva</w:t>
      </w:r>
      <w:r w:rsidRPr="00BA5BE8">
        <w:t>“)</w:t>
      </w:r>
    </w:p>
    <w:p w:rsidR="00FD75C9" w:rsidRPr="00BA5BE8" w:rsidRDefault="00FD75C9" w:rsidP="00FD75C9">
      <w:pPr>
        <w:rPr>
          <w:rFonts w:cs="Arial"/>
          <w:b/>
          <w:bCs/>
        </w:rPr>
      </w:pP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mezi</w:t>
      </w:r>
    </w:p>
    <w:p w:rsidR="00FD75C9" w:rsidRPr="00BA5BE8" w:rsidRDefault="00FD75C9" w:rsidP="00FD75C9">
      <w:pPr>
        <w:rPr>
          <w:rFonts w:cs="Arial"/>
          <w:b/>
          <w:bCs/>
        </w:rPr>
      </w:pPr>
    </w:p>
    <w:p w:rsidR="00FD75C9" w:rsidRPr="00FD75C9" w:rsidRDefault="00FD75C9" w:rsidP="00FD75C9">
      <w:pPr>
        <w:rPr>
          <w:b/>
        </w:rPr>
      </w:pPr>
      <w:r w:rsidRPr="00FD75C9">
        <w:rPr>
          <w:b/>
        </w:rPr>
        <w:t xml:space="preserve">Národní technickou knihovnou, příspěvkovou organizací </w:t>
      </w:r>
    </w:p>
    <w:p w:rsidR="00FD75C9" w:rsidRPr="00F02EA2" w:rsidRDefault="00FD75C9" w:rsidP="00FD75C9">
      <w:pPr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Pr="00F02EA2">
        <w:rPr>
          <w:rFonts w:cs="Arial"/>
          <w:bCs/>
        </w:rPr>
        <w:t xml:space="preserve">Technická 6/2710, 160 80 Praha 6 </w:t>
      </w:r>
    </w:p>
    <w:p w:rsidR="00FD75C9" w:rsidRPr="00F02EA2" w:rsidRDefault="00FD75C9" w:rsidP="00FD75C9">
      <w:pPr>
        <w:rPr>
          <w:rFonts w:cs="Arial"/>
          <w:bCs/>
        </w:rPr>
      </w:pPr>
      <w:r w:rsidRPr="00F02EA2">
        <w:rPr>
          <w:rFonts w:cs="Arial"/>
          <w:bCs/>
        </w:rPr>
        <w:t xml:space="preserve">zastoupenou: </w:t>
      </w:r>
      <w:r>
        <w:rPr>
          <w:rFonts w:cs="Arial"/>
          <w:bCs/>
        </w:rPr>
        <w:tab/>
      </w:r>
      <w:r w:rsidRPr="00F02EA2">
        <w:rPr>
          <w:rFonts w:cs="Arial"/>
          <w:bCs/>
        </w:rPr>
        <w:t xml:space="preserve">Ing. Martinem Svobodou, ředitelem </w:t>
      </w:r>
    </w:p>
    <w:p w:rsidR="00FD75C9" w:rsidRPr="00F02EA2" w:rsidRDefault="00FD75C9" w:rsidP="00FD75C9">
      <w:pPr>
        <w:rPr>
          <w:rFonts w:cs="Arial"/>
          <w:bCs/>
        </w:rPr>
      </w:pPr>
      <w:r w:rsidRPr="00F02EA2">
        <w:rPr>
          <w:rFonts w:cs="Arial"/>
          <w:bCs/>
        </w:rPr>
        <w:t xml:space="preserve">IČO: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F02EA2">
        <w:rPr>
          <w:rFonts w:cs="Arial"/>
          <w:bCs/>
        </w:rPr>
        <w:t xml:space="preserve">61387142 </w:t>
      </w:r>
    </w:p>
    <w:p w:rsidR="00FD75C9" w:rsidRPr="00F02EA2" w:rsidRDefault="00FD75C9" w:rsidP="00FD75C9">
      <w:pPr>
        <w:rPr>
          <w:rFonts w:cs="Arial"/>
          <w:bCs/>
        </w:rPr>
      </w:pPr>
      <w:r w:rsidRPr="00F02EA2">
        <w:rPr>
          <w:rFonts w:cs="Arial"/>
          <w:bCs/>
        </w:rPr>
        <w:t xml:space="preserve">DIČ: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F02EA2">
        <w:rPr>
          <w:rFonts w:cs="Arial"/>
          <w:bCs/>
        </w:rPr>
        <w:t xml:space="preserve">CZ61387142 </w:t>
      </w:r>
    </w:p>
    <w:p w:rsidR="00FD75C9" w:rsidRPr="00F02EA2" w:rsidRDefault="00FD75C9" w:rsidP="00FD75C9">
      <w:pPr>
        <w:rPr>
          <w:rFonts w:cs="Arial"/>
          <w:bCs/>
        </w:rPr>
      </w:pPr>
      <w:r w:rsidRPr="00F02EA2">
        <w:rPr>
          <w:rFonts w:cs="Arial"/>
          <w:bCs/>
        </w:rPr>
        <w:t xml:space="preserve">IDDS: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F02EA2">
        <w:rPr>
          <w:rFonts w:cs="Arial"/>
          <w:bCs/>
        </w:rPr>
        <w:t xml:space="preserve">syd69w9 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(dále jen "</w:t>
      </w:r>
      <w:r w:rsidRPr="00BA5BE8">
        <w:rPr>
          <w:rFonts w:cs="Arial"/>
          <w:b/>
        </w:rPr>
        <w:t>Objednatel“</w:t>
      </w:r>
      <w:r w:rsidRPr="00BA5BE8">
        <w:rPr>
          <w:rFonts w:cs="Arial"/>
          <w:bCs/>
        </w:rPr>
        <w:t xml:space="preserve"> nebo též </w:t>
      </w:r>
      <w:r w:rsidRPr="00BA5BE8">
        <w:rPr>
          <w:rFonts w:cs="Arial"/>
          <w:b/>
        </w:rPr>
        <w:t>NTK</w:t>
      </w:r>
      <w:r w:rsidRPr="00BA5BE8">
        <w:rPr>
          <w:rFonts w:cs="Arial"/>
          <w:bCs/>
        </w:rPr>
        <w:t>“)</w:t>
      </w:r>
    </w:p>
    <w:p w:rsidR="00FD75C9" w:rsidRPr="00BA5BE8" w:rsidRDefault="00FD75C9" w:rsidP="00FD75C9">
      <w:pPr>
        <w:rPr>
          <w:rFonts w:cs="Arial"/>
          <w:bCs/>
        </w:rPr>
      </w:pP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a</w:t>
      </w:r>
    </w:p>
    <w:p w:rsidR="00FD75C9" w:rsidRPr="00BA5BE8" w:rsidRDefault="00FD75C9" w:rsidP="00FD75C9">
      <w:pPr>
        <w:rPr>
          <w:rFonts w:cs="Arial"/>
          <w:bCs/>
        </w:rPr>
      </w:pPr>
    </w:p>
    <w:p w:rsidR="00FD75C9" w:rsidRPr="00BA5BE8" w:rsidRDefault="00FD75C9" w:rsidP="00FD75C9">
      <w:pPr>
        <w:rPr>
          <w:rFonts w:cs="Arial"/>
          <w:b/>
          <w:bCs/>
        </w:rPr>
      </w:pPr>
      <w:proofErr w:type="spellStart"/>
      <w:r w:rsidRPr="00BA5BE8">
        <w:rPr>
          <w:rFonts w:cs="Arial"/>
          <w:b/>
          <w:bCs/>
        </w:rPr>
        <w:t>Congress</w:t>
      </w:r>
      <w:proofErr w:type="spellEnd"/>
      <w:r w:rsidRPr="00BA5BE8">
        <w:rPr>
          <w:rFonts w:cs="Arial"/>
          <w:b/>
          <w:bCs/>
        </w:rPr>
        <w:t xml:space="preserve"> Business </w:t>
      </w:r>
      <w:proofErr w:type="spellStart"/>
      <w:r w:rsidRPr="00BA5BE8">
        <w:rPr>
          <w:rFonts w:cs="Arial"/>
          <w:b/>
          <w:bCs/>
        </w:rPr>
        <w:t>Travel</w:t>
      </w:r>
      <w:proofErr w:type="spellEnd"/>
      <w:r w:rsidRPr="00BA5BE8">
        <w:rPr>
          <w:rFonts w:cs="Arial"/>
          <w:b/>
          <w:bCs/>
        </w:rPr>
        <w:t xml:space="preserve"> </w:t>
      </w:r>
      <w:proofErr w:type="spellStart"/>
      <w:r w:rsidRPr="00BA5BE8">
        <w:rPr>
          <w:rFonts w:cs="Arial"/>
          <w:b/>
          <w:bCs/>
        </w:rPr>
        <w:t>spol</w:t>
      </w:r>
      <w:proofErr w:type="spellEnd"/>
      <w:r w:rsidRPr="00BA5BE8">
        <w:rPr>
          <w:rFonts w:cs="Arial"/>
          <w:b/>
          <w:bCs/>
        </w:rPr>
        <w:t xml:space="preserve"> s.r.o, 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se sídlem:</w:t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  <w:t>Lidická 43/66, Praha 5, PSC 150 00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IČO:</w:t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  <w:t>26424053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DIČ:</w:t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  <w:t>CZ26424053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Bankovní spojení:</w:t>
      </w:r>
      <w:r w:rsidRPr="00BA5BE8">
        <w:rPr>
          <w:rFonts w:cs="Arial"/>
          <w:bCs/>
        </w:rPr>
        <w:tab/>
        <w:t>Česká spořitelna a.s.</w:t>
      </w:r>
    </w:p>
    <w:p w:rsidR="00FD75C9" w:rsidRPr="00BA5BE8" w:rsidRDefault="00FD75C9" w:rsidP="00FD75C9">
      <w:pPr>
        <w:rPr>
          <w:rFonts w:cs="Arial"/>
          <w:bCs/>
        </w:rPr>
      </w:pPr>
      <w:proofErr w:type="spellStart"/>
      <w:r w:rsidRPr="00BA5BE8">
        <w:rPr>
          <w:rFonts w:cs="Arial"/>
          <w:bCs/>
        </w:rPr>
        <w:t>č.ú</w:t>
      </w:r>
      <w:proofErr w:type="spellEnd"/>
      <w:r w:rsidRPr="00BA5BE8">
        <w:rPr>
          <w:rFonts w:cs="Arial"/>
          <w:bCs/>
        </w:rPr>
        <w:t>.:</w:t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  <w:t>1942073339/0800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zastoupená:</w:t>
      </w:r>
      <w:r w:rsidRPr="00BA5BE8">
        <w:rPr>
          <w:rFonts w:cs="Arial"/>
          <w:bCs/>
        </w:rPr>
        <w:tab/>
      </w:r>
      <w:r w:rsidRPr="00BA5BE8">
        <w:rPr>
          <w:rFonts w:cs="Arial"/>
          <w:bCs/>
        </w:rPr>
        <w:tab/>
        <w:t>paní Zinou Peckovou, ředitelkou a prokuristou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 xml:space="preserve">společnost zapsaná v obchodním rejstříku vedeném Městským soudem v Praze, </w:t>
      </w:r>
      <w:proofErr w:type="spellStart"/>
      <w:r w:rsidRPr="00BA5BE8">
        <w:rPr>
          <w:rFonts w:cs="Arial"/>
          <w:bCs/>
        </w:rPr>
        <w:t>sp</w:t>
      </w:r>
      <w:proofErr w:type="spellEnd"/>
      <w:r w:rsidRPr="00BA5BE8">
        <w:rPr>
          <w:rFonts w:cs="Arial"/>
          <w:bCs/>
        </w:rPr>
        <w:t>. Zn. C, vložka 81168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 xml:space="preserve">(dále jen </w:t>
      </w:r>
      <w:r w:rsidRPr="00BA5BE8">
        <w:rPr>
          <w:rFonts w:cs="Arial"/>
          <w:b/>
        </w:rPr>
        <w:t>"Poskytovatel</w:t>
      </w:r>
      <w:r w:rsidRPr="00BA5BE8">
        <w:rPr>
          <w:rFonts w:cs="Arial"/>
          <w:bCs/>
        </w:rPr>
        <w:t>" nebo též „</w:t>
      </w:r>
      <w:r w:rsidRPr="00BA5BE8">
        <w:rPr>
          <w:rFonts w:cs="Arial"/>
          <w:b/>
        </w:rPr>
        <w:t>CBT</w:t>
      </w:r>
      <w:r w:rsidRPr="00BA5BE8">
        <w:rPr>
          <w:rFonts w:cs="Arial"/>
          <w:bCs/>
        </w:rPr>
        <w:t>“),</w:t>
      </w:r>
    </w:p>
    <w:p w:rsidR="00FD75C9" w:rsidRPr="00BA5BE8" w:rsidRDefault="00FD75C9" w:rsidP="00FD75C9">
      <w:pPr>
        <w:rPr>
          <w:rFonts w:cs="Arial"/>
          <w:bCs/>
        </w:rPr>
      </w:pP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Objednatel a Poskytovatel též jen jako „Smluvní strany“, spolu uzavřeli následující smlouvu v tomto znění:</w:t>
      </w:r>
    </w:p>
    <w:p w:rsidR="00FD75C9" w:rsidRPr="00BA5BE8" w:rsidRDefault="00FD75C9" w:rsidP="00FD75C9">
      <w:pPr>
        <w:rPr>
          <w:rFonts w:cs="Arial"/>
        </w:rPr>
      </w:pPr>
    </w:p>
    <w:p w:rsidR="00FD75C9" w:rsidRPr="00FD75C9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cs="Arial"/>
        </w:rPr>
      </w:pPr>
      <w:r w:rsidRPr="00BA5BE8">
        <w:rPr>
          <w:rFonts w:cs="Arial"/>
          <w:b/>
          <w:bCs/>
        </w:rPr>
        <w:t>PŘEDMĚT SMLOUVY</w:t>
      </w:r>
    </w:p>
    <w:p w:rsidR="00FD75C9" w:rsidRPr="00BA5BE8" w:rsidRDefault="00FD75C9" w:rsidP="00FD75C9">
      <w:pPr>
        <w:pStyle w:val="Odstavecseseznamem"/>
        <w:spacing w:line="320" w:lineRule="atLeast"/>
        <w:rPr>
          <w:rFonts w:cs="Arial"/>
        </w:rPr>
      </w:pPr>
    </w:p>
    <w:p w:rsidR="00FD75C9" w:rsidRDefault="00FD75C9" w:rsidP="00FD75C9">
      <w:pPr>
        <w:rPr>
          <w:rFonts w:cs="Arial"/>
          <w:b/>
          <w:color w:val="000000"/>
        </w:rPr>
      </w:pPr>
      <w:r w:rsidRPr="00BA5BE8">
        <w:rPr>
          <w:rFonts w:cs="Arial"/>
          <w:bCs/>
        </w:rPr>
        <w:t xml:space="preserve">Předmětem této Smlouvy je závazek Poskytovatele poskytnout následující služby: </w:t>
      </w:r>
      <w:r w:rsidRPr="00BA5BE8">
        <w:rPr>
          <w:rFonts w:cs="Arial"/>
          <w:b/>
          <w:color w:val="000000"/>
        </w:rPr>
        <w:t xml:space="preserve">Zajištění organizace </w:t>
      </w:r>
      <w:proofErr w:type="spellStart"/>
      <w:r w:rsidRPr="00BA5BE8">
        <w:rPr>
          <w:rFonts w:cs="Arial"/>
          <w:b/>
          <w:color w:val="000000"/>
        </w:rPr>
        <w:t>eventu</w:t>
      </w:r>
      <w:proofErr w:type="spellEnd"/>
      <w:r w:rsidRPr="00BA5BE8">
        <w:rPr>
          <w:rFonts w:cs="Arial"/>
          <w:b/>
          <w:color w:val="000000"/>
        </w:rPr>
        <w:t xml:space="preserve"> </w:t>
      </w:r>
      <w:proofErr w:type="spellStart"/>
      <w:r w:rsidRPr="00BA5BE8">
        <w:rPr>
          <w:rFonts w:cs="Arial"/>
          <w:b/>
          <w:bCs/>
          <w:color w:val="000000"/>
        </w:rPr>
        <w:t>Doctoral</w:t>
      </w:r>
      <w:proofErr w:type="spellEnd"/>
      <w:r w:rsidRPr="00BA5BE8">
        <w:rPr>
          <w:rFonts w:cs="Arial"/>
          <w:b/>
          <w:bCs/>
          <w:color w:val="000000"/>
        </w:rPr>
        <w:t xml:space="preserve"> </w:t>
      </w:r>
      <w:proofErr w:type="spellStart"/>
      <w:r w:rsidRPr="00BA5BE8">
        <w:rPr>
          <w:rFonts w:cs="Arial"/>
          <w:b/>
          <w:bCs/>
          <w:color w:val="000000"/>
        </w:rPr>
        <w:t>Summer</w:t>
      </w:r>
      <w:proofErr w:type="spellEnd"/>
      <w:r w:rsidRPr="00BA5BE8">
        <w:rPr>
          <w:rFonts w:cs="Arial"/>
          <w:b/>
          <w:bCs/>
          <w:color w:val="000000"/>
        </w:rPr>
        <w:t xml:space="preserve"> </w:t>
      </w:r>
      <w:proofErr w:type="spellStart"/>
      <w:r w:rsidRPr="00BA5BE8">
        <w:rPr>
          <w:rFonts w:cs="Arial"/>
          <w:b/>
          <w:bCs/>
          <w:color w:val="000000"/>
        </w:rPr>
        <w:t>School</w:t>
      </w:r>
      <w:proofErr w:type="spellEnd"/>
      <w:r w:rsidRPr="00BA5BE8">
        <w:rPr>
          <w:rFonts w:cs="Arial"/>
          <w:b/>
          <w:bCs/>
          <w:color w:val="000000"/>
        </w:rPr>
        <w:t xml:space="preserve"> 2023 </w:t>
      </w:r>
      <w:r w:rsidRPr="00BA5BE8">
        <w:rPr>
          <w:rFonts w:cs="Arial"/>
          <w:b/>
          <w:color w:val="000000"/>
        </w:rPr>
        <w:t xml:space="preserve"> </w:t>
      </w:r>
      <w:bookmarkStart w:id="0" w:name="_Hlk129177169"/>
      <w:r w:rsidRPr="00BA5BE8">
        <w:rPr>
          <w:rFonts w:cs="Arial"/>
          <w:b/>
          <w:color w:val="000000"/>
        </w:rPr>
        <w:t>(dále jen „</w:t>
      </w:r>
      <w:proofErr w:type="spellStart"/>
      <w:r w:rsidRPr="00BA5BE8">
        <w:rPr>
          <w:rFonts w:cs="Arial"/>
          <w:b/>
          <w:color w:val="000000"/>
        </w:rPr>
        <w:t>event</w:t>
      </w:r>
      <w:proofErr w:type="spellEnd"/>
      <w:r w:rsidRPr="00BA5BE8">
        <w:rPr>
          <w:rFonts w:cs="Arial"/>
          <w:b/>
          <w:color w:val="000000"/>
        </w:rPr>
        <w:t>“)</w:t>
      </w:r>
      <w:bookmarkEnd w:id="0"/>
      <w:r w:rsidRPr="00BA5BE8">
        <w:rPr>
          <w:rFonts w:cs="Arial"/>
          <w:b/>
          <w:color w:val="000000"/>
        </w:rPr>
        <w:t xml:space="preserve"> v termínu </w:t>
      </w:r>
    </w:p>
    <w:p w:rsidR="00FD75C9" w:rsidRDefault="00FD75C9" w:rsidP="00FD75C9">
      <w:pPr>
        <w:rPr>
          <w:rFonts w:cs="Arial"/>
        </w:rPr>
      </w:pPr>
      <w:r w:rsidRPr="00BA5BE8">
        <w:rPr>
          <w:rFonts w:cs="Arial"/>
          <w:b/>
          <w:color w:val="000000"/>
        </w:rPr>
        <w:t>15.</w:t>
      </w:r>
      <w:r>
        <w:rPr>
          <w:rFonts w:cs="Arial"/>
          <w:b/>
          <w:color w:val="000000"/>
        </w:rPr>
        <w:t xml:space="preserve"> </w:t>
      </w:r>
      <w:r w:rsidRPr="00BA5BE8"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 xml:space="preserve"> </w:t>
      </w:r>
      <w:r w:rsidRPr="00BA5BE8">
        <w:rPr>
          <w:rFonts w:cs="Arial"/>
          <w:b/>
          <w:color w:val="000000"/>
        </w:rPr>
        <w:t>16. 9. 2023 v  Praze, Česká republika</w:t>
      </w:r>
      <w:r w:rsidRPr="00BA5BE8">
        <w:rPr>
          <w:rFonts w:cs="Arial"/>
          <w:bCs/>
          <w:color w:val="000000"/>
        </w:rPr>
        <w:t xml:space="preserve"> (dále jen „</w:t>
      </w:r>
      <w:r w:rsidRPr="00BA5BE8">
        <w:rPr>
          <w:rFonts w:cs="Arial"/>
          <w:b/>
          <w:color w:val="000000"/>
        </w:rPr>
        <w:t>Služby</w:t>
      </w:r>
      <w:r w:rsidRPr="00BA5BE8">
        <w:rPr>
          <w:rFonts w:cs="Arial"/>
          <w:bCs/>
          <w:color w:val="000000"/>
        </w:rPr>
        <w:t xml:space="preserve">“), rozepsané v příloze č. 1 této Smlouvy </w:t>
      </w:r>
      <w:r w:rsidRPr="00BA5BE8">
        <w:rPr>
          <w:rFonts w:cs="Arial"/>
        </w:rPr>
        <w:t>v rozsahu dle požadavků Objednatele, a závazek Objednatele za tyto Služby uhradit Poskytovateli odměnu dle podmínek této Smlouvy.</w:t>
      </w:r>
    </w:p>
    <w:p w:rsidR="00FD75C9" w:rsidRDefault="00FD75C9" w:rsidP="00FD75C9">
      <w:pPr>
        <w:jc w:val="both"/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</w:p>
    <w:p w:rsidR="00FD75C9" w:rsidRPr="00BA5BE8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/>
          <w:lang w:eastAsia="en-US"/>
        </w:rPr>
        <w:lastRenderedPageBreak/>
        <w:t>ZÁKLADNÍ ÚDAJE AKCE</w:t>
      </w:r>
    </w:p>
    <w:p w:rsidR="00FD75C9" w:rsidRPr="00BA5BE8" w:rsidRDefault="00FD75C9" w:rsidP="00FD75C9">
      <w:pPr>
        <w:pStyle w:val="Odstavecseseznamem"/>
        <w:rPr>
          <w:rFonts w:eastAsiaTheme="minorHAnsi" w:cs="Arial"/>
          <w:lang w:eastAsia="en-US"/>
        </w:rPr>
      </w:pP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eastAsiaTheme="minorHAnsi" w:cs="Arial"/>
          <w:lang w:eastAsia="en-US"/>
        </w:rPr>
        <w:t xml:space="preserve">1. Název akce: </w:t>
      </w:r>
      <w:proofErr w:type="spellStart"/>
      <w:r w:rsidRPr="00BA5BE8">
        <w:rPr>
          <w:rFonts w:cs="Arial"/>
          <w:b/>
          <w:bCs/>
          <w:color w:val="000000"/>
        </w:rPr>
        <w:t>Doctoral</w:t>
      </w:r>
      <w:proofErr w:type="spellEnd"/>
      <w:r w:rsidRPr="00BA5BE8">
        <w:rPr>
          <w:rFonts w:cs="Arial"/>
          <w:b/>
          <w:bCs/>
          <w:color w:val="000000"/>
        </w:rPr>
        <w:t xml:space="preserve"> </w:t>
      </w:r>
      <w:proofErr w:type="spellStart"/>
      <w:r w:rsidRPr="00BA5BE8">
        <w:rPr>
          <w:rFonts w:cs="Arial"/>
          <w:b/>
          <w:bCs/>
          <w:color w:val="000000"/>
        </w:rPr>
        <w:t>Summer</w:t>
      </w:r>
      <w:proofErr w:type="spellEnd"/>
      <w:r w:rsidRPr="00BA5BE8">
        <w:rPr>
          <w:rFonts w:cs="Arial"/>
          <w:b/>
          <w:bCs/>
          <w:color w:val="000000"/>
        </w:rPr>
        <w:t xml:space="preserve"> </w:t>
      </w:r>
      <w:proofErr w:type="spellStart"/>
      <w:r w:rsidRPr="00BA5BE8">
        <w:rPr>
          <w:rFonts w:cs="Arial"/>
          <w:b/>
          <w:bCs/>
          <w:color w:val="000000"/>
        </w:rPr>
        <w:t>School</w:t>
      </w:r>
      <w:proofErr w:type="spellEnd"/>
      <w:r w:rsidRPr="00BA5BE8">
        <w:rPr>
          <w:rFonts w:cs="Arial"/>
          <w:b/>
          <w:bCs/>
          <w:color w:val="000000"/>
        </w:rPr>
        <w:t xml:space="preserve"> 2023</w:t>
      </w:r>
      <w:r w:rsidRPr="00C26103">
        <w:rPr>
          <w:rFonts w:cs="Arial"/>
          <w:b/>
          <w:bCs/>
          <w:color w:val="000000"/>
        </w:rPr>
        <w:t xml:space="preserve">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2. Datum konání: 15.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>-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>16.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>9.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 xml:space="preserve">2023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 xml:space="preserve">3. Místo konání: NTK a VŠCHT, Praha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4. Předpokládaný počet účastníků: 60 (rozpočet bude aktualizován na základě skutečného počtu přihlášených)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 xml:space="preserve">5. Pořadatel organizační části akce: </w:t>
      </w:r>
      <w:proofErr w:type="spellStart"/>
      <w:r w:rsidRPr="00BA5BE8">
        <w:rPr>
          <w:rFonts w:eastAsiaTheme="minorHAnsi" w:cs="Arial"/>
          <w:lang w:eastAsia="en-US"/>
        </w:rPr>
        <w:t>Congress</w:t>
      </w:r>
      <w:proofErr w:type="spellEnd"/>
      <w:r w:rsidRPr="00BA5BE8">
        <w:rPr>
          <w:rFonts w:eastAsiaTheme="minorHAnsi" w:cs="Arial"/>
          <w:lang w:eastAsia="en-US"/>
        </w:rPr>
        <w:t xml:space="preserve"> Business </w:t>
      </w:r>
      <w:proofErr w:type="spellStart"/>
      <w:r w:rsidRPr="00BA5BE8">
        <w:rPr>
          <w:rFonts w:eastAsiaTheme="minorHAnsi" w:cs="Arial"/>
          <w:lang w:eastAsia="en-US"/>
        </w:rPr>
        <w:t>Travel</w:t>
      </w:r>
      <w:proofErr w:type="spellEnd"/>
      <w:r w:rsidRPr="00BA5BE8">
        <w:rPr>
          <w:rFonts w:eastAsiaTheme="minorHAnsi" w:cs="Arial"/>
          <w:lang w:eastAsia="en-US"/>
        </w:rPr>
        <w:t xml:space="preserve">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 xml:space="preserve">6. Pořadatel vědecké části, pronájem a služby specifikované v rozpočtu: NTK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</w:p>
    <w:p w:rsidR="00FD75C9" w:rsidRPr="00FD75C9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/>
          <w:lang w:eastAsia="en-US"/>
        </w:rPr>
        <w:t>POVINNOSTI SMLUVNÍCH STRAN</w:t>
      </w:r>
    </w:p>
    <w:p w:rsidR="00FD75C9" w:rsidRPr="00BA5BE8" w:rsidRDefault="00FD75C9" w:rsidP="00FD75C9">
      <w:pPr>
        <w:pStyle w:val="Odstavecseseznamem"/>
        <w:spacing w:line="320" w:lineRule="atLeast"/>
        <w:rPr>
          <w:rFonts w:eastAsiaTheme="minorHAnsi" w:cs="Arial"/>
          <w:lang w:eastAsia="en-US"/>
        </w:rPr>
      </w:pP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 xml:space="preserve">Zadání Služeb ze strany Objednatele se sjednává jako neexkluzivní, tj. Objednatel má právo pověřit poskytováním Služeb kteroukoliv třetí osobu. </w:t>
      </w:r>
    </w:p>
    <w:p w:rsidR="00FD75C9" w:rsidRPr="00BA5BE8" w:rsidRDefault="00FD75C9" w:rsidP="00FD75C9">
      <w:pPr>
        <w:rPr>
          <w:rFonts w:cs="Arial"/>
          <w:bCs/>
        </w:rPr>
      </w:pPr>
      <w:r w:rsidRPr="00BA5BE8">
        <w:rPr>
          <w:rFonts w:cs="Arial"/>
          <w:bCs/>
        </w:rPr>
        <w:t>Poskytovatel se zavazuje realizovat pro Objednatele Služby řádně, včas, s vynaložením potřebné odborné péče, v souladu s podmínkami této Smlouvy a pokyny Objednatele a v souladu s právními předpisy tak, aby nijak nebylo poškozeno dobré jméno Objednatele. Poskytovatel je povinen průběžně písemně informovat Objednatele o průběhu plnění Služeb.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Cs/>
          <w:lang w:eastAsia="en-US"/>
        </w:rPr>
        <w:t xml:space="preserve">Poskytovatel </w:t>
      </w:r>
      <w:r w:rsidRPr="00BA5BE8">
        <w:rPr>
          <w:rFonts w:eastAsiaTheme="minorHAnsi" w:cs="Arial"/>
          <w:lang w:eastAsia="en-US"/>
        </w:rPr>
        <w:t>zajišťuje komplexně Akci, včetně její přípravy, tj. zajišťuje veškeré činnosti a povinnosti související s realizací Akce, pokud tyto činnosti nezajišťuje NTK, příp. pokud není v této Smlouvě uvedeno jinak. 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 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Poskytovatel zejména zajišťuje: 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>Vytvoření on-line registračního formuláře a správa registrace všech účastníků akce.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>Výběr konferenčního poplatku, správa on-line platebního terminálu.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>Zajištění cateringu po celou dobu akce.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>Zajištění neformální akce - plavba parníkem po Vltavě s občerstvením.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 xml:space="preserve">Komunikace se zahraničními lektory, zajištění jejich letenek, ubytování a vyplacení honoráře. </w:t>
      </w:r>
    </w:p>
    <w:p w:rsidR="00FD75C9" w:rsidRPr="00C26103" w:rsidRDefault="00FD75C9" w:rsidP="00FD75C9">
      <w:pPr>
        <w:pStyle w:val="Odstavecseseznamem"/>
        <w:numPr>
          <w:ilvl w:val="0"/>
          <w:numId w:val="1"/>
        </w:numPr>
        <w:spacing w:line="320" w:lineRule="atLeast"/>
        <w:rPr>
          <w:rFonts w:cs="Arial"/>
          <w:color w:val="000000"/>
        </w:rPr>
      </w:pPr>
      <w:r w:rsidRPr="00C26103">
        <w:rPr>
          <w:rFonts w:cs="Arial"/>
          <w:color w:val="000000"/>
        </w:rPr>
        <w:t>Registrace první den akce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Cs/>
          <w:lang w:eastAsia="en-US"/>
        </w:rPr>
        <w:t>Pověřenými pracovníky</w:t>
      </w:r>
      <w:r w:rsidRPr="00BA5BE8">
        <w:rPr>
          <w:rFonts w:eastAsiaTheme="minorHAnsi" w:cs="Arial"/>
          <w:lang w:eastAsia="en-US"/>
        </w:rPr>
        <w:t>, kteří odpovídají za průběh Akce jsou: 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Za poskytovatele: Zina Pecková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 xml:space="preserve">Za objednatele: Mgr Hana Rašovcová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 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Cs/>
          <w:lang w:eastAsia="en-US"/>
        </w:rPr>
        <w:t xml:space="preserve">Objednatel a Poskytovatel </w:t>
      </w:r>
      <w:r w:rsidRPr="00BA5BE8">
        <w:rPr>
          <w:rFonts w:eastAsiaTheme="minorHAnsi" w:cs="Arial"/>
          <w:lang w:eastAsia="en-US"/>
        </w:rPr>
        <w:t>si jsou vědomi, že v průběhu Akce dojde k prezentaci přednášek a jiných děl autorů či jejich částí, budou proto dbát na to, aby nedošlo k neoprávněnému zásahu do práv autorů a třetích osob.  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</w:p>
    <w:p w:rsidR="00FD75C9" w:rsidRPr="00FD75C9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/>
          <w:lang w:eastAsia="en-US"/>
        </w:rPr>
        <w:t>FINANCOVÁNÍ</w:t>
      </w:r>
    </w:p>
    <w:p w:rsidR="00FD75C9" w:rsidRPr="00BA5BE8" w:rsidRDefault="00FD75C9" w:rsidP="00FD75C9">
      <w:pPr>
        <w:pStyle w:val="Odstavecseseznamem"/>
        <w:spacing w:line="320" w:lineRule="atLeast"/>
        <w:rPr>
          <w:rFonts w:eastAsiaTheme="minorHAnsi" w:cs="Arial"/>
          <w:lang w:eastAsia="en-US"/>
        </w:rPr>
      </w:pP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Finanční zajištění Akce je uvedeno v rámcovém rozpočtu, který tvoří přílohu č. 2 této smlouvy. Náklady dle rozpočtu</w:t>
      </w:r>
      <w:r>
        <w:rPr>
          <w:rFonts w:eastAsiaTheme="minorHAnsi" w:cs="Arial"/>
          <w:lang w:eastAsia="en-US"/>
        </w:rPr>
        <w:t xml:space="preserve"> uvedené </w:t>
      </w:r>
      <w:r w:rsidRPr="00BA5BE8">
        <w:rPr>
          <w:rFonts w:eastAsiaTheme="minorHAnsi" w:cs="Arial"/>
          <w:lang w:eastAsia="en-US"/>
        </w:rPr>
        <w:t xml:space="preserve"> v příloze číslo 2 hradí a zajišťuje na svůj náklad Poskytovatel. NTK uhradí rozdíl mezi příjmy za registrační poplatky a náklady dle rozpočtu a  poskytne  zálohu ve výši 200.000 Kč + </w:t>
      </w:r>
      <w:r w:rsidRPr="00BA5BE8">
        <w:rPr>
          <w:rFonts w:eastAsiaTheme="minorHAnsi" w:cs="Arial"/>
          <w:bCs/>
          <w:lang w:eastAsia="en-US"/>
        </w:rPr>
        <w:t>21% DPH</w:t>
      </w:r>
      <w:r w:rsidRPr="00BA5BE8">
        <w:rPr>
          <w:rFonts w:eastAsiaTheme="minorHAnsi" w:cs="Arial"/>
          <w:lang w:eastAsia="en-US"/>
        </w:rPr>
        <w:t xml:space="preserve">. Tato částka bude zálohově čerpána formou zálohové faktury, kterou vystaví Poskytovatel po podpisu Smlouvy se splatností </w:t>
      </w:r>
      <w:r w:rsidR="00A509E0" w:rsidRPr="00BA5BE8">
        <w:rPr>
          <w:rFonts w:eastAsiaTheme="minorHAnsi" w:cs="Arial"/>
          <w:lang w:eastAsia="en-US"/>
        </w:rPr>
        <w:t>k</w:t>
      </w:r>
      <w:r w:rsidRPr="00BA5BE8">
        <w:rPr>
          <w:rFonts w:eastAsiaTheme="minorHAnsi" w:cs="Arial"/>
          <w:lang w:eastAsia="en-US"/>
        </w:rPr>
        <w:t> 4</w:t>
      </w:r>
      <w:r>
        <w:rPr>
          <w:rFonts w:eastAsiaTheme="minorHAnsi" w:cs="Arial"/>
          <w:lang w:eastAsia="en-US"/>
        </w:rPr>
        <w:t>. 9. 2023.</w:t>
      </w:r>
      <w:r w:rsidRPr="00BA5BE8">
        <w:rPr>
          <w:rFonts w:eastAsiaTheme="minorHAnsi" w:cs="Arial"/>
          <w:lang w:eastAsia="en-US"/>
        </w:rPr>
        <w:t xml:space="preserve"> 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lastRenderedPageBreak/>
        <w:t>Poskytovatel se zavazuje nejpozději do 1 měsíce po skončení Akce poskytnout závěrečný přehled příjmů a výdajů souvisejících s pořádáním Akce a tento předložit NTK k odsouhlasení. Odsouhlasením se považuje Akce za ukončenou a poskytovatel vystaví doplatkovou fakturu, která bude se splatností 14 dnů, nejpozději však do 15.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>10.</w:t>
      </w:r>
      <w:r>
        <w:rPr>
          <w:rFonts w:eastAsiaTheme="minorHAnsi" w:cs="Arial"/>
          <w:lang w:eastAsia="en-US"/>
        </w:rPr>
        <w:t xml:space="preserve"> </w:t>
      </w:r>
      <w:r w:rsidRPr="00BA5BE8">
        <w:rPr>
          <w:rFonts w:eastAsiaTheme="minorHAnsi" w:cs="Arial"/>
          <w:lang w:eastAsia="en-US"/>
        </w:rPr>
        <w:t>2023</w:t>
      </w:r>
      <w:r w:rsidR="00A509E0">
        <w:rPr>
          <w:rFonts w:eastAsiaTheme="minorHAnsi" w:cs="Arial"/>
          <w:lang w:eastAsia="en-US"/>
        </w:rPr>
        <w:t>.</w:t>
      </w:r>
    </w:p>
    <w:p w:rsidR="00A509E0" w:rsidRPr="00BA5BE8" w:rsidRDefault="00A509E0" w:rsidP="00FD75C9">
      <w:pPr>
        <w:rPr>
          <w:rFonts w:eastAsiaTheme="minorHAnsi" w:cs="Arial"/>
          <w:lang w:eastAsia="en-US"/>
        </w:rPr>
      </w:pPr>
    </w:p>
    <w:p w:rsidR="00FD75C9" w:rsidRPr="00FD75C9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eastAsiaTheme="minorHAnsi" w:cs="Arial"/>
          <w:lang w:eastAsia="en-US"/>
        </w:rPr>
      </w:pPr>
      <w:r w:rsidRPr="00BA5BE8">
        <w:rPr>
          <w:rFonts w:eastAsiaTheme="minorHAnsi" w:cs="Arial"/>
          <w:b/>
          <w:lang w:eastAsia="en-US"/>
        </w:rPr>
        <w:t>DALŠÍ UJEDNÁNÍ</w:t>
      </w:r>
    </w:p>
    <w:p w:rsidR="00FD75C9" w:rsidRPr="00BA5BE8" w:rsidRDefault="00FD75C9" w:rsidP="00FD75C9">
      <w:pPr>
        <w:pStyle w:val="Odstavecseseznamem"/>
        <w:spacing w:line="320" w:lineRule="atLeast"/>
        <w:rPr>
          <w:rFonts w:eastAsiaTheme="minorHAnsi" w:cs="Arial"/>
          <w:lang w:eastAsia="en-US"/>
        </w:rPr>
      </w:pPr>
    </w:p>
    <w:p w:rsidR="00FD75C9" w:rsidRPr="00BA5BE8" w:rsidRDefault="00FD75C9" w:rsidP="00FD75C9">
      <w:pPr>
        <w:rPr>
          <w:rFonts w:eastAsiaTheme="minorHAnsi" w:cs="Arial"/>
          <w:lang w:eastAsia="en-US"/>
        </w:rPr>
      </w:pPr>
      <w:r w:rsidRPr="00BA5BE8">
        <w:rPr>
          <w:rFonts w:eastAsiaTheme="minorHAnsi" w:cs="Arial"/>
          <w:lang w:eastAsia="en-US"/>
        </w:rPr>
        <w:t>Poskytovatel odpovídá za to, že poskytnuté finanční prostředky budou použity v souladu s obecně závaznými právními předpisy, zejména tak nedojde k porušení povinností vyplývajících ze zákona č. 40/1995 Sb., o regulaci reklamy.</w:t>
      </w:r>
    </w:p>
    <w:p w:rsidR="00FD75C9" w:rsidRPr="00BA5BE8" w:rsidRDefault="00FD75C9" w:rsidP="00FD75C9">
      <w:pPr>
        <w:rPr>
          <w:rFonts w:eastAsiaTheme="minorHAnsi" w:cs="Arial"/>
          <w:lang w:eastAsia="en-US"/>
        </w:rPr>
      </w:pPr>
    </w:p>
    <w:p w:rsidR="00FD75C9" w:rsidRPr="00FD75C9" w:rsidRDefault="00FD75C9" w:rsidP="00FD75C9">
      <w:pPr>
        <w:pStyle w:val="Odstavecseseznamem"/>
        <w:numPr>
          <w:ilvl w:val="0"/>
          <w:numId w:val="2"/>
        </w:numPr>
        <w:spacing w:line="320" w:lineRule="atLeast"/>
        <w:rPr>
          <w:rFonts w:cs="Arial"/>
        </w:rPr>
      </w:pPr>
      <w:r w:rsidRPr="00BA5BE8">
        <w:rPr>
          <w:rFonts w:eastAsiaTheme="minorHAnsi" w:cs="Arial"/>
          <w:b/>
          <w:lang w:eastAsia="en-US"/>
        </w:rPr>
        <w:t>ZÁVĚREČNÁ USTANOVENÍ</w:t>
      </w:r>
    </w:p>
    <w:p w:rsidR="00FD75C9" w:rsidRPr="00BA5BE8" w:rsidRDefault="00FD75C9" w:rsidP="00FD75C9">
      <w:pPr>
        <w:pStyle w:val="Odstavecseseznamem"/>
        <w:spacing w:line="320" w:lineRule="atLeast"/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Tato Smlouva je vyhotovena ve dvou vyhotoveních s povahou originálu, z nichž každá ze Smluvních stran obdrží po jednom vyhotovení.</w:t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Právní vztahy touto Smlouvou výslovně neupravené se řídí občanským zákoníkem.</w:t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Jakékoliv změny této Smlouvy je možné provádět pouze formou písemných datovaných vzestupně číslovaných dodatků podepsaných oprávněnými osobami obou Smluvních stran na jedné listině.</w:t>
      </w:r>
    </w:p>
    <w:p w:rsidR="00FD75C9" w:rsidRDefault="00FD75C9" w:rsidP="00FD75C9">
      <w:pPr>
        <w:rPr>
          <w:rFonts w:cs="Arial"/>
        </w:rPr>
      </w:pPr>
      <w:r w:rsidRPr="00BA5BE8">
        <w:rPr>
          <w:rFonts w:cs="Arial"/>
        </w:rPr>
        <w:t>Tato Smlouva nabývá platnosti a účinnosti podpisem oprávněnými osobami obou Smluvních stran.</w:t>
      </w:r>
    </w:p>
    <w:p w:rsidR="00FD75C9" w:rsidRDefault="00FD75C9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Pr="00BA5BE8" w:rsidRDefault="00A509E0" w:rsidP="00FD75C9">
      <w:pPr>
        <w:rPr>
          <w:rFonts w:cs="Arial"/>
        </w:rPr>
      </w:pPr>
    </w:p>
    <w:p w:rsidR="00FD75C9" w:rsidRDefault="00FD75C9" w:rsidP="00FD75C9">
      <w:pPr>
        <w:rPr>
          <w:rFonts w:cs="Arial"/>
        </w:rPr>
      </w:pPr>
    </w:p>
    <w:p w:rsidR="00BA6A4C" w:rsidRDefault="00BA6A4C" w:rsidP="00FD75C9">
      <w:pPr>
        <w:rPr>
          <w:rFonts w:cs="Arial"/>
        </w:rPr>
      </w:pPr>
    </w:p>
    <w:p w:rsidR="00BA6A4C" w:rsidRPr="00BA5BE8" w:rsidRDefault="00BA6A4C" w:rsidP="00FD75C9">
      <w:pPr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V Praze, dne</w:t>
      </w:r>
      <w:r w:rsidRPr="00BA5BE8">
        <w:rPr>
          <w:rFonts w:cs="Arial"/>
        </w:rPr>
        <w:tab/>
      </w:r>
    </w:p>
    <w:p w:rsidR="00FD75C9" w:rsidRPr="00BA5BE8" w:rsidRDefault="00FD75C9" w:rsidP="00FD75C9">
      <w:pPr>
        <w:rPr>
          <w:rFonts w:cs="Arial"/>
        </w:rPr>
      </w:pPr>
    </w:p>
    <w:p w:rsidR="00FD75C9" w:rsidRDefault="00FD75C9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A509E0" w:rsidRDefault="00A509E0" w:rsidP="00FD75C9">
      <w:pPr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20"/>
      </w:tblGrid>
      <w:tr w:rsidR="00FD75C9" w:rsidRPr="00C26103" w:rsidTr="00F66724">
        <w:tc>
          <w:tcPr>
            <w:tcW w:w="4820" w:type="dxa"/>
          </w:tcPr>
          <w:p w:rsidR="00FD75C9" w:rsidRPr="00BA5BE8" w:rsidRDefault="00FD75C9" w:rsidP="00F66724">
            <w:pPr>
              <w:rPr>
                <w:rFonts w:cs="Arial"/>
              </w:rPr>
            </w:pPr>
            <w:r w:rsidRPr="00BA5BE8">
              <w:rPr>
                <w:rFonts w:cs="Arial"/>
              </w:rPr>
              <w:t>_____________________________</w:t>
            </w:r>
          </w:p>
        </w:tc>
        <w:tc>
          <w:tcPr>
            <w:tcW w:w="4320" w:type="dxa"/>
          </w:tcPr>
          <w:p w:rsidR="00FD75C9" w:rsidRPr="00BA5BE8" w:rsidRDefault="00FD75C9" w:rsidP="00F66724">
            <w:pPr>
              <w:rPr>
                <w:rFonts w:cs="Arial"/>
              </w:rPr>
            </w:pPr>
            <w:r w:rsidRPr="00BA5BE8">
              <w:rPr>
                <w:rFonts w:cs="Arial"/>
              </w:rPr>
              <w:t>_____________________________</w:t>
            </w:r>
          </w:p>
        </w:tc>
      </w:tr>
      <w:tr w:rsidR="00FD75C9" w:rsidRPr="00C26103" w:rsidTr="00F66724">
        <w:trPr>
          <w:trHeight w:val="106"/>
        </w:trPr>
        <w:tc>
          <w:tcPr>
            <w:tcW w:w="4820" w:type="dxa"/>
          </w:tcPr>
          <w:p w:rsidR="00A509E0" w:rsidRDefault="00A509E0" w:rsidP="00A509E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Ing. Martin Svoboda</w:t>
            </w:r>
          </w:p>
          <w:p w:rsidR="00A509E0" w:rsidRDefault="00A509E0" w:rsidP="00A509E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ředitel</w:t>
            </w:r>
          </w:p>
          <w:p w:rsidR="00FD75C9" w:rsidRPr="00BA5BE8" w:rsidRDefault="00A509E0" w:rsidP="00A509E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FD75C9" w:rsidRPr="00BA5BE8">
              <w:rPr>
                <w:rFonts w:cs="Arial"/>
              </w:rPr>
              <w:t>(za objednatele)</w:t>
            </w:r>
          </w:p>
        </w:tc>
        <w:tc>
          <w:tcPr>
            <w:tcW w:w="4320" w:type="dxa"/>
          </w:tcPr>
          <w:p w:rsidR="00A509E0" w:rsidRDefault="00A509E0" w:rsidP="00F6672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r w:rsidR="00FD75C9" w:rsidRPr="00BA5BE8">
              <w:rPr>
                <w:rFonts w:cs="Arial"/>
              </w:rPr>
              <w:t xml:space="preserve">Zina Pecková </w:t>
            </w:r>
          </w:p>
          <w:p w:rsidR="00A509E0" w:rsidRDefault="00A509E0" w:rsidP="00F6672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ředitelka </w:t>
            </w:r>
          </w:p>
          <w:p w:rsidR="00FD75C9" w:rsidRPr="00BA5BE8" w:rsidRDefault="00A509E0" w:rsidP="00F6672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</w:t>
            </w:r>
            <w:r w:rsidR="00FD75C9" w:rsidRPr="00BA5BE8">
              <w:rPr>
                <w:rFonts w:cs="Arial"/>
              </w:rPr>
              <w:t>(za poskytovatele)</w:t>
            </w:r>
          </w:p>
        </w:tc>
      </w:tr>
      <w:tr w:rsidR="00FD75C9" w:rsidRPr="00C26103" w:rsidTr="00F66724">
        <w:tc>
          <w:tcPr>
            <w:tcW w:w="4820" w:type="dxa"/>
          </w:tcPr>
          <w:p w:rsidR="00FD75C9" w:rsidRPr="00BA5BE8" w:rsidRDefault="00FD75C9" w:rsidP="00F66724">
            <w:pPr>
              <w:rPr>
                <w:rFonts w:cs="Arial"/>
              </w:rPr>
            </w:pPr>
          </w:p>
        </w:tc>
        <w:tc>
          <w:tcPr>
            <w:tcW w:w="4320" w:type="dxa"/>
          </w:tcPr>
          <w:p w:rsidR="00FD75C9" w:rsidRPr="00BA5BE8" w:rsidRDefault="00FD75C9" w:rsidP="00F66724">
            <w:pPr>
              <w:rPr>
                <w:rFonts w:cs="Arial"/>
              </w:rPr>
            </w:pPr>
          </w:p>
        </w:tc>
      </w:tr>
    </w:tbl>
    <w:p w:rsidR="00FD75C9" w:rsidRPr="00BA5BE8" w:rsidRDefault="00FD75C9" w:rsidP="00FD75C9">
      <w:pPr>
        <w:spacing w:after="160" w:line="259" w:lineRule="auto"/>
        <w:rPr>
          <w:rFonts w:cs="Arial"/>
        </w:rPr>
      </w:pPr>
      <w:r w:rsidRPr="00BA5BE8">
        <w:rPr>
          <w:rFonts w:cs="Arial"/>
        </w:rPr>
        <w:br w:type="page"/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  <w:b/>
          <w:bCs/>
        </w:rPr>
        <w:t>Příloha č. 1 – Služby</w:t>
      </w:r>
    </w:p>
    <w:p w:rsidR="00FD75C9" w:rsidRPr="00BA5BE8" w:rsidRDefault="00FD75C9" w:rsidP="00FD75C9">
      <w:pPr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Služby poskytované v rámci rozpočtu:</w:t>
      </w:r>
    </w:p>
    <w:p w:rsidR="00FD75C9" w:rsidRPr="00BA5BE8" w:rsidRDefault="00FD75C9" w:rsidP="00FD75C9">
      <w:pPr>
        <w:rPr>
          <w:rFonts w:cs="Arial"/>
        </w:rPr>
      </w:pP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>- vypracování rozpočtu a jeho sledování a průběžná aktualizace</w:t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 xml:space="preserve">- registrace účastníků (zřízení a vedení databáze) </w:t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 xml:space="preserve">- zajištění stravování </w:t>
      </w:r>
    </w:p>
    <w:p w:rsidR="00FD75C9" w:rsidRPr="00BA5BE8" w:rsidRDefault="00FD75C9" w:rsidP="00FD75C9">
      <w:pPr>
        <w:rPr>
          <w:rFonts w:cs="Arial"/>
        </w:rPr>
      </w:pPr>
      <w:r w:rsidRPr="00BA5BE8">
        <w:rPr>
          <w:rFonts w:cs="Arial"/>
        </w:rPr>
        <w:t xml:space="preserve">- zajištění registrace a případné plavby první den akce </w:t>
      </w:r>
    </w:p>
    <w:p w:rsidR="00FD75C9" w:rsidRPr="00BA5BE8" w:rsidRDefault="00FD75C9" w:rsidP="00FD75C9">
      <w:pPr>
        <w:spacing w:after="160" w:line="259" w:lineRule="auto"/>
        <w:rPr>
          <w:rFonts w:cs="Arial"/>
        </w:rPr>
      </w:pPr>
      <w:r w:rsidRPr="00BA5BE8">
        <w:rPr>
          <w:rFonts w:cs="Arial"/>
        </w:rPr>
        <w:br w:type="page"/>
      </w:r>
    </w:p>
    <w:p w:rsidR="00C235E3" w:rsidRDefault="00BA6A4C" w:rsidP="004374B5">
      <w:bookmarkStart w:id="1" w:name="_GoBack"/>
      <w:r>
        <w:rPr>
          <w:noProof/>
        </w:rPr>
        <w:drawing>
          <wp:inline distT="0" distB="0" distL="0" distR="0" wp14:anchorId="648630D8" wp14:editId="0B0CBFFD">
            <wp:extent cx="5939775" cy="8439150"/>
            <wp:effectExtent l="0" t="0" r="444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50" cy="8441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:rsidR="00C235E3" w:rsidRDefault="00C235E3" w:rsidP="004374B5"/>
    <w:p w:rsidR="00C235E3" w:rsidRDefault="00C235E3" w:rsidP="004374B5"/>
    <w:sectPr w:rsidR="00C235E3" w:rsidSect="00870533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332" w:right="1418" w:bottom="1418" w:left="1134" w:header="5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F2" w:rsidRDefault="005354F2">
      <w:pPr>
        <w:spacing w:line="240" w:lineRule="auto"/>
      </w:pPr>
      <w:r>
        <w:separator/>
      </w:r>
    </w:p>
  </w:endnote>
  <w:endnote w:type="continuationSeparator" w:id="0">
    <w:p w:rsidR="005354F2" w:rsidRDefault="0053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C9" w:rsidRPr="00104F08" w:rsidRDefault="00597AC9" w:rsidP="00597AC9">
    <w:pPr>
      <w:pStyle w:val="Zpat"/>
      <w:jc w:val="right"/>
      <w:rPr>
        <w:color w:val="CE3736"/>
        <w:sz w:val="28"/>
        <w:szCs w:val="28"/>
      </w:rPr>
    </w:pPr>
    <w:r w:rsidRPr="00104F08">
      <w:rPr>
        <w:color w:val="CE3736"/>
      </w:rPr>
      <w:fldChar w:fldCharType="begin"/>
    </w:r>
    <w:r w:rsidRPr="00104F08">
      <w:rPr>
        <w:color w:val="CE3736"/>
      </w:rPr>
      <w:instrText>PAGE  \* Arabic</w:instrText>
    </w:r>
    <w:r w:rsidRPr="00104F08">
      <w:rPr>
        <w:color w:val="CE3736"/>
      </w:rPr>
      <w:fldChar w:fldCharType="separate"/>
    </w:r>
    <w:r w:rsidR="00A7671C">
      <w:rPr>
        <w:noProof/>
        <w:color w:val="CE3736"/>
      </w:rPr>
      <w:t>5</w:t>
    </w:r>
    <w:r w:rsidRPr="00104F08">
      <w:rPr>
        <w:color w:val="CE3736"/>
      </w:rPr>
      <w:fldChar w:fldCharType="end"/>
    </w:r>
    <w:r w:rsidRPr="00104F08">
      <w:rPr>
        <w:color w:val="CE3736"/>
      </w:rPr>
      <w:t>/</w:t>
    </w:r>
    <w:r w:rsidRPr="00104F08">
      <w:rPr>
        <w:color w:val="CE3736"/>
      </w:rPr>
      <w:fldChar w:fldCharType="begin"/>
    </w:r>
    <w:r w:rsidRPr="00104F08">
      <w:rPr>
        <w:color w:val="CE3736"/>
      </w:rPr>
      <w:instrText xml:space="preserve"> SECTIONPAGES  \* MERGEFORMAT </w:instrText>
    </w:r>
    <w:r w:rsidRPr="00104F08">
      <w:rPr>
        <w:color w:val="CE3736"/>
      </w:rPr>
      <w:fldChar w:fldCharType="separate"/>
    </w:r>
    <w:r w:rsidR="00A7671C">
      <w:rPr>
        <w:noProof/>
        <w:color w:val="CE3736"/>
      </w:rPr>
      <w:t>5</w:t>
    </w:r>
    <w:r w:rsidRPr="00104F08">
      <w:rPr>
        <w:color w:val="CE3736"/>
      </w:rPr>
      <w:fldChar w:fldCharType="end"/>
    </w:r>
  </w:p>
  <w:p w:rsidR="00C354C2" w:rsidRDefault="00C354C2">
    <w:pPr>
      <w:pBdr>
        <w:top w:val="nil"/>
        <w:left w:val="nil"/>
        <w:bottom w:val="nil"/>
        <w:right w:val="nil"/>
        <w:between w:val="nil"/>
      </w:pBdr>
      <w:tabs>
        <w:tab w:val="left" w:pos="9617"/>
      </w:tabs>
      <w:spacing w:line="180" w:lineRule="auto"/>
      <w:ind w:left="360" w:right="574" w:hanging="36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C9" w:rsidRPr="00CB3A77" w:rsidRDefault="00597AC9" w:rsidP="00597AC9">
    <w:pPr>
      <w:pStyle w:val="Zpat"/>
      <w:tabs>
        <w:tab w:val="clear" w:pos="9072"/>
        <w:tab w:val="right" w:pos="9354"/>
      </w:tabs>
      <w:rPr>
        <w:color w:val="CE3736"/>
        <w:sz w:val="24"/>
        <w:szCs w:val="24"/>
      </w:rPr>
    </w:pPr>
    <w:r w:rsidRPr="005B0B34">
      <w:rPr>
        <w:rFonts w:eastAsia="Open Sans Light" w:cs="Arial"/>
        <w:color w:val="000000" w:themeColor="text1"/>
        <w:sz w:val="16"/>
        <w:szCs w:val="16"/>
      </w:rPr>
      <w:t xml:space="preserve">Projekt Národní centrum pro informační podporu výzkumu, vývoje a inovací s identifikačním kódem MS2101 </w:t>
    </w:r>
    <w:r>
      <w:rPr>
        <w:rFonts w:eastAsia="Open Sans Light" w:cs="Arial"/>
        <w:color w:val="000000" w:themeColor="text1"/>
        <w:sz w:val="16"/>
        <w:szCs w:val="16"/>
      </w:rPr>
      <w:t xml:space="preserve">                           </w:t>
    </w:r>
    <w:r w:rsidRPr="00104F08">
      <w:rPr>
        <w:color w:val="CE3736"/>
      </w:rPr>
      <w:fldChar w:fldCharType="begin"/>
    </w:r>
    <w:r w:rsidRPr="00104F08">
      <w:rPr>
        <w:color w:val="CE3736"/>
      </w:rPr>
      <w:instrText>PAGE  \* Arabic</w:instrText>
    </w:r>
    <w:r w:rsidRPr="00104F08">
      <w:rPr>
        <w:color w:val="CE3736"/>
      </w:rPr>
      <w:fldChar w:fldCharType="separate"/>
    </w:r>
    <w:r w:rsidR="00A7671C">
      <w:rPr>
        <w:noProof/>
        <w:color w:val="CE3736"/>
      </w:rPr>
      <w:t>1</w:t>
    </w:r>
    <w:r w:rsidRPr="00104F08">
      <w:rPr>
        <w:color w:val="CE3736"/>
      </w:rPr>
      <w:fldChar w:fldCharType="end"/>
    </w:r>
    <w:r w:rsidRPr="00104F08">
      <w:rPr>
        <w:color w:val="CE3736"/>
      </w:rPr>
      <w:t>/</w:t>
    </w:r>
    <w:r w:rsidRPr="00104F08">
      <w:rPr>
        <w:color w:val="CE3736"/>
      </w:rPr>
      <w:fldChar w:fldCharType="begin"/>
    </w:r>
    <w:r w:rsidRPr="00104F08">
      <w:rPr>
        <w:color w:val="CE3736"/>
      </w:rPr>
      <w:instrText xml:space="preserve"> SECTIONPAGES  \* MERGEFORMAT </w:instrText>
    </w:r>
    <w:r w:rsidRPr="00104F08">
      <w:rPr>
        <w:color w:val="CE3736"/>
      </w:rPr>
      <w:fldChar w:fldCharType="separate"/>
    </w:r>
    <w:r w:rsidR="00A7671C">
      <w:rPr>
        <w:noProof/>
        <w:color w:val="CE3736"/>
      </w:rPr>
      <w:t>5</w:t>
    </w:r>
    <w:r w:rsidRPr="00104F08">
      <w:rPr>
        <w:color w:val="CE3736"/>
      </w:rPr>
      <w:fldChar w:fldCharType="end"/>
    </w:r>
  </w:p>
  <w:p w:rsidR="00597AC9" w:rsidRDefault="00597AC9" w:rsidP="00597AC9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84" w:lineRule="auto"/>
      <w:rPr>
        <w:rFonts w:eastAsia="Open Sans Light" w:cs="Arial"/>
        <w:color w:val="000000" w:themeColor="text1"/>
        <w:sz w:val="16"/>
        <w:szCs w:val="16"/>
      </w:rPr>
    </w:pPr>
    <w:r w:rsidRPr="005B0B34">
      <w:rPr>
        <w:rFonts w:eastAsia="Open Sans Light" w:cs="Arial"/>
        <w:color w:val="000000" w:themeColor="text1"/>
        <w:sz w:val="16"/>
        <w:szCs w:val="16"/>
      </w:rPr>
      <w:t xml:space="preserve">je realizován za podpory Ministerstva školství, mládeže a tělovýchovy. </w:t>
    </w:r>
  </w:p>
  <w:p w:rsidR="005B0B34" w:rsidRPr="005B0B34" w:rsidRDefault="005B0B34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84" w:lineRule="auto"/>
      <w:rPr>
        <w:rFonts w:ascii="Open Sans Light" w:eastAsia="Open Sans Light" w:hAnsi="Open Sans Light" w:cs="Open Sans Light"/>
        <w:color w:val="E5003E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F2" w:rsidRDefault="005354F2">
      <w:pPr>
        <w:spacing w:line="240" w:lineRule="auto"/>
      </w:pPr>
      <w:r>
        <w:separator/>
      </w:r>
    </w:p>
  </w:footnote>
  <w:footnote w:type="continuationSeparator" w:id="0">
    <w:p w:rsidR="005354F2" w:rsidRDefault="005354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19" w:rsidRDefault="00A7671C">
    <w:pPr>
      <w:pStyle w:val="Zhlav"/>
    </w:pPr>
    <w:r>
      <w:rPr>
        <w:noProof/>
      </w:rPr>
      <w:pict w14:anchorId="1582D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123996" o:spid="_x0000_s2060" type="#_x0000_t75" alt="" style="position:absolute;margin-left:0;margin-top:0;width:595pt;height:842pt;z-index:-25155788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  <w:r>
      <w:rPr>
        <w:noProof/>
      </w:rPr>
      <w:pict w14:anchorId="2BA41928">
        <v:shape id="WordPictureWatermark614109969" o:spid="_x0000_s2059" type="#_x0000_t75" alt="" style="position:absolute;margin-left:0;margin-top:0;width:595pt;height:842pt;z-index:-2515640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3_CEL_vodoznak_svg"/>
          <w10:wrap anchorx="margin" anchory="margin"/>
        </v:shape>
      </w:pict>
    </w:r>
    <w:r>
      <w:rPr>
        <w:noProof/>
      </w:rPr>
      <w:pict w14:anchorId="4C649D4C">
        <v:shape id="WordPictureWatermark614018973" o:spid="_x0000_s2058" type="#_x0000_t75" alt="" style="position:absolute;margin-left:0;margin-top:0;width:357pt;height:505.2pt;z-index:-2515732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2023_CEL_vodoznak_svg" gain="19661f" blacklevel="22938f"/>
          <w10:wrap anchorx="margin" anchory="margin"/>
        </v:shape>
      </w:pict>
    </w:r>
    <w:r>
      <w:rPr>
        <w:noProof/>
      </w:rPr>
      <w:pict w14:anchorId="73F083C8">
        <v:shape id="WordPictureWatermark613800305" o:spid="_x0000_s2057" type="#_x0000_t75" alt="" style="position:absolute;margin-left:0;margin-top:0;width:595pt;height:842pt;z-index:-251579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/>
          <w10:wrap anchorx="margin" anchory="margin"/>
        </v:shape>
      </w:pict>
    </w:r>
    <w:r>
      <w:rPr>
        <w:noProof/>
      </w:rPr>
      <w:pict w14:anchorId="2C4DC8F4">
        <v:shape id="WordPictureWatermark613777997" o:spid="_x0000_s2056" type="#_x0000_t75" alt="" style="position:absolute;margin-left:0;margin-top:0;width:669.35pt;height:947.25pt;z-index:-251588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>
      <w:rPr>
        <w:noProof/>
      </w:rPr>
      <w:pict w14:anchorId="3E975538">
        <v:shape id="WordPictureWatermark613758624" o:spid="_x0000_s2055" type="#_x0000_t75" alt="" style="position:absolute;margin-left:0;margin-top:0;width:371.85pt;height:526.25pt;z-index:-2515978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>
      <w:rPr>
        <w:noProof/>
      </w:rPr>
      <w:pict w14:anchorId="62A35EF8">
        <v:shape id="WordPictureWatermark613729749" o:spid="_x0000_s2054" type="#_x0000_t75" alt="" style="position:absolute;margin-left:0;margin-top:0;width:743.75pt;height:1052.5pt;z-index:-251607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>
      <w:rPr>
        <w:noProof/>
      </w:rPr>
      <w:pict w14:anchorId="1B7270BD">
        <v:shape id="WordPictureWatermark613700924" o:spid="_x0000_s2053" type="#_x0000_t75" alt="" style="position:absolute;margin-left:0;margin-top:0;width:743.75pt;height:1052.5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/>
          <w10:wrap anchorx="margin" anchory="margin"/>
        </v:shape>
      </w:pict>
    </w:r>
    <w:r>
      <w:rPr>
        <w:noProof/>
      </w:rPr>
      <w:pict w14:anchorId="29DFE8F5">
        <v:shape id="WordPictureWatermark612789589" o:spid="_x0000_s2052" type="#_x0000_t75" alt="" style="position:absolute;margin-left:0;margin-top:0;width:1338.75pt;height:1894.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>
      <w:rPr>
        <w:noProof/>
      </w:rPr>
      <w:pict w14:anchorId="1BA14ACD">
        <v:shape id="WordPictureWatermark612753744" o:spid="_x0000_s2051" type="#_x0000_t75" alt="" style="position:absolute;margin-left:0;margin-top:0;width:1338.75pt;height:1894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>
      <w:rPr>
        <w:noProof/>
      </w:rPr>
      <w:pict w14:anchorId="6B96417A">
        <v:shape id="WordPictureWatermark612722345" o:spid="_x0000_s2050" type="#_x0000_t75" alt="" style="position:absolute;margin-left:0;margin-top:0;width:892.5pt;height:126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>
      <w:rPr>
        <w:noProof/>
      </w:rPr>
      <w:pict w14:anchorId="7BBD4A1E">
        <v:shape id="WordPictureWatermark612552799" o:spid="_x0000_s2049" type="#_x0000_t75" alt="" style="position:absolute;margin-left:0;margin-top:0;width:892.5pt;height:126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4B" w:rsidRDefault="009738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</w:pPr>
  </w:p>
  <w:p w:rsidR="00C354C2" w:rsidRDefault="00826B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</w:pPr>
    <w:r>
      <w:rPr>
        <w:noProof/>
      </w:rPr>
      <w:drawing>
        <wp:inline distT="0" distB="0" distL="0" distR="0" wp14:anchorId="04CB40CB" wp14:editId="002BC155">
          <wp:extent cx="6660000" cy="815946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0000" cy="815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FB"/>
    <w:multiLevelType w:val="hybridMultilevel"/>
    <w:tmpl w:val="19E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25EC"/>
    <w:multiLevelType w:val="hybridMultilevel"/>
    <w:tmpl w:val="9D761F54"/>
    <w:lvl w:ilvl="0" w:tplc="3B0E181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64" w:dllVersion="4096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09"/>
    <w:rsid w:val="00010051"/>
    <w:rsid w:val="00071D5A"/>
    <w:rsid w:val="0007352D"/>
    <w:rsid w:val="00096F37"/>
    <w:rsid w:val="000A7CE3"/>
    <w:rsid w:val="000C5913"/>
    <w:rsid w:val="00142519"/>
    <w:rsid w:val="00195AF7"/>
    <w:rsid w:val="001A64CF"/>
    <w:rsid w:val="002020DF"/>
    <w:rsid w:val="002106A2"/>
    <w:rsid w:val="00301691"/>
    <w:rsid w:val="003F1ED0"/>
    <w:rsid w:val="004171EF"/>
    <w:rsid w:val="004244D0"/>
    <w:rsid w:val="0043424D"/>
    <w:rsid w:val="004374B5"/>
    <w:rsid w:val="004C6486"/>
    <w:rsid w:val="004D15F5"/>
    <w:rsid w:val="00513F64"/>
    <w:rsid w:val="00533061"/>
    <w:rsid w:val="005354F2"/>
    <w:rsid w:val="00567CD6"/>
    <w:rsid w:val="0058470F"/>
    <w:rsid w:val="00597AC9"/>
    <w:rsid w:val="005B0B34"/>
    <w:rsid w:val="005C20CF"/>
    <w:rsid w:val="005C6E7C"/>
    <w:rsid w:val="005D17AD"/>
    <w:rsid w:val="00605C09"/>
    <w:rsid w:val="00663CEA"/>
    <w:rsid w:val="006D1E11"/>
    <w:rsid w:val="006F76DD"/>
    <w:rsid w:val="007310FD"/>
    <w:rsid w:val="0073776A"/>
    <w:rsid w:val="007A2F6B"/>
    <w:rsid w:val="007A3068"/>
    <w:rsid w:val="007D3825"/>
    <w:rsid w:val="00826BD6"/>
    <w:rsid w:val="00855E2C"/>
    <w:rsid w:val="00870533"/>
    <w:rsid w:val="008D7FC2"/>
    <w:rsid w:val="008F1DED"/>
    <w:rsid w:val="00931B61"/>
    <w:rsid w:val="0097384B"/>
    <w:rsid w:val="009F404A"/>
    <w:rsid w:val="00A509E0"/>
    <w:rsid w:val="00A7671C"/>
    <w:rsid w:val="00AA0AE2"/>
    <w:rsid w:val="00AA3D4F"/>
    <w:rsid w:val="00AB53B8"/>
    <w:rsid w:val="00B4655C"/>
    <w:rsid w:val="00BA6A4C"/>
    <w:rsid w:val="00BA7E1C"/>
    <w:rsid w:val="00BD4D42"/>
    <w:rsid w:val="00C12B67"/>
    <w:rsid w:val="00C235E3"/>
    <w:rsid w:val="00C354C2"/>
    <w:rsid w:val="00C64DD0"/>
    <w:rsid w:val="00CB3A77"/>
    <w:rsid w:val="00D14C8F"/>
    <w:rsid w:val="00D22CB2"/>
    <w:rsid w:val="00D45509"/>
    <w:rsid w:val="00DB2FAC"/>
    <w:rsid w:val="00E915B5"/>
    <w:rsid w:val="00EE009D"/>
    <w:rsid w:val="00EE75C6"/>
    <w:rsid w:val="00F32C51"/>
    <w:rsid w:val="00F71A84"/>
    <w:rsid w:val="00FA2760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efaultImageDpi w14:val="32767"/>
  <w15:docId w15:val="{E47B0F44-DAB8-E84C-99FC-F71C8861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Open Sans" w:hAnsi="Arial" w:cs="Open Sans"/>
        <w:sz w:val="22"/>
        <w:szCs w:val="22"/>
        <w:lang w:val="cs-CZ" w:eastAsia="cs-CZ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</w:style>
  <w:style w:type="paragraph" w:styleId="Nadpis1">
    <w:name w:val="heading 1"/>
    <w:basedOn w:val="Normln"/>
    <w:next w:val="Normln"/>
    <w:uiPriority w:val="9"/>
    <w:qFormat/>
    <w:rsid w:val="00E915B5"/>
    <w:pPr>
      <w:spacing w:line="400" w:lineRule="auto"/>
      <w:outlineLvl w:val="0"/>
    </w:pPr>
    <w:rPr>
      <w:b/>
      <w:color w:val="CE3736"/>
      <w:sz w:val="36"/>
      <w:szCs w:val="30"/>
    </w:rPr>
  </w:style>
  <w:style w:type="paragraph" w:styleId="Nadpis2">
    <w:name w:val="heading 2"/>
    <w:basedOn w:val="Normln"/>
    <w:next w:val="Normln"/>
    <w:uiPriority w:val="9"/>
    <w:unhideWhenUsed/>
    <w:qFormat/>
    <w:rsid w:val="00E915B5"/>
    <w:pPr>
      <w:outlineLvl w:val="1"/>
    </w:pPr>
    <w:rPr>
      <w:b/>
      <w:color w:val="000000" w:themeColor="text1"/>
      <w:sz w:val="32"/>
    </w:rPr>
  </w:style>
  <w:style w:type="paragraph" w:styleId="Nadpis3">
    <w:name w:val="heading 3"/>
    <w:basedOn w:val="Normln"/>
    <w:next w:val="Normln"/>
    <w:uiPriority w:val="9"/>
    <w:unhideWhenUsed/>
    <w:qFormat/>
    <w:rsid w:val="00AA3D4F"/>
    <w:pPr>
      <w:outlineLvl w:val="2"/>
    </w:pPr>
    <w:rPr>
      <w:b/>
      <w:color w:val="CE3736"/>
      <w:sz w:val="28"/>
    </w:rPr>
  </w:style>
  <w:style w:type="paragraph" w:styleId="Nadpis4">
    <w:name w:val="heading 4"/>
    <w:basedOn w:val="Normln"/>
    <w:next w:val="Normln"/>
    <w:uiPriority w:val="9"/>
    <w:unhideWhenUsed/>
    <w:qFormat/>
    <w:rsid w:val="00E915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Název smlouvy"/>
    <w:basedOn w:val="Normln"/>
    <w:next w:val="Normln"/>
    <w:uiPriority w:val="10"/>
    <w:qFormat/>
    <w:rsid w:val="00E915B5"/>
    <w:pPr>
      <w:keepNext/>
      <w:keepLines/>
      <w:spacing w:before="480" w:after="120"/>
      <w:jc w:val="right"/>
    </w:pPr>
    <w:rPr>
      <w:b/>
      <w:color w:val="CE3736"/>
      <w:sz w:val="48"/>
      <w:szCs w:val="72"/>
    </w:rPr>
  </w:style>
  <w:style w:type="paragraph" w:styleId="Zhlav">
    <w:name w:val="header"/>
    <w:basedOn w:val="Normln"/>
    <w:link w:val="Zhlav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4CF"/>
  </w:style>
  <w:style w:type="paragraph" w:styleId="Zpat">
    <w:name w:val="footer"/>
    <w:basedOn w:val="Normln"/>
    <w:link w:val="Zpat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4CF"/>
  </w:style>
  <w:style w:type="paragraph" w:styleId="Bezmezer">
    <w:name w:val="No Spacing"/>
    <w:uiPriority w:val="1"/>
    <w:rsid w:val="004C6486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142519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5C6E7C"/>
  </w:style>
  <w:style w:type="paragraph" w:styleId="Podnadpis">
    <w:name w:val="Subtitle"/>
    <w:aliases w:val="Podnázev smlouvy"/>
    <w:basedOn w:val="Normln"/>
    <w:next w:val="Normln"/>
    <w:link w:val="PodnadpisChar"/>
    <w:autoRedefine/>
    <w:uiPriority w:val="11"/>
    <w:qFormat/>
    <w:rsid w:val="003F1ED0"/>
    <w:pPr>
      <w:numPr>
        <w:ilvl w:val="1"/>
      </w:numPr>
      <w:spacing w:after="160"/>
    </w:pPr>
    <w:rPr>
      <w:rFonts w:eastAsiaTheme="minorEastAsia" w:cs="Times New Roman (Základní text"/>
      <w:b/>
      <w:color w:val="000000" w:themeColor="text1"/>
      <w:sz w:val="44"/>
    </w:rPr>
  </w:style>
  <w:style w:type="character" w:styleId="Zdraznnjemn">
    <w:name w:val="Subtle Emphasis"/>
    <w:basedOn w:val="Standardnpsmoodstavce"/>
    <w:uiPriority w:val="19"/>
    <w:rsid w:val="004374B5"/>
    <w:rPr>
      <w:i/>
      <w:iCs/>
      <w:color w:val="404040" w:themeColor="text1" w:themeTint="BF"/>
    </w:rPr>
  </w:style>
  <w:style w:type="character" w:customStyle="1" w:styleId="PodnadpisChar">
    <w:name w:val="Podnadpis Char"/>
    <w:aliases w:val="Podnázev smlouvy Char"/>
    <w:basedOn w:val="Standardnpsmoodstavce"/>
    <w:link w:val="Podnadpis"/>
    <w:uiPriority w:val="11"/>
    <w:rsid w:val="003F1ED0"/>
    <w:rPr>
      <w:rFonts w:eastAsiaTheme="minorEastAsia" w:cs="Times New Roman (Základní text"/>
      <w:b/>
      <w:color w:val="000000" w:themeColor="text1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D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D7F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Standardnpsmoodstavce"/>
    <w:rsid w:val="008D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ovcov\AppData\Local\Microsoft\Windows\INetCache\Content.Outlook\OV46P1DP\2023_NCIP_obecna_sablona_smlouvy_final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BCD2CA-847B-4CA3-A036-76E374FF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2023_NCIP_obecna_sablona_smlouvy_final_CZ</Template>
  <TotalTime>1</TotalTime>
  <Pages>5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Bayer</cp:lastModifiedBy>
  <cp:revision>2</cp:revision>
  <cp:lastPrinted>2023-03-08T09:51:00Z</cp:lastPrinted>
  <dcterms:created xsi:type="dcterms:W3CDTF">2023-09-08T09:15:00Z</dcterms:created>
  <dcterms:modified xsi:type="dcterms:W3CDTF">2023-09-08T09:15:00Z</dcterms:modified>
</cp:coreProperties>
</file>