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908B4" w:rsidRDefault="00000000">
      <w:pPr>
        <w:pBdr>
          <w:top w:val="nil"/>
          <w:left w:val="nil"/>
          <w:bottom w:val="nil"/>
          <w:right w:val="nil"/>
          <w:between w:val="nil"/>
        </w:pBdr>
        <w:jc w:val="center"/>
        <w:rPr>
          <w:b/>
          <w:color w:val="000000"/>
          <w:sz w:val="36"/>
          <w:szCs w:val="36"/>
        </w:rPr>
      </w:pPr>
      <w:r>
        <w:rPr>
          <w:b/>
          <w:color w:val="000000"/>
          <w:sz w:val="36"/>
          <w:szCs w:val="36"/>
        </w:rPr>
        <w:t xml:space="preserve">Smlouva o využití výsledků </w:t>
      </w:r>
    </w:p>
    <w:p w14:paraId="00000002" w14:textId="77777777" w:rsidR="002908B4" w:rsidRDefault="00000000">
      <w:pPr>
        <w:pBdr>
          <w:top w:val="nil"/>
          <w:left w:val="nil"/>
          <w:bottom w:val="nil"/>
          <w:right w:val="nil"/>
          <w:between w:val="nil"/>
        </w:pBdr>
        <w:jc w:val="center"/>
        <w:rPr>
          <w:b/>
          <w:color w:val="000000"/>
          <w:sz w:val="36"/>
          <w:szCs w:val="36"/>
        </w:rPr>
      </w:pPr>
      <w:r>
        <w:rPr>
          <w:b/>
          <w:color w:val="000000"/>
          <w:sz w:val="36"/>
          <w:szCs w:val="36"/>
        </w:rPr>
        <w:t>dosažených při řešení projektu výzkumu a vývoje</w:t>
      </w:r>
    </w:p>
    <w:p w14:paraId="00000003" w14:textId="77777777" w:rsidR="002908B4" w:rsidRDefault="002908B4">
      <w:pPr>
        <w:pBdr>
          <w:top w:val="nil"/>
          <w:left w:val="nil"/>
          <w:bottom w:val="nil"/>
          <w:right w:val="nil"/>
          <w:between w:val="nil"/>
        </w:pBdr>
        <w:rPr>
          <w:b/>
          <w:color w:val="000000"/>
          <w:sz w:val="24"/>
          <w:szCs w:val="24"/>
        </w:rPr>
      </w:pPr>
    </w:p>
    <w:p w14:paraId="00000004" w14:textId="77777777" w:rsidR="002908B4" w:rsidRDefault="00000000">
      <w:pPr>
        <w:pBdr>
          <w:top w:val="nil"/>
          <w:left w:val="nil"/>
          <w:bottom w:val="nil"/>
          <w:right w:val="nil"/>
          <w:between w:val="nil"/>
        </w:pBdr>
        <w:rPr>
          <w:b/>
          <w:color w:val="000000"/>
          <w:sz w:val="24"/>
          <w:szCs w:val="24"/>
        </w:rPr>
      </w:pPr>
      <w:r>
        <w:rPr>
          <w:b/>
          <w:color w:val="000000"/>
          <w:sz w:val="24"/>
          <w:szCs w:val="24"/>
        </w:rPr>
        <w:t>Smluvní strany:</w:t>
      </w:r>
    </w:p>
    <w:p w14:paraId="00000005" w14:textId="77777777" w:rsidR="002908B4" w:rsidRDefault="002908B4">
      <w:pPr>
        <w:pBdr>
          <w:top w:val="nil"/>
          <w:left w:val="nil"/>
          <w:bottom w:val="nil"/>
          <w:right w:val="nil"/>
          <w:between w:val="nil"/>
        </w:pBdr>
        <w:rPr>
          <w:color w:val="000000"/>
          <w:sz w:val="24"/>
          <w:szCs w:val="24"/>
        </w:rPr>
      </w:pPr>
    </w:p>
    <w:p w14:paraId="00000006" w14:textId="77777777" w:rsidR="002908B4" w:rsidRDefault="00000000">
      <w:pPr>
        <w:pBdr>
          <w:top w:val="nil"/>
          <w:left w:val="nil"/>
          <w:bottom w:val="nil"/>
          <w:right w:val="nil"/>
          <w:between w:val="nil"/>
        </w:pBdr>
        <w:tabs>
          <w:tab w:val="left" w:pos="1985"/>
        </w:tabs>
        <w:ind w:left="567" w:hanging="567"/>
        <w:rPr>
          <w:b/>
          <w:color w:val="000000"/>
          <w:sz w:val="24"/>
          <w:szCs w:val="24"/>
        </w:rPr>
      </w:pPr>
      <w:r>
        <w:rPr>
          <w:b/>
          <w:color w:val="000000"/>
          <w:sz w:val="24"/>
          <w:szCs w:val="24"/>
        </w:rPr>
        <w:t>1.</w:t>
      </w:r>
      <w:r>
        <w:rPr>
          <w:color w:val="000000"/>
          <w:sz w:val="24"/>
          <w:szCs w:val="24"/>
        </w:rPr>
        <w:t xml:space="preserve"> </w:t>
      </w:r>
      <w:r>
        <w:rPr>
          <w:color w:val="000000"/>
          <w:sz w:val="24"/>
          <w:szCs w:val="24"/>
        </w:rPr>
        <w:tab/>
        <w:t>LUKR CZ a.s.</w:t>
      </w:r>
    </w:p>
    <w:p w14:paraId="00000007" w14:textId="77777777" w:rsidR="002908B4" w:rsidRDefault="00000000">
      <w:pPr>
        <w:pBdr>
          <w:top w:val="nil"/>
          <w:left w:val="nil"/>
          <w:bottom w:val="nil"/>
          <w:right w:val="nil"/>
          <w:between w:val="nil"/>
        </w:pBdr>
        <w:tabs>
          <w:tab w:val="left" w:pos="1985"/>
        </w:tabs>
        <w:ind w:left="567" w:hanging="567"/>
        <w:rPr>
          <w:color w:val="000000"/>
          <w:sz w:val="24"/>
          <w:szCs w:val="24"/>
        </w:rPr>
      </w:pPr>
      <w:r>
        <w:rPr>
          <w:color w:val="000000"/>
          <w:sz w:val="24"/>
          <w:szCs w:val="24"/>
        </w:rPr>
        <w:tab/>
        <w:t>adresa sídla: Pallova 12, 301 00 Plzeň</w:t>
      </w:r>
      <w:r>
        <w:rPr>
          <w:color w:val="000000"/>
          <w:sz w:val="24"/>
          <w:szCs w:val="24"/>
        </w:rPr>
        <w:tab/>
      </w:r>
    </w:p>
    <w:p w14:paraId="00000008" w14:textId="77777777" w:rsidR="002908B4" w:rsidRDefault="00000000">
      <w:pPr>
        <w:pBdr>
          <w:top w:val="nil"/>
          <w:left w:val="nil"/>
          <w:bottom w:val="nil"/>
          <w:right w:val="nil"/>
          <w:between w:val="nil"/>
        </w:pBdr>
        <w:tabs>
          <w:tab w:val="left" w:pos="1985"/>
        </w:tabs>
        <w:ind w:left="567" w:hanging="567"/>
        <w:rPr>
          <w:color w:val="000000"/>
          <w:sz w:val="24"/>
          <w:szCs w:val="24"/>
        </w:rPr>
      </w:pPr>
      <w:r>
        <w:rPr>
          <w:color w:val="000000"/>
          <w:sz w:val="24"/>
          <w:szCs w:val="24"/>
        </w:rPr>
        <w:tab/>
        <w:t>IČO: 25212541</w:t>
      </w:r>
      <w:r>
        <w:rPr>
          <w:color w:val="000000"/>
          <w:sz w:val="24"/>
          <w:szCs w:val="24"/>
        </w:rPr>
        <w:tab/>
      </w:r>
    </w:p>
    <w:p w14:paraId="00000009" w14:textId="77777777" w:rsidR="002908B4" w:rsidRDefault="00000000">
      <w:pPr>
        <w:pBdr>
          <w:top w:val="nil"/>
          <w:left w:val="nil"/>
          <w:bottom w:val="nil"/>
          <w:right w:val="nil"/>
          <w:between w:val="nil"/>
        </w:pBdr>
        <w:tabs>
          <w:tab w:val="left" w:pos="1985"/>
        </w:tabs>
        <w:ind w:left="567" w:hanging="567"/>
        <w:rPr>
          <w:color w:val="000000"/>
          <w:sz w:val="24"/>
          <w:szCs w:val="24"/>
        </w:rPr>
      </w:pPr>
      <w:r>
        <w:rPr>
          <w:color w:val="000000"/>
          <w:sz w:val="24"/>
          <w:szCs w:val="24"/>
        </w:rPr>
        <w:tab/>
        <w:t xml:space="preserve">zastoupená: </w:t>
      </w:r>
      <w:r>
        <w:rPr>
          <w:sz w:val="24"/>
          <w:szCs w:val="24"/>
        </w:rPr>
        <w:t>Ing. Lubomírem Krýslem</w:t>
      </w:r>
    </w:p>
    <w:p w14:paraId="0000000A" w14:textId="77777777" w:rsidR="002908B4" w:rsidRDefault="00000000">
      <w:pPr>
        <w:pBdr>
          <w:top w:val="nil"/>
          <w:left w:val="nil"/>
          <w:bottom w:val="nil"/>
          <w:right w:val="nil"/>
          <w:between w:val="nil"/>
        </w:pBdr>
        <w:tabs>
          <w:tab w:val="left" w:pos="1985"/>
        </w:tabs>
        <w:ind w:left="567" w:hanging="567"/>
        <w:rPr>
          <w:color w:val="000000"/>
          <w:sz w:val="24"/>
          <w:szCs w:val="24"/>
        </w:rPr>
      </w:pPr>
      <w:r>
        <w:rPr>
          <w:color w:val="000000"/>
          <w:sz w:val="24"/>
          <w:szCs w:val="24"/>
        </w:rPr>
        <w:tab/>
        <w:t>(dále jen „příjemce“)</w:t>
      </w:r>
      <w:r>
        <w:rPr>
          <w:b/>
          <w:color w:val="000000"/>
          <w:sz w:val="24"/>
          <w:szCs w:val="24"/>
        </w:rPr>
        <w:t xml:space="preserve"> </w:t>
      </w:r>
    </w:p>
    <w:p w14:paraId="0000000B" w14:textId="77777777" w:rsidR="002908B4" w:rsidRDefault="00000000">
      <w:pPr>
        <w:pBdr>
          <w:top w:val="nil"/>
          <w:left w:val="nil"/>
          <w:bottom w:val="nil"/>
          <w:right w:val="nil"/>
          <w:between w:val="nil"/>
        </w:pBdr>
        <w:rPr>
          <w:color w:val="000000"/>
          <w:sz w:val="24"/>
          <w:szCs w:val="24"/>
        </w:rPr>
      </w:pPr>
      <w:r>
        <w:rPr>
          <w:color w:val="000000"/>
          <w:sz w:val="24"/>
          <w:szCs w:val="24"/>
        </w:rPr>
        <w:t>a</w:t>
      </w:r>
    </w:p>
    <w:p w14:paraId="0000000C" w14:textId="77777777" w:rsidR="002908B4" w:rsidRDefault="002908B4">
      <w:pPr>
        <w:pBdr>
          <w:top w:val="nil"/>
          <w:left w:val="nil"/>
          <w:bottom w:val="nil"/>
          <w:right w:val="nil"/>
          <w:between w:val="nil"/>
        </w:pBdr>
        <w:rPr>
          <w:color w:val="000000"/>
          <w:sz w:val="24"/>
          <w:szCs w:val="24"/>
        </w:rPr>
      </w:pPr>
    </w:p>
    <w:p w14:paraId="0000000D" w14:textId="77777777" w:rsidR="002908B4" w:rsidRDefault="00000000">
      <w:pPr>
        <w:pBdr>
          <w:top w:val="nil"/>
          <w:left w:val="nil"/>
          <w:bottom w:val="nil"/>
          <w:right w:val="nil"/>
          <w:between w:val="nil"/>
        </w:pBdr>
        <w:tabs>
          <w:tab w:val="left" w:pos="1985"/>
        </w:tabs>
        <w:ind w:left="567" w:hanging="567"/>
        <w:rPr>
          <w:b/>
          <w:color w:val="000000"/>
          <w:sz w:val="24"/>
          <w:szCs w:val="24"/>
        </w:rPr>
      </w:pPr>
      <w:r>
        <w:rPr>
          <w:b/>
          <w:color w:val="000000"/>
          <w:sz w:val="24"/>
          <w:szCs w:val="24"/>
        </w:rPr>
        <w:t>2.</w:t>
      </w:r>
      <w:r>
        <w:rPr>
          <w:color w:val="000000"/>
          <w:sz w:val="24"/>
          <w:szCs w:val="24"/>
        </w:rPr>
        <w:t xml:space="preserve"> </w:t>
      </w:r>
      <w:r>
        <w:rPr>
          <w:color w:val="000000"/>
          <w:sz w:val="24"/>
          <w:szCs w:val="24"/>
        </w:rPr>
        <w:tab/>
        <w:t>Západočeská univerzita v Plzni</w:t>
      </w:r>
      <w:r>
        <w:rPr>
          <w:b/>
          <w:color w:val="000000"/>
          <w:sz w:val="24"/>
          <w:szCs w:val="24"/>
        </w:rPr>
        <w:tab/>
      </w:r>
    </w:p>
    <w:p w14:paraId="0000000E" w14:textId="77777777" w:rsidR="002908B4" w:rsidRDefault="00000000">
      <w:pPr>
        <w:pBdr>
          <w:top w:val="nil"/>
          <w:left w:val="nil"/>
          <w:bottom w:val="nil"/>
          <w:right w:val="nil"/>
          <w:between w:val="nil"/>
        </w:pBdr>
        <w:tabs>
          <w:tab w:val="left" w:pos="1985"/>
        </w:tabs>
        <w:ind w:left="567" w:hanging="567"/>
        <w:rPr>
          <w:color w:val="000000"/>
          <w:sz w:val="24"/>
          <w:szCs w:val="24"/>
        </w:rPr>
      </w:pPr>
      <w:r>
        <w:rPr>
          <w:color w:val="000000"/>
          <w:sz w:val="24"/>
          <w:szCs w:val="24"/>
        </w:rPr>
        <w:tab/>
        <w:t>adresa sídla: Univerzitní 2732/8, 301 00 Plzeň</w:t>
      </w:r>
    </w:p>
    <w:p w14:paraId="0000000F" w14:textId="77777777" w:rsidR="002908B4" w:rsidRDefault="00000000">
      <w:pPr>
        <w:pBdr>
          <w:top w:val="nil"/>
          <w:left w:val="nil"/>
          <w:bottom w:val="nil"/>
          <w:right w:val="nil"/>
          <w:between w:val="nil"/>
        </w:pBdr>
        <w:tabs>
          <w:tab w:val="left" w:pos="1985"/>
        </w:tabs>
        <w:ind w:left="567" w:hanging="567"/>
        <w:rPr>
          <w:color w:val="000000"/>
          <w:sz w:val="24"/>
          <w:szCs w:val="24"/>
        </w:rPr>
      </w:pPr>
      <w:r>
        <w:rPr>
          <w:color w:val="000000"/>
          <w:sz w:val="24"/>
          <w:szCs w:val="24"/>
        </w:rPr>
        <w:tab/>
        <w:t>IČO: 49777513</w:t>
      </w:r>
    </w:p>
    <w:p w14:paraId="00000010" w14:textId="77777777" w:rsidR="002908B4" w:rsidRDefault="00000000">
      <w:pPr>
        <w:pBdr>
          <w:top w:val="nil"/>
          <w:left w:val="nil"/>
          <w:bottom w:val="nil"/>
          <w:right w:val="nil"/>
          <w:between w:val="nil"/>
        </w:pBdr>
        <w:tabs>
          <w:tab w:val="left" w:pos="1985"/>
        </w:tabs>
        <w:ind w:left="567" w:hanging="567"/>
        <w:rPr>
          <w:color w:val="000000"/>
          <w:sz w:val="24"/>
          <w:szCs w:val="24"/>
        </w:rPr>
      </w:pPr>
      <w:r>
        <w:rPr>
          <w:color w:val="000000"/>
          <w:sz w:val="24"/>
          <w:szCs w:val="24"/>
        </w:rPr>
        <w:tab/>
        <w:t>zastoupená:</w:t>
      </w:r>
      <w:r>
        <w:rPr>
          <w:rFonts w:ascii="Arial" w:eastAsia="Arial" w:hAnsi="Arial" w:cs="Arial"/>
          <w:i/>
          <w:color w:val="000000"/>
        </w:rPr>
        <w:t xml:space="preserve"> </w:t>
      </w:r>
      <w:r>
        <w:rPr>
          <w:sz w:val="24"/>
          <w:szCs w:val="24"/>
        </w:rPr>
        <w:t>doc. Ing. Jiřím Hammerbauerem, Ph.D</w:t>
      </w:r>
    </w:p>
    <w:p w14:paraId="00000011" w14:textId="77777777" w:rsidR="002908B4" w:rsidRDefault="00000000">
      <w:pPr>
        <w:pBdr>
          <w:top w:val="nil"/>
          <w:left w:val="nil"/>
          <w:bottom w:val="nil"/>
          <w:right w:val="nil"/>
          <w:between w:val="nil"/>
        </w:pBdr>
        <w:tabs>
          <w:tab w:val="left" w:pos="1985"/>
        </w:tabs>
        <w:ind w:left="567" w:hanging="567"/>
        <w:rPr>
          <w:color w:val="000000"/>
          <w:sz w:val="24"/>
          <w:szCs w:val="24"/>
        </w:rPr>
      </w:pPr>
      <w:r>
        <w:rPr>
          <w:color w:val="000000"/>
          <w:sz w:val="24"/>
          <w:szCs w:val="24"/>
        </w:rPr>
        <w:tab/>
        <w:t>(dále jen</w:t>
      </w:r>
      <w:r>
        <w:rPr>
          <w:b/>
          <w:color w:val="000000"/>
          <w:sz w:val="24"/>
          <w:szCs w:val="24"/>
        </w:rPr>
        <w:t xml:space="preserve"> </w:t>
      </w:r>
      <w:r>
        <w:rPr>
          <w:color w:val="000000"/>
          <w:sz w:val="24"/>
          <w:szCs w:val="24"/>
        </w:rPr>
        <w:t>„další účastník projektu“)</w:t>
      </w:r>
    </w:p>
    <w:p w14:paraId="00000012" w14:textId="77777777" w:rsidR="002908B4" w:rsidRDefault="002908B4">
      <w:pPr>
        <w:pBdr>
          <w:top w:val="nil"/>
          <w:left w:val="nil"/>
          <w:bottom w:val="nil"/>
          <w:right w:val="nil"/>
          <w:between w:val="nil"/>
        </w:pBdr>
        <w:tabs>
          <w:tab w:val="left" w:pos="1985"/>
        </w:tabs>
        <w:rPr>
          <w:color w:val="000000"/>
          <w:sz w:val="24"/>
          <w:szCs w:val="24"/>
        </w:rPr>
      </w:pPr>
    </w:p>
    <w:p w14:paraId="00000013" w14:textId="77777777" w:rsidR="002908B4" w:rsidRDefault="00000000">
      <w:pPr>
        <w:pBdr>
          <w:top w:val="nil"/>
          <w:left w:val="nil"/>
          <w:bottom w:val="nil"/>
          <w:right w:val="nil"/>
          <w:between w:val="nil"/>
        </w:pBdr>
        <w:jc w:val="both"/>
        <w:rPr>
          <w:color w:val="000000"/>
          <w:sz w:val="24"/>
          <w:szCs w:val="24"/>
        </w:rPr>
      </w:pPr>
      <w:r>
        <w:rPr>
          <w:color w:val="000000"/>
          <w:sz w:val="24"/>
          <w:szCs w:val="24"/>
        </w:rPr>
        <w:t>uzavírají níže uvedeného dne, měsíce a roku tuto Smlouvu o využití výsledků dosažených při řešení projektu výzkumu a vývoje:</w:t>
      </w:r>
    </w:p>
    <w:p w14:paraId="3F525A13" w14:textId="77777777" w:rsidR="001D5D15" w:rsidRDefault="001D5D15">
      <w:pPr>
        <w:pBdr>
          <w:top w:val="nil"/>
          <w:left w:val="nil"/>
          <w:bottom w:val="nil"/>
          <w:right w:val="nil"/>
          <w:between w:val="nil"/>
        </w:pBdr>
        <w:jc w:val="center"/>
        <w:rPr>
          <w:b/>
          <w:color w:val="000000"/>
          <w:sz w:val="24"/>
          <w:szCs w:val="24"/>
        </w:rPr>
      </w:pPr>
    </w:p>
    <w:p w14:paraId="00000015" w14:textId="644828CE" w:rsidR="002908B4" w:rsidRDefault="00000000">
      <w:pPr>
        <w:pBdr>
          <w:top w:val="nil"/>
          <w:left w:val="nil"/>
          <w:bottom w:val="nil"/>
          <w:right w:val="nil"/>
          <w:between w:val="nil"/>
        </w:pBdr>
        <w:jc w:val="center"/>
        <w:rPr>
          <w:b/>
          <w:color w:val="000000"/>
          <w:sz w:val="24"/>
          <w:szCs w:val="24"/>
        </w:rPr>
      </w:pPr>
      <w:r>
        <w:rPr>
          <w:b/>
          <w:color w:val="000000"/>
          <w:sz w:val="24"/>
          <w:szCs w:val="24"/>
        </w:rPr>
        <w:t>I.</w:t>
      </w:r>
    </w:p>
    <w:p w14:paraId="00000016" w14:textId="77777777" w:rsidR="002908B4" w:rsidRDefault="00000000">
      <w:pPr>
        <w:pBdr>
          <w:top w:val="nil"/>
          <w:left w:val="nil"/>
          <w:bottom w:val="nil"/>
          <w:right w:val="nil"/>
          <w:between w:val="nil"/>
        </w:pBdr>
        <w:spacing w:after="120"/>
        <w:jc w:val="center"/>
        <w:rPr>
          <w:b/>
          <w:color w:val="000000"/>
          <w:sz w:val="24"/>
          <w:szCs w:val="24"/>
        </w:rPr>
      </w:pPr>
      <w:r>
        <w:rPr>
          <w:b/>
          <w:color w:val="000000"/>
          <w:sz w:val="24"/>
          <w:szCs w:val="24"/>
        </w:rPr>
        <w:t>Základní údaje o projektu</w:t>
      </w:r>
    </w:p>
    <w:p w14:paraId="00000017" w14:textId="5A9CB516" w:rsidR="002908B4" w:rsidRDefault="00000000">
      <w:pPr>
        <w:numPr>
          <w:ilvl w:val="0"/>
          <w:numId w:val="2"/>
        </w:numPr>
        <w:pBdr>
          <w:top w:val="nil"/>
          <w:left w:val="nil"/>
          <w:bottom w:val="nil"/>
          <w:right w:val="nil"/>
          <w:between w:val="nil"/>
        </w:pBdr>
        <w:spacing w:after="120"/>
        <w:ind w:hanging="720"/>
        <w:jc w:val="both"/>
      </w:pPr>
      <w:r>
        <w:rPr>
          <w:color w:val="000000"/>
          <w:sz w:val="24"/>
          <w:szCs w:val="24"/>
        </w:rPr>
        <w:t xml:space="preserve">Příjemce řeší s dalším účastníkem projektu na základě výsledků veřejné soutěže vyhlášené </w:t>
      </w:r>
      <w:r>
        <w:rPr>
          <w:sz w:val="24"/>
          <w:szCs w:val="24"/>
        </w:rPr>
        <w:t>Ministerstvem průmyslu a obchodu</w:t>
      </w:r>
      <w:r>
        <w:rPr>
          <w:color w:val="000000"/>
          <w:sz w:val="24"/>
          <w:szCs w:val="24"/>
        </w:rPr>
        <w:t xml:space="preserve"> (dále jen „poskytovatel“) v rámci programu </w:t>
      </w:r>
      <w:r>
        <w:rPr>
          <w:sz w:val="24"/>
          <w:szCs w:val="24"/>
        </w:rPr>
        <w:t xml:space="preserve">Operační program Podnikání a inovace pro </w:t>
      </w:r>
      <w:r w:rsidR="00463063">
        <w:rPr>
          <w:sz w:val="24"/>
          <w:szCs w:val="24"/>
        </w:rPr>
        <w:t>konkurenceschopnost – APLIKACE</w:t>
      </w:r>
      <w:r>
        <w:rPr>
          <w:sz w:val="24"/>
          <w:szCs w:val="24"/>
        </w:rPr>
        <w:t xml:space="preserve"> – VÝZVA IX</w:t>
      </w:r>
      <w:r>
        <w:rPr>
          <w:color w:val="000000"/>
          <w:sz w:val="24"/>
          <w:szCs w:val="24"/>
        </w:rPr>
        <w:t xml:space="preserve"> projekt výzkumu a vývoje s názvem: „Indukční průtokoměr pro sycené nápoje“, ev. č. </w:t>
      </w:r>
      <w:r>
        <w:rPr>
          <w:sz w:val="24"/>
          <w:szCs w:val="24"/>
        </w:rPr>
        <w:t>CZ.01.1.02/0.0/0.0/21_374/0027241</w:t>
      </w:r>
      <w:r>
        <w:rPr>
          <w:color w:val="000000"/>
          <w:sz w:val="24"/>
          <w:szCs w:val="24"/>
        </w:rPr>
        <w:t xml:space="preserve"> (dále jen „projekt“).</w:t>
      </w:r>
    </w:p>
    <w:p w14:paraId="00000018" w14:textId="77777777" w:rsidR="002908B4" w:rsidRDefault="00000000">
      <w:pPr>
        <w:numPr>
          <w:ilvl w:val="0"/>
          <w:numId w:val="2"/>
        </w:numPr>
        <w:pBdr>
          <w:top w:val="nil"/>
          <w:left w:val="nil"/>
          <w:bottom w:val="nil"/>
          <w:right w:val="nil"/>
          <w:between w:val="nil"/>
        </w:pBdr>
        <w:spacing w:after="120"/>
        <w:ind w:hanging="720"/>
        <w:jc w:val="both"/>
      </w:pPr>
      <w:r>
        <w:rPr>
          <w:color w:val="000000"/>
          <w:sz w:val="24"/>
          <w:szCs w:val="24"/>
        </w:rPr>
        <w:t xml:space="preserve">Termín ukončení řešení projektu byl stanoven na </w:t>
      </w:r>
      <w:r>
        <w:rPr>
          <w:sz w:val="24"/>
          <w:szCs w:val="24"/>
        </w:rPr>
        <w:t>31.5.2023</w:t>
      </w:r>
    </w:p>
    <w:p w14:paraId="00000019" w14:textId="77777777" w:rsidR="002908B4" w:rsidRDefault="00000000">
      <w:pPr>
        <w:numPr>
          <w:ilvl w:val="0"/>
          <w:numId w:val="2"/>
        </w:numPr>
        <w:pBdr>
          <w:top w:val="nil"/>
          <w:left w:val="nil"/>
          <w:bottom w:val="nil"/>
          <w:right w:val="nil"/>
          <w:between w:val="nil"/>
        </w:pBdr>
        <w:spacing w:after="120"/>
        <w:ind w:hanging="720"/>
        <w:jc w:val="both"/>
        <w:rPr>
          <w:color w:val="000000"/>
          <w:sz w:val="24"/>
          <w:szCs w:val="24"/>
        </w:rPr>
      </w:pPr>
      <w:r>
        <w:rPr>
          <w:color w:val="000000"/>
          <w:sz w:val="24"/>
          <w:szCs w:val="24"/>
        </w:rPr>
        <w:t>Příjemce:</w:t>
      </w:r>
      <w:r>
        <w:rPr>
          <w:sz w:val="24"/>
          <w:szCs w:val="24"/>
        </w:rPr>
        <w:t xml:space="preserve"> LUKR CZ a.s.</w:t>
      </w:r>
    </w:p>
    <w:p w14:paraId="0000001A" w14:textId="77777777" w:rsidR="002908B4" w:rsidRDefault="00000000">
      <w:pPr>
        <w:numPr>
          <w:ilvl w:val="0"/>
          <w:numId w:val="2"/>
        </w:numPr>
        <w:pBdr>
          <w:top w:val="nil"/>
          <w:left w:val="nil"/>
          <w:bottom w:val="nil"/>
          <w:right w:val="nil"/>
          <w:between w:val="nil"/>
        </w:pBdr>
        <w:spacing w:after="120"/>
        <w:ind w:hanging="720"/>
        <w:jc w:val="both"/>
      </w:pPr>
      <w:r>
        <w:rPr>
          <w:color w:val="000000"/>
          <w:sz w:val="24"/>
          <w:szCs w:val="24"/>
        </w:rPr>
        <w:t xml:space="preserve">Na základě smlouvy o účasti na řešení projektu je dalším účastníkem projektu </w:t>
      </w:r>
      <w:r>
        <w:rPr>
          <w:sz w:val="24"/>
          <w:szCs w:val="24"/>
        </w:rPr>
        <w:t>Západočeská univerzita v Plzni.</w:t>
      </w:r>
    </w:p>
    <w:p w14:paraId="0000001D" w14:textId="77777777" w:rsidR="002908B4" w:rsidRDefault="00000000">
      <w:pPr>
        <w:pBdr>
          <w:top w:val="nil"/>
          <w:left w:val="nil"/>
          <w:bottom w:val="nil"/>
          <w:right w:val="nil"/>
          <w:between w:val="nil"/>
        </w:pBdr>
        <w:jc w:val="center"/>
        <w:rPr>
          <w:b/>
          <w:color w:val="000000"/>
          <w:sz w:val="24"/>
          <w:szCs w:val="24"/>
        </w:rPr>
      </w:pPr>
      <w:r>
        <w:rPr>
          <w:b/>
          <w:color w:val="000000"/>
          <w:sz w:val="24"/>
          <w:szCs w:val="24"/>
        </w:rPr>
        <w:t>II.</w:t>
      </w:r>
    </w:p>
    <w:p w14:paraId="0000001E" w14:textId="77777777" w:rsidR="002908B4" w:rsidRDefault="00000000">
      <w:pPr>
        <w:pBdr>
          <w:top w:val="nil"/>
          <w:left w:val="nil"/>
          <w:bottom w:val="nil"/>
          <w:right w:val="nil"/>
          <w:between w:val="nil"/>
        </w:pBdr>
        <w:spacing w:after="120"/>
        <w:jc w:val="center"/>
        <w:rPr>
          <w:b/>
          <w:color w:val="000000"/>
          <w:sz w:val="24"/>
          <w:szCs w:val="24"/>
        </w:rPr>
      </w:pPr>
      <w:r>
        <w:rPr>
          <w:b/>
          <w:color w:val="000000"/>
          <w:sz w:val="24"/>
          <w:szCs w:val="24"/>
        </w:rPr>
        <w:t xml:space="preserve">Vymezení výsledků a vlastnických práv k nim </w:t>
      </w:r>
    </w:p>
    <w:p w14:paraId="0000001F" w14:textId="77777777" w:rsidR="002908B4" w:rsidRDefault="00000000">
      <w:pPr>
        <w:numPr>
          <w:ilvl w:val="0"/>
          <w:numId w:val="8"/>
        </w:numPr>
        <w:pBdr>
          <w:top w:val="nil"/>
          <w:left w:val="nil"/>
          <w:bottom w:val="nil"/>
          <w:right w:val="nil"/>
          <w:between w:val="nil"/>
        </w:pBdr>
        <w:spacing w:after="120"/>
        <w:ind w:hanging="783"/>
        <w:jc w:val="both"/>
        <w:rPr>
          <w:color w:val="000000"/>
          <w:sz w:val="24"/>
          <w:szCs w:val="24"/>
        </w:rPr>
      </w:pPr>
      <w:r>
        <w:rPr>
          <w:color w:val="000000"/>
          <w:sz w:val="24"/>
          <w:szCs w:val="24"/>
        </w:rPr>
        <w:t>Smluvní strany dosáhly při řešení projektu následujících výsledků:</w:t>
      </w:r>
    </w:p>
    <w:p w14:paraId="00000020" w14:textId="77777777" w:rsidR="002908B4" w:rsidRDefault="002908B4">
      <w:pPr>
        <w:jc w:val="both"/>
        <w:rPr>
          <w:i/>
          <w:color w:val="FF0000"/>
          <w:sz w:val="24"/>
          <w:szCs w:val="24"/>
        </w:rPr>
      </w:pPr>
    </w:p>
    <w:p w14:paraId="00000021" w14:textId="77777777" w:rsidR="002908B4" w:rsidRDefault="00000000">
      <w:pPr>
        <w:numPr>
          <w:ilvl w:val="0"/>
          <w:numId w:val="6"/>
        </w:numPr>
        <w:pBdr>
          <w:top w:val="nil"/>
          <w:left w:val="nil"/>
          <w:bottom w:val="nil"/>
          <w:right w:val="nil"/>
          <w:between w:val="nil"/>
        </w:pBdr>
        <w:tabs>
          <w:tab w:val="left" w:pos="3402"/>
        </w:tabs>
        <w:ind w:left="709" w:hanging="349"/>
        <w:jc w:val="both"/>
        <w:rPr>
          <w:color w:val="000000"/>
          <w:sz w:val="24"/>
          <w:szCs w:val="24"/>
        </w:rPr>
      </w:pPr>
      <w:r>
        <w:rPr>
          <w:color w:val="000000"/>
          <w:sz w:val="24"/>
          <w:szCs w:val="24"/>
        </w:rPr>
        <w:t xml:space="preserve">Název výsledku: </w:t>
      </w:r>
      <w:r>
        <w:rPr>
          <w:color w:val="000000"/>
          <w:sz w:val="24"/>
          <w:szCs w:val="24"/>
        </w:rPr>
        <w:tab/>
      </w:r>
      <w:r>
        <w:rPr>
          <w:sz w:val="24"/>
          <w:szCs w:val="24"/>
        </w:rPr>
        <w:t>Indukční průtokoměr pro sycené nápoje</w:t>
      </w:r>
    </w:p>
    <w:p w14:paraId="00000022" w14:textId="77777777" w:rsidR="002908B4" w:rsidRDefault="00000000">
      <w:pPr>
        <w:tabs>
          <w:tab w:val="left" w:pos="3402"/>
        </w:tabs>
        <w:ind w:left="705"/>
        <w:jc w:val="both"/>
        <w:rPr>
          <w:sz w:val="24"/>
          <w:szCs w:val="24"/>
        </w:rPr>
      </w:pPr>
      <w:r>
        <w:rPr>
          <w:sz w:val="24"/>
          <w:szCs w:val="24"/>
        </w:rPr>
        <w:t xml:space="preserve">Typ výsledku: </w:t>
      </w:r>
      <w:r>
        <w:rPr>
          <w:sz w:val="24"/>
          <w:szCs w:val="24"/>
        </w:rPr>
        <w:tab/>
        <w:t xml:space="preserve">Funkční vzorek </w:t>
      </w:r>
    </w:p>
    <w:p w14:paraId="00000023" w14:textId="2AB03DAB" w:rsidR="002908B4" w:rsidRPr="003D417F" w:rsidRDefault="00000000">
      <w:pPr>
        <w:tabs>
          <w:tab w:val="left" w:pos="3402"/>
        </w:tabs>
        <w:ind w:left="705"/>
        <w:jc w:val="both"/>
        <w:rPr>
          <w:sz w:val="24"/>
          <w:szCs w:val="24"/>
        </w:rPr>
      </w:pPr>
      <w:r>
        <w:rPr>
          <w:sz w:val="24"/>
          <w:szCs w:val="24"/>
        </w:rPr>
        <w:t xml:space="preserve">Vlastnictví výsledku: </w:t>
      </w:r>
      <w:r>
        <w:rPr>
          <w:sz w:val="24"/>
          <w:szCs w:val="24"/>
        </w:rPr>
        <w:tab/>
      </w:r>
      <w:r w:rsidRPr="003D417F">
        <w:rPr>
          <w:sz w:val="24"/>
          <w:szCs w:val="24"/>
        </w:rPr>
        <w:t xml:space="preserve">LUKR CZ a.s. - </w:t>
      </w:r>
      <w:r w:rsidR="00503EDA" w:rsidRPr="003D417F">
        <w:rPr>
          <w:sz w:val="24"/>
          <w:szCs w:val="24"/>
        </w:rPr>
        <w:t>5</w:t>
      </w:r>
      <w:r w:rsidRPr="003D417F">
        <w:rPr>
          <w:sz w:val="24"/>
          <w:szCs w:val="24"/>
        </w:rPr>
        <w:t>0 %</w:t>
      </w:r>
    </w:p>
    <w:p w14:paraId="00000024" w14:textId="3620606F" w:rsidR="002908B4" w:rsidRDefault="00000000">
      <w:pPr>
        <w:tabs>
          <w:tab w:val="left" w:pos="3402"/>
        </w:tabs>
        <w:ind w:left="705"/>
        <w:jc w:val="both"/>
        <w:rPr>
          <w:sz w:val="24"/>
          <w:szCs w:val="24"/>
        </w:rPr>
      </w:pPr>
      <w:r w:rsidRPr="003D417F">
        <w:rPr>
          <w:sz w:val="24"/>
          <w:szCs w:val="24"/>
        </w:rPr>
        <w:tab/>
        <w:t xml:space="preserve">Západočeská univerzita v Plzni - </w:t>
      </w:r>
      <w:r w:rsidR="00503EDA" w:rsidRPr="003D417F">
        <w:rPr>
          <w:sz w:val="24"/>
          <w:szCs w:val="24"/>
        </w:rPr>
        <w:t>50</w:t>
      </w:r>
      <w:r w:rsidRPr="003D417F">
        <w:rPr>
          <w:sz w:val="24"/>
          <w:szCs w:val="24"/>
        </w:rPr>
        <w:t xml:space="preserve"> %</w:t>
      </w:r>
    </w:p>
    <w:p w14:paraId="00000025" w14:textId="710D0BC3" w:rsidR="002908B4" w:rsidRDefault="00000000">
      <w:pPr>
        <w:tabs>
          <w:tab w:val="left" w:pos="3402"/>
        </w:tabs>
        <w:ind w:left="705"/>
        <w:jc w:val="both"/>
        <w:rPr>
          <w:sz w:val="24"/>
          <w:szCs w:val="24"/>
        </w:rPr>
      </w:pPr>
      <w:r>
        <w:rPr>
          <w:sz w:val="24"/>
          <w:szCs w:val="24"/>
        </w:rPr>
        <w:t xml:space="preserve">Způsob využití výsledku: </w:t>
      </w:r>
      <w:r>
        <w:rPr>
          <w:sz w:val="24"/>
          <w:szCs w:val="24"/>
        </w:rPr>
        <w:tab/>
      </w:r>
      <w:r w:rsidR="006E54AA">
        <w:rPr>
          <w:sz w:val="24"/>
          <w:szCs w:val="24"/>
        </w:rPr>
        <w:t>Testování a sběr dat pro sériově vyráběnou verzi</w:t>
      </w:r>
    </w:p>
    <w:p w14:paraId="00000026" w14:textId="77777777" w:rsidR="002908B4" w:rsidRDefault="002908B4">
      <w:pPr>
        <w:ind w:left="705"/>
        <w:jc w:val="both"/>
        <w:rPr>
          <w:sz w:val="24"/>
          <w:szCs w:val="24"/>
        </w:rPr>
      </w:pPr>
    </w:p>
    <w:p w14:paraId="00000027" w14:textId="77777777" w:rsidR="002908B4" w:rsidRDefault="00000000">
      <w:pPr>
        <w:numPr>
          <w:ilvl w:val="0"/>
          <w:numId w:val="6"/>
        </w:numPr>
        <w:pBdr>
          <w:top w:val="nil"/>
          <w:left w:val="nil"/>
          <w:bottom w:val="nil"/>
          <w:right w:val="nil"/>
          <w:between w:val="nil"/>
        </w:pBdr>
        <w:tabs>
          <w:tab w:val="left" w:pos="3402"/>
        </w:tabs>
        <w:ind w:left="709" w:hanging="349"/>
        <w:jc w:val="both"/>
        <w:rPr>
          <w:color w:val="000000"/>
          <w:sz w:val="24"/>
          <w:szCs w:val="24"/>
        </w:rPr>
      </w:pPr>
      <w:r>
        <w:rPr>
          <w:color w:val="000000"/>
          <w:sz w:val="24"/>
          <w:szCs w:val="24"/>
        </w:rPr>
        <w:t xml:space="preserve">Název výsledku: </w:t>
      </w:r>
      <w:r>
        <w:rPr>
          <w:color w:val="000000"/>
          <w:sz w:val="24"/>
          <w:szCs w:val="24"/>
        </w:rPr>
        <w:tab/>
      </w:r>
      <w:r>
        <w:rPr>
          <w:sz w:val="24"/>
          <w:szCs w:val="24"/>
        </w:rPr>
        <w:t>Indukční průtokoměr pro sycené nápoje</w:t>
      </w:r>
    </w:p>
    <w:p w14:paraId="00000028" w14:textId="77777777" w:rsidR="002908B4" w:rsidRDefault="00000000">
      <w:pPr>
        <w:tabs>
          <w:tab w:val="left" w:pos="3402"/>
        </w:tabs>
        <w:ind w:left="705"/>
        <w:jc w:val="both"/>
        <w:rPr>
          <w:sz w:val="24"/>
          <w:szCs w:val="24"/>
        </w:rPr>
      </w:pPr>
      <w:r>
        <w:rPr>
          <w:sz w:val="24"/>
          <w:szCs w:val="24"/>
        </w:rPr>
        <w:t xml:space="preserve">Typ výsledku: </w:t>
      </w:r>
      <w:r>
        <w:rPr>
          <w:sz w:val="24"/>
          <w:szCs w:val="24"/>
        </w:rPr>
        <w:tab/>
        <w:t>Prototyp</w:t>
      </w:r>
    </w:p>
    <w:p w14:paraId="00000029" w14:textId="72A58630" w:rsidR="002908B4" w:rsidRPr="003D417F" w:rsidRDefault="00000000">
      <w:pPr>
        <w:tabs>
          <w:tab w:val="left" w:pos="3402"/>
        </w:tabs>
        <w:ind w:left="705"/>
        <w:jc w:val="both"/>
        <w:rPr>
          <w:sz w:val="24"/>
          <w:szCs w:val="24"/>
        </w:rPr>
      </w:pPr>
      <w:r>
        <w:rPr>
          <w:sz w:val="24"/>
          <w:szCs w:val="24"/>
        </w:rPr>
        <w:t xml:space="preserve">Vlastnictví výsledku: </w:t>
      </w:r>
      <w:r>
        <w:rPr>
          <w:sz w:val="24"/>
          <w:szCs w:val="24"/>
        </w:rPr>
        <w:tab/>
      </w:r>
      <w:r w:rsidRPr="003D417F">
        <w:rPr>
          <w:sz w:val="24"/>
          <w:szCs w:val="24"/>
        </w:rPr>
        <w:t xml:space="preserve">LUKR CZ a.s. - </w:t>
      </w:r>
      <w:r w:rsidR="00503EDA" w:rsidRPr="003D417F">
        <w:rPr>
          <w:sz w:val="24"/>
          <w:szCs w:val="24"/>
        </w:rPr>
        <w:t>5</w:t>
      </w:r>
      <w:r w:rsidRPr="003D417F">
        <w:rPr>
          <w:sz w:val="24"/>
          <w:szCs w:val="24"/>
        </w:rPr>
        <w:t>0 %</w:t>
      </w:r>
    </w:p>
    <w:p w14:paraId="0000002A" w14:textId="7D8072E6" w:rsidR="002908B4" w:rsidRPr="003D417F" w:rsidRDefault="00000000">
      <w:pPr>
        <w:tabs>
          <w:tab w:val="left" w:pos="3402"/>
        </w:tabs>
        <w:ind w:left="705"/>
        <w:jc w:val="both"/>
        <w:rPr>
          <w:sz w:val="24"/>
          <w:szCs w:val="24"/>
        </w:rPr>
      </w:pPr>
      <w:r w:rsidRPr="003D417F">
        <w:rPr>
          <w:sz w:val="24"/>
          <w:szCs w:val="24"/>
        </w:rPr>
        <w:tab/>
        <w:t xml:space="preserve">Západočeská univerzita v Plzni - </w:t>
      </w:r>
      <w:r w:rsidR="00503EDA" w:rsidRPr="003D417F">
        <w:rPr>
          <w:sz w:val="24"/>
          <w:szCs w:val="24"/>
        </w:rPr>
        <w:t>50</w:t>
      </w:r>
      <w:r w:rsidRPr="003D417F">
        <w:rPr>
          <w:sz w:val="24"/>
          <w:szCs w:val="24"/>
        </w:rPr>
        <w:t xml:space="preserve"> %</w:t>
      </w:r>
    </w:p>
    <w:p w14:paraId="602B7CAF" w14:textId="77777777" w:rsidR="006E54AA" w:rsidRDefault="00000000" w:rsidP="006E54AA">
      <w:pPr>
        <w:tabs>
          <w:tab w:val="left" w:pos="3402"/>
        </w:tabs>
        <w:ind w:left="705"/>
        <w:jc w:val="both"/>
        <w:rPr>
          <w:sz w:val="24"/>
          <w:szCs w:val="24"/>
        </w:rPr>
      </w:pPr>
      <w:r>
        <w:rPr>
          <w:sz w:val="24"/>
          <w:szCs w:val="24"/>
        </w:rPr>
        <w:t xml:space="preserve">Způsob využití výsledku: </w:t>
      </w:r>
      <w:r>
        <w:rPr>
          <w:sz w:val="24"/>
          <w:szCs w:val="24"/>
        </w:rPr>
        <w:tab/>
      </w:r>
      <w:r w:rsidR="006E54AA">
        <w:rPr>
          <w:sz w:val="24"/>
          <w:szCs w:val="24"/>
        </w:rPr>
        <w:t xml:space="preserve">Testování a sběr dat pro sériově vyráběnou verzi </w:t>
      </w:r>
    </w:p>
    <w:p w14:paraId="0000002C" w14:textId="6A808998" w:rsidR="002908B4" w:rsidRDefault="00000000" w:rsidP="006E54AA">
      <w:pPr>
        <w:tabs>
          <w:tab w:val="left" w:pos="3402"/>
        </w:tabs>
        <w:ind w:left="705"/>
        <w:jc w:val="both"/>
        <w:rPr>
          <w:sz w:val="24"/>
          <w:szCs w:val="24"/>
        </w:rPr>
      </w:pPr>
      <w:r>
        <w:rPr>
          <w:sz w:val="24"/>
          <w:szCs w:val="24"/>
        </w:rPr>
        <w:t>(dále společně jen „výsledky“ či jednotlivě „výsledek“).</w:t>
      </w:r>
    </w:p>
    <w:p w14:paraId="0000002D" w14:textId="77777777" w:rsidR="002908B4" w:rsidRDefault="00000000">
      <w:pPr>
        <w:numPr>
          <w:ilvl w:val="0"/>
          <w:numId w:val="8"/>
        </w:numPr>
        <w:pBdr>
          <w:top w:val="nil"/>
          <w:left w:val="nil"/>
          <w:bottom w:val="nil"/>
          <w:right w:val="nil"/>
          <w:between w:val="nil"/>
        </w:pBdr>
        <w:spacing w:after="120"/>
        <w:ind w:left="782" w:hanging="782"/>
        <w:jc w:val="both"/>
        <w:rPr>
          <w:color w:val="000000"/>
          <w:sz w:val="24"/>
          <w:szCs w:val="24"/>
        </w:rPr>
      </w:pPr>
      <w:r>
        <w:rPr>
          <w:color w:val="000000"/>
          <w:sz w:val="24"/>
          <w:szCs w:val="24"/>
        </w:rPr>
        <w:lastRenderedPageBreak/>
        <w:t xml:space="preserve">Uvedené výsledky projektu jsou v souladu s cíli projektu. </w:t>
      </w:r>
    </w:p>
    <w:p w14:paraId="0000002E" w14:textId="77777777" w:rsidR="002908B4" w:rsidRDefault="00000000">
      <w:pPr>
        <w:numPr>
          <w:ilvl w:val="0"/>
          <w:numId w:val="8"/>
        </w:numPr>
        <w:pBdr>
          <w:top w:val="nil"/>
          <w:left w:val="nil"/>
          <w:bottom w:val="nil"/>
          <w:right w:val="nil"/>
          <w:between w:val="nil"/>
        </w:pBdr>
        <w:spacing w:after="120"/>
        <w:ind w:left="782" w:hanging="782"/>
        <w:jc w:val="both"/>
        <w:rPr>
          <w:color w:val="000000"/>
          <w:sz w:val="24"/>
          <w:szCs w:val="24"/>
        </w:rPr>
      </w:pPr>
      <w:r>
        <w:rPr>
          <w:color w:val="000000"/>
          <w:sz w:val="24"/>
          <w:szCs w:val="24"/>
        </w:rPr>
        <w:t xml:space="preserve">Výsledky projektu, včetně závěrečné zprávy, podléhají ochraně dle zákona č. 121/2000 Sb., o právu autorském, o právech souvisejících s právem autorským a o změně některých zákonů (autorský zákon) nebo jiných zvláštních předpisů upravujících práva duševního vlastnictví a ve smyslu příslušných ustanovení se považují za zaměstnanecká díla, k nimž majetková práva vykonává jedna ze smluvních stran nebo obě smluvní strany společně.  </w:t>
      </w:r>
    </w:p>
    <w:p w14:paraId="0000002F" w14:textId="77777777" w:rsidR="002908B4" w:rsidRDefault="00000000">
      <w:pPr>
        <w:numPr>
          <w:ilvl w:val="0"/>
          <w:numId w:val="8"/>
        </w:numPr>
        <w:pBdr>
          <w:top w:val="nil"/>
          <w:left w:val="nil"/>
          <w:bottom w:val="nil"/>
          <w:right w:val="nil"/>
          <w:between w:val="nil"/>
        </w:pBdr>
        <w:spacing w:after="120"/>
        <w:ind w:left="782" w:hanging="782"/>
        <w:jc w:val="both"/>
        <w:rPr>
          <w:color w:val="000000"/>
          <w:sz w:val="24"/>
          <w:szCs w:val="24"/>
        </w:rPr>
      </w:pPr>
      <w:r>
        <w:rPr>
          <w:color w:val="000000"/>
          <w:sz w:val="24"/>
          <w:szCs w:val="24"/>
        </w:rPr>
        <w:t>Smluvní strany prohlašují, že uvedené výsledky řešení projektu nejsou zároveň výsledky jiného projektu nebo výzkumného záměru.</w:t>
      </w:r>
    </w:p>
    <w:p w14:paraId="00000030" w14:textId="77777777" w:rsidR="002908B4" w:rsidRDefault="002908B4">
      <w:pPr>
        <w:jc w:val="both"/>
        <w:rPr>
          <w:sz w:val="24"/>
          <w:szCs w:val="24"/>
        </w:rPr>
      </w:pPr>
    </w:p>
    <w:p w14:paraId="00000031" w14:textId="77777777" w:rsidR="002908B4" w:rsidRDefault="002908B4">
      <w:pPr>
        <w:jc w:val="both"/>
        <w:rPr>
          <w:sz w:val="24"/>
          <w:szCs w:val="24"/>
        </w:rPr>
      </w:pPr>
    </w:p>
    <w:p w14:paraId="00000032" w14:textId="77777777" w:rsidR="002908B4" w:rsidRDefault="00000000">
      <w:pPr>
        <w:pBdr>
          <w:top w:val="nil"/>
          <w:left w:val="nil"/>
          <w:bottom w:val="nil"/>
          <w:right w:val="nil"/>
          <w:between w:val="nil"/>
        </w:pBdr>
        <w:jc w:val="center"/>
        <w:rPr>
          <w:b/>
          <w:color w:val="000000"/>
          <w:sz w:val="24"/>
          <w:szCs w:val="24"/>
        </w:rPr>
      </w:pPr>
      <w:r>
        <w:rPr>
          <w:b/>
          <w:color w:val="000000"/>
          <w:sz w:val="24"/>
          <w:szCs w:val="24"/>
        </w:rPr>
        <w:t>III.</w:t>
      </w:r>
    </w:p>
    <w:p w14:paraId="00000033" w14:textId="77777777" w:rsidR="002908B4" w:rsidRDefault="00000000">
      <w:pPr>
        <w:pBdr>
          <w:top w:val="nil"/>
          <w:left w:val="nil"/>
          <w:bottom w:val="nil"/>
          <w:right w:val="nil"/>
          <w:between w:val="nil"/>
        </w:pBdr>
        <w:spacing w:after="120"/>
        <w:jc w:val="center"/>
        <w:rPr>
          <w:b/>
          <w:color w:val="000000"/>
          <w:sz w:val="24"/>
          <w:szCs w:val="24"/>
        </w:rPr>
      </w:pPr>
      <w:r>
        <w:rPr>
          <w:b/>
          <w:color w:val="000000"/>
          <w:sz w:val="24"/>
          <w:szCs w:val="24"/>
        </w:rPr>
        <w:t>Úprava užívacích práv k výsledkům projektu</w:t>
      </w:r>
    </w:p>
    <w:p w14:paraId="00000034" w14:textId="77777777" w:rsidR="002908B4" w:rsidRDefault="00000000">
      <w:pPr>
        <w:numPr>
          <w:ilvl w:val="0"/>
          <w:numId w:val="7"/>
        </w:numPr>
        <w:pBdr>
          <w:top w:val="nil"/>
          <w:left w:val="nil"/>
          <w:bottom w:val="nil"/>
          <w:right w:val="nil"/>
          <w:between w:val="nil"/>
        </w:pBdr>
        <w:spacing w:after="120"/>
        <w:ind w:hanging="720"/>
        <w:jc w:val="both"/>
        <w:rPr>
          <w:color w:val="000000"/>
          <w:sz w:val="24"/>
          <w:szCs w:val="24"/>
        </w:rPr>
      </w:pPr>
      <w:r>
        <w:rPr>
          <w:color w:val="000000"/>
          <w:sz w:val="24"/>
          <w:szCs w:val="24"/>
        </w:rPr>
        <w:t xml:space="preserve">Smluvní strany se zavazují vyžít výsledky způsobem uvedeným v předchozím článku nejdéle do </w:t>
      </w:r>
      <w:r>
        <w:rPr>
          <w:sz w:val="24"/>
          <w:szCs w:val="24"/>
        </w:rPr>
        <w:t>3</w:t>
      </w:r>
      <w:r>
        <w:rPr>
          <w:color w:val="000000"/>
          <w:sz w:val="24"/>
          <w:szCs w:val="24"/>
        </w:rPr>
        <w:t xml:space="preserve"> </w:t>
      </w:r>
      <w:r>
        <w:rPr>
          <w:sz w:val="24"/>
          <w:szCs w:val="24"/>
        </w:rPr>
        <w:t>roky</w:t>
      </w:r>
      <w:r>
        <w:rPr>
          <w:color w:val="000000"/>
          <w:sz w:val="24"/>
          <w:szCs w:val="24"/>
        </w:rPr>
        <w:t xml:space="preserve"> od ukončení projektu. Smluvní strany se zavazují spolupracovat a poskytnout si vzájemně maximální součinnost k tomu, aby výsledky byly využity v souladu s implementačním plánem.</w:t>
      </w:r>
    </w:p>
    <w:p w14:paraId="00000035" w14:textId="77777777" w:rsidR="002908B4" w:rsidRDefault="00000000">
      <w:pPr>
        <w:numPr>
          <w:ilvl w:val="0"/>
          <w:numId w:val="7"/>
        </w:numPr>
        <w:pBdr>
          <w:top w:val="nil"/>
          <w:left w:val="nil"/>
          <w:bottom w:val="nil"/>
          <w:right w:val="nil"/>
          <w:between w:val="nil"/>
        </w:pBdr>
        <w:spacing w:after="120"/>
        <w:ind w:hanging="720"/>
        <w:jc w:val="both"/>
        <w:rPr>
          <w:color w:val="000000"/>
          <w:sz w:val="24"/>
          <w:szCs w:val="24"/>
        </w:rPr>
      </w:pPr>
      <w:r>
        <w:rPr>
          <w:color w:val="000000"/>
          <w:sz w:val="24"/>
          <w:szCs w:val="24"/>
        </w:rPr>
        <w:t>Smluvní strany jsou povinny s výsledky nakládat či je užívat výhradně v souladu s touto smlouvou a tak, aby byla dodržena pravidla vyplývající ze Smlouvy o účasti na řešení projektu a Smlouvy o poskytnutí podpory uzavřených k projektu, z ustanovení § 16 zákona č. 130/2002 Sb., o podpoře výzkumu, experimentálního vývoje a inovací z veřejných prostředků a o změně některých souvisejících zákonů (zákon o podpoře výzkumu, experimentálního vývoje a inovací), ve znění pozdějších předpisů, a pravidla veřejné podpory ve smyslu čl. 107 Smlouvy o fungování Evropské unie.</w:t>
      </w:r>
    </w:p>
    <w:p w14:paraId="00000036" w14:textId="77777777" w:rsidR="002908B4" w:rsidRDefault="00000000">
      <w:pPr>
        <w:numPr>
          <w:ilvl w:val="0"/>
          <w:numId w:val="7"/>
        </w:numPr>
        <w:pBdr>
          <w:top w:val="nil"/>
          <w:left w:val="nil"/>
          <w:bottom w:val="nil"/>
          <w:right w:val="nil"/>
          <w:between w:val="nil"/>
        </w:pBdr>
        <w:spacing w:after="120"/>
        <w:ind w:hanging="720"/>
        <w:jc w:val="both"/>
        <w:rPr>
          <w:color w:val="000000"/>
          <w:sz w:val="24"/>
          <w:szCs w:val="24"/>
        </w:rPr>
      </w:pPr>
      <w:r>
        <w:rPr>
          <w:color w:val="000000"/>
          <w:sz w:val="24"/>
          <w:szCs w:val="24"/>
        </w:rPr>
        <w:t>Smluvní strana, která je výlučným vlastníkem výsledku, jej může užívat sama bez jakéhokoliv omezení.</w:t>
      </w:r>
    </w:p>
    <w:p w14:paraId="00000037" w14:textId="77777777" w:rsidR="002908B4" w:rsidRDefault="00000000">
      <w:pPr>
        <w:numPr>
          <w:ilvl w:val="0"/>
          <w:numId w:val="7"/>
        </w:numPr>
        <w:pBdr>
          <w:top w:val="nil"/>
          <w:left w:val="nil"/>
          <w:bottom w:val="nil"/>
          <w:right w:val="nil"/>
          <w:between w:val="nil"/>
        </w:pBdr>
        <w:spacing w:after="120"/>
        <w:ind w:hanging="720"/>
        <w:jc w:val="both"/>
        <w:rPr>
          <w:color w:val="000000"/>
          <w:sz w:val="24"/>
          <w:szCs w:val="24"/>
        </w:rPr>
      </w:pPr>
      <w:r>
        <w:rPr>
          <w:color w:val="000000"/>
          <w:sz w:val="24"/>
          <w:szCs w:val="24"/>
        </w:rPr>
        <w:t>Výsledky, které jsou ve spoluvlastnictví smluvních stran (dále jen „společné výsledky“), mohou smluvní strany využívat nekomerčně bez omezení a komerčně za dále uvedených podmínek. Komerčním užitím výsledku se rozumí jeho užití v rámci stávajícího či nového výrobku, technologie či služby a jejich uplatnění na trhu nebo použití pro koncepci a poskytování služby</w:t>
      </w:r>
    </w:p>
    <w:p w14:paraId="00000038" w14:textId="77777777" w:rsidR="002908B4" w:rsidRDefault="00000000">
      <w:pPr>
        <w:numPr>
          <w:ilvl w:val="0"/>
          <w:numId w:val="7"/>
        </w:numPr>
        <w:pBdr>
          <w:top w:val="nil"/>
          <w:left w:val="nil"/>
          <w:bottom w:val="nil"/>
          <w:right w:val="nil"/>
          <w:between w:val="nil"/>
        </w:pBdr>
        <w:spacing w:after="120"/>
        <w:ind w:hanging="720"/>
        <w:jc w:val="both"/>
        <w:rPr>
          <w:color w:val="000000"/>
          <w:sz w:val="24"/>
          <w:szCs w:val="24"/>
        </w:rPr>
      </w:pPr>
      <w:bookmarkStart w:id="0" w:name="_heading=h.gjdgxs" w:colFirst="0" w:colLast="0"/>
      <w:bookmarkEnd w:id="0"/>
      <w:r>
        <w:rPr>
          <w:color w:val="000000"/>
          <w:sz w:val="24"/>
          <w:szCs w:val="24"/>
        </w:rPr>
        <w:t>Licenční smlouvy a jiné smlouvy o využití společného výsledku (dále jen „licenční smlouva“) s případnými zájemci o užití výsledku (tj. s třetími osobami) uzavřou oba spoluvlastníci výsledku.</w:t>
      </w:r>
      <w:r>
        <w:rPr>
          <w:rFonts w:ascii="Calibri" w:eastAsia="Calibri" w:hAnsi="Calibri" w:cs="Calibri"/>
          <w:color w:val="000000"/>
          <w:sz w:val="24"/>
          <w:szCs w:val="24"/>
        </w:rPr>
        <w:t xml:space="preserve"> </w:t>
      </w:r>
      <w:r>
        <w:rPr>
          <w:color w:val="000000"/>
          <w:sz w:val="24"/>
          <w:szCs w:val="24"/>
        </w:rPr>
        <w:t>Příjmy z užívání společného výsledku plynoucí z licenční smlouvy budou rozdělovány mezi smluvní strany v poměru spoluvlastnických podílů a upraveny zvláštní smlouvou. O zahájení jednání o uzavření licenční smlouvy a o podmínkách licence je každý spoluvlastník povinen bezodkladně informovat druhého spoluvlastníka a předložit mu návrh licenční smlouvy, ve vztahu k ZČU bude pro tyto účely sloužit kontaktní e-mail: transfer@rek.zcu.cz. V případě, že některá ze smluvních stran odmítne bez řádného důvodu uzavřít licenční smlouvu ke společnému výsledku projektu, ačkoli zájemce je ochoten ji uzavřít a uhradit úplatu za užití výsledku projektu nejméně ve výši tržní ceny, je tato strana povinna uhradit druhé smluvní straně kompenzaci představující výši úplaty, kterou by byl dle předmětné licenční smlouvy zájemce povinen hradit druhé smluvní straně, pokud by taková licenční smlouva platila po dobu dvou let. Celá výše kompenzace bude uhrazena dotčené smluvní straně jednorázově do 30 dnů od obdržení písemné výzvy k její úhradě.  Úhrada kompenzace neznamená, že smluvní strany nemohou jednat s jinými zájemci o uzavření licenční smlouvy, přičemž i na taková následná jednání se užije ustanovení tohoto odstavce.</w:t>
      </w:r>
    </w:p>
    <w:p w14:paraId="00000039" w14:textId="77777777" w:rsidR="002908B4" w:rsidRDefault="002908B4">
      <w:pPr>
        <w:pBdr>
          <w:top w:val="nil"/>
          <w:left w:val="nil"/>
          <w:bottom w:val="nil"/>
          <w:right w:val="nil"/>
          <w:between w:val="nil"/>
        </w:pBdr>
        <w:ind w:left="720"/>
        <w:jc w:val="center"/>
        <w:rPr>
          <w:b/>
          <w:color w:val="000000"/>
          <w:sz w:val="24"/>
          <w:szCs w:val="24"/>
        </w:rPr>
      </w:pPr>
    </w:p>
    <w:p w14:paraId="0000003A" w14:textId="77777777" w:rsidR="002908B4" w:rsidRDefault="00000000">
      <w:pPr>
        <w:pBdr>
          <w:top w:val="nil"/>
          <w:left w:val="nil"/>
          <w:bottom w:val="nil"/>
          <w:right w:val="nil"/>
          <w:between w:val="nil"/>
        </w:pBdr>
        <w:ind w:left="720"/>
        <w:jc w:val="center"/>
        <w:rPr>
          <w:b/>
          <w:color w:val="000000"/>
          <w:sz w:val="24"/>
          <w:szCs w:val="24"/>
        </w:rPr>
      </w:pPr>
      <w:r>
        <w:rPr>
          <w:b/>
          <w:color w:val="000000"/>
          <w:sz w:val="24"/>
          <w:szCs w:val="24"/>
        </w:rPr>
        <w:t>IV.</w:t>
      </w:r>
    </w:p>
    <w:p w14:paraId="0000003B" w14:textId="77777777" w:rsidR="002908B4" w:rsidRDefault="00000000">
      <w:pPr>
        <w:pBdr>
          <w:top w:val="nil"/>
          <w:left w:val="nil"/>
          <w:bottom w:val="nil"/>
          <w:right w:val="nil"/>
          <w:between w:val="nil"/>
        </w:pBdr>
        <w:spacing w:after="120"/>
        <w:ind w:left="720"/>
        <w:jc w:val="center"/>
        <w:rPr>
          <w:b/>
          <w:color w:val="000000"/>
          <w:sz w:val="24"/>
          <w:szCs w:val="24"/>
        </w:rPr>
      </w:pPr>
      <w:r>
        <w:rPr>
          <w:b/>
          <w:color w:val="000000"/>
          <w:sz w:val="24"/>
          <w:szCs w:val="24"/>
        </w:rPr>
        <w:t>Podmínky komerčního využití výsledku</w:t>
      </w:r>
    </w:p>
    <w:p w14:paraId="0000003C" w14:textId="72641F59" w:rsidR="002908B4" w:rsidRDefault="00000000">
      <w:pPr>
        <w:numPr>
          <w:ilvl w:val="0"/>
          <w:numId w:val="5"/>
        </w:numPr>
        <w:pBdr>
          <w:top w:val="nil"/>
          <w:left w:val="nil"/>
          <w:bottom w:val="nil"/>
          <w:right w:val="nil"/>
          <w:between w:val="nil"/>
        </w:pBdr>
        <w:spacing w:after="120"/>
        <w:ind w:hanging="720"/>
        <w:jc w:val="both"/>
        <w:rPr>
          <w:color w:val="000000"/>
          <w:sz w:val="24"/>
          <w:szCs w:val="24"/>
        </w:rPr>
      </w:pPr>
      <w:r>
        <w:rPr>
          <w:color w:val="000000"/>
          <w:sz w:val="24"/>
          <w:szCs w:val="24"/>
        </w:rPr>
        <w:t xml:space="preserve">V případě komerčního využití společného výsledku jednou ze smluvních stran, náleží druhé smluvní straně (dále jen „oprávněná smluvní strana“) roční poplatek </w:t>
      </w:r>
      <w:sdt>
        <w:sdtPr>
          <w:tag w:val="goog_rdk_0"/>
          <w:id w:val="890762220"/>
        </w:sdtPr>
        <w:sdtContent/>
      </w:sdt>
      <w:r>
        <w:rPr>
          <w:color w:val="000000"/>
          <w:sz w:val="24"/>
          <w:szCs w:val="24"/>
        </w:rPr>
        <w:t xml:space="preserve">ve výši </w:t>
      </w:r>
      <w:r w:rsidR="00243749">
        <w:rPr>
          <w:color w:val="000000"/>
          <w:sz w:val="24"/>
          <w:szCs w:val="24"/>
        </w:rPr>
        <w:t>10</w:t>
      </w:r>
      <w:r>
        <w:rPr>
          <w:color w:val="000000"/>
          <w:sz w:val="24"/>
          <w:szCs w:val="24"/>
        </w:rPr>
        <w:t xml:space="preserve"> % z prodejní ceny produktu či služby, ve kterých byl společný výsledek užit. Poplatek bude vypočten vždy z prodejní ceny všech produktů či služeb, ve kterých byl společný výsledek užit, za předchozí kalendářní rok. Prodejní cenou se rozumí cena, za kterou smluvní strana prodá produkt či službu, ve kterých byl společný výsledek užit. Budou-li produkt či služba poskytnuty třetí osobě bezúplatně či za cenu nižší, než je tržní cena, má se pro účely této smlouvy za to, že byly prodány, a oprávněné smluvní straně náleží poplatek ve výši dle tohoto článku, přičemž základem pro výpočet poplatku bude částka rovnající se nejvyšší prodejní ceně, za kterou byly produkt či služba v daném roce prodány. </w:t>
      </w:r>
    </w:p>
    <w:p w14:paraId="0000003D" w14:textId="77777777" w:rsidR="002908B4" w:rsidRDefault="00000000">
      <w:pPr>
        <w:numPr>
          <w:ilvl w:val="0"/>
          <w:numId w:val="5"/>
        </w:numPr>
        <w:pBdr>
          <w:top w:val="nil"/>
          <w:left w:val="nil"/>
          <w:bottom w:val="nil"/>
          <w:right w:val="nil"/>
          <w:between w:val="nil"/>
        </w:pBdr>
        <w:spacing w:after="120"/>
        <w:ind w:hanging="720"/>
        <w:jc w:val="both"/>
        <w:rPr>
          <w:color w:val="000000"/>
          <w:sz w:val="24"/>
          <w:szCs w:val="24"/>
        </w:rPr>
      </w:pPr>
      <w:bookmarkStart w:id="1" w:name="_heading=h.30j0zll" w:colFirst="0" w:colLast="0"/>
      <w:bookmarkEnd w:id="1"/>
      <w:r>
        <w:rPr>
          <w:color w:val="000000"/>
          <w:sz w:val="24"/>
          <w:szCs w:val="24"/>
        </w:rPr>
        <w:t xml:space="preserve">Smluvní strana před tím, než začne společný výsledek užívat komerčně, bude o této skutečnosti písemně informovat druhou smluvní stranu. </w:t>
      </w:r>
    </w:p>
    <w:p w14:paraId="0000003E" w14:textId="77777777" w:rsidR="002908B4" w:rsidRDefault="00000000">
      <w:pPr>
        <w:numPr>
          <w:ilvl w:val="0"/>
          <w:numId w:val="5"/>
        </w:numPr>
        <w:pBdr>
          <w:top w:val="nil"/>
          <w:left w:val="nil"/>
          <w:bottom w:val="nil"/>
          <w:right w:val="nil"/>
          <w:between w:val="nil"/>
        </w:pBdr>
        <w:spacing w:after="120"/>
        <w:ind w:hanging="720"/>
        <w:jc w:val="both"/>
        <w:rPr>
          <w:color w:val="000000"/>
          <w:sz w:val="24"/>
          <w:szCs w:val="24"/>
        </w:rPr>
      </w:pPr>
      <w:r>
        <w:rPr>
          <w:color w:val="000000"/>
          <w:sz w:val="24"/>
          <w:szCs w:val="24"/>
        </w:rPr>
        <w:t>Smluvní strana, která komerčně užívá společný výsledek se zavazuje vést evidenci prodejů formou evidenčního listu (dále jen „evidenční list“), jehož přílohu budou tvořit faktury za jednotlivé prodeje, resp. protokoly o předání v případě bezúplatného poskytnutí, a tyto dokumenty kdykoli na výzvu předložit oprávněné smluvní straně</w:t>
      </w:r>
      <w:r>
        <w:rPr>
          <w:rFonts w:ascii="Arial" w:eastAsia="Arial" w:hAnsi="Arial" w:cs="Arial"/>
          <w:color w:val="000000"/>
        </w:rPr>
        <w:t xml:space="preserve">. </w:t>
      </w:r>
    </w:p>
    <w:p w14:paraId="0000003F" w14:textId="0DBF1E18" w:rsidR="002908B4" w:rsidRDefault="00000000">
      <w:pPr>
        <w:numPr>
          <w:ilvl w:val="0"/>
          <w:numId w:val="5"/>
        </w:numPr>
        <w:pBdr>
          <w:top w:val="nil"/>
          <w:left w:val="nil"/>
          <w:bottom w:val="nil"/>
          <w:right w:val="nil"/>
          <w:between w:val="nil"/>
        </w:pBdr>
        <w:spacing w:after="120"/>
        <w:ind w:hanging="720"/>
        <w:jc w:val="both"/>
        <w:rPr>
          <w:color w:val="000000"/>
          <w:sz w:val="24"/>
          <w:szCs w:val="24"/>
        </w:rPr>
      </w:pPr>
      <w:r>
        <w:rPr>
          <w:color w:val="000000"/>
          <w:sz w:val="24"/>
          <w:szCs w:val="24"/>
        </w:rPr>
        <w:t xml:space="preserve">Smluvní strana, která komerčně užívá společný výsledek (dále též jen „povinná smluvní strana“), je povinna zaslat předběžné vyúčtování poplatku dle předchozího odstavce druhé smluvní straně, a to vždy nejpozději do 10. ledna daného kalendářního roku za rok předcházející. ZČU bude vyúčtování zasláno e-mailem na adresu: </w:t>
      </w:r>
      <w:hyperlink r:id="rId8">
        <w:r>
          <w:rPr>
            <w:color w:val="0000FF"/>
            <w:sz w:val="24"/>
            <w:szCs w:val="24"/>
            <w:u w:val="single"/>
          </w:rPr>
          <w:t>transfer@rek.zcu.cz</w:t>
        </w:r>
      </w:hyperlink>
      <w:r>
        <w:rPr>
          <w:color w:val="000000"/>
          <w:sz w:val="24"/>
          <w:szCs w:val="24"/>
        </w:rPr>
        <w:t xml:space="preserve"> a do datové schránky. </w:t>
      </w:r>
      <w:sdt>
        <w:sdtPr>
          <w:tag w:val="goog_rdk_1"/>
          <w:id w:val="-1137874841"/>
        </w:sdtPr>
        <w:sdtContent/>
      </w:sdt>
      <w:r w:rsidR="00496414">
        <w:rPr>
          <w:color w:val="000000"/>
          <w:sz w:val="24"/>
          <w:szCs w:val="24"/>
        </w:rPr>
        <w:t>Firmě LUKR CZ a.s.</w:t>
      </w:r>
      <w:r>
        <w:rPr>
          <w:color w:val="000000"/>
          <w:sz w:val="24"/>
          <w:szCs w:val="24"/>
        </w:rPr>
        <w:t xml:space="preserve"> bude vyúčtování zasláno na e-mailovou adresu:</w:t>
      </w:r>
      <w:r w:rsidR="00496414">
        <w:rPr>
          <w:color w:val="000000"/>
          <w:sz w:val="24"/>
          <w:szCs w:val="24"/>
        </w:rPr>
        <w:t xml:space="preserve"> </w:t>
      </w:r>
      <w:hyperlink r:id="rId9" w:history="1">
        <w:r w:rsidR="00E64094" w:rsidRPr="00E12484">
          <w:rPr>
            <w:rStyle w:val="Hypertextovodkaz"/>
            <w:sz w:val="24"/>
            <w:szCs w:val="24"/>
          </w:rPr>
          <w:t>fakturace@lukr.cz</w:t>
        </w:r>
      </w:hyperlink>
      <w:r w:rsidR="00496414">
        <w:rPr>
          <w:color w:val="000000"/>
          <w:sz w:val="24"/>
          <w:szCs w:val="24"/>
        </w:rPr>
        <w:t>.</w:t>
      </w:r>
      <w:r>
        <w:rPr>
          <w:color w:val="000000"/>
          <w:sz w:val="24"/>
          <w:szCs w:val="24"/>
        </w:rPr>
        <w:t xml:space="preserve"> Zároveň stejným způsobem povinná smluvní strana předloží oprávněné smluvní straně evidenční list, ze kterého bude možno ověřit výši poplatku. Oprávněná smluvní strana je povinna vystavit a doručit povinné smluvní straně originál daňového dokladu (faktura). Dnem uskutečnění zdanitelného plnění je v souladu s ustanovením § 21 odst. 8) zákona č. 235/2004 Sb., o dani z přidané hodnoty, ve znění pozdějších předpisů, poslední kalendářní den předchozího roku. </w:t>
      </w:r>
      <w:r w:rsidR="003D417F">
        <w:rPr>
          <w:color w:val="000000"/>
          <w:sz w:val="24"/>
          <w:szCs w:val="24"/>
        </w:rPr>
        <w:t>a</w:t>
      </w:r>
    </w:p>
    <w:p w14:paraId="00000040" w14:textId="77777777" w:rsidR="002908B4" w:rsidRDefault="00000000">
      <w:pPr>
        <w:numPr>
          <w:ilvl w:val="0"/>
          <w:numId w:val="5"/>
        </w:numPr>
        <w:pBdr>
          <w:top w:val="nil"/>
          <w:left w:val="nil"/>
          <w:bottom w:val="nil"/>
          <w:right w:val="nil"/>
          <w:between w:val="nil"/>
        </w:pBdr>
        <w:spacing w:after="120"/>
        <w:ind w:hanging="720"/>
        <w:jc w:val="both"/>
        <w:rPr>
          <w:color w:val="000000"/>
          <w:sz w:val="24"/>
          <w:szCs w:val="24"/>
        </w:rPr>
      </w:pPr>
      <w:r>
        <w:rPr>
          <w:color w:val="000000"/>
          <w:sz w:val="24"/>
          <w:szCs w:val="24"/>
        </w:rPr>
        <w:t>Povinná smluvní strana má dále povinnost do 28. února daného roku zaslat oprávněné smluvní straně na výše uvedený e-mail a do datové schránky konečné vyúčtování. Bude-li třeba, oprávněná smluvní strana do deseti pracovních dní od doručení konečného vyúčtování vystaví konečnou fakturu na poplatek za užívání výsledku v přechozím roce.</w:t>
      </w:r>
    </w:p>
    <w:p w14:paraId="00000041" w14:textId="77777777" w:rsidR="002908B4" w:rsidRDefault="00000000">
      <w:pPr>
        <w:numPr>
          <w:ilvl w:val="0"/>
          <w:numId w:val="5"/>
        </w:numPr>
        <w:pBdr>
          <w:top w:val="nil"/>
          <w:left w:val="nil"/>
          <w:bottom w:val="nil"/>
          <w:right w:val="nil"/>
          <w:between w:val="nil"/>
        </w:pBdr>
        <w:spacing w:after="120"/>
        <w:ind w:hanging="720"/>
        <w:jc w:val="both"/>
        <w:rPr>
          <w:color w:val="000000"/>
          <w:sz w:val="24"/>
          <w:szCs w:val="24"/>
        </w:rPr>
      </w:pPr>
      <w:r>
        <w:rPr>
          <w:color w:val="000000"/>
          <w:sz w:val="24"/>
          <w:szCs w:val="24"/>
        </w:rPr>
        <w:t xml:space="preserve">K poplatku určenému dle předchozích odstavců bude připočtena DPH, poplatek bude uhrazen na základě faktury vystavené oprávněnou smluvní stranou, se splatností 30 dní. </w:t>
      </w:r>
    </w:p>
    <w:p w14:paraId="00000042" w14:textId="77777777" w:rsidR="002908B4" w:rsidRDefault="00000000">
      <w:pPr>
        <w:numPr>
          <w:ilvl w:val="0"/>
          <w:numId w:val="5"/>
        </w:numPr>
        <w:pBdr>
          <w:top w:val="nil"/>
          <w:left w:val="nil"/>
          <w:bottom w:val="nil"/>
          <w:right w:val="nil"/>
          <w:between w:val="nil"/>
        </w:pBdr>
        <w:spacing w:after="120"/>
        <w:ind w:hanging="720"/>
        <w:jc w:val="both"/>
        <w:rPr>
          <w:color w:val="000000"/>
          <w:sz w:val="24"/>
          <w:szCs w:val="24"/>
        </w:rPr>
      </w:pPr>
      <w:r>
        <w:rPr>
          <w:color w:val="000000"/>
          <w:sz w:val="24"/>
          <w:szCs w:val="24"/>
        </w:rPr>
        <w:t xml:space="preserve">V případě prodlení s předložením vyúčtování poplatku je smluvní strana využívající společný výsledek povinna oprávněné smluvní straně uhradit smluvní pokutu ve výši 300,- Kč za každý, byť započatý den prodlení. Ujednáním o smluvní pokutě není dotčeno právo na náhradu škody v plné výši. </w:t>
      </w:r>
    </w:p>
    <w:p w14:paraId="00000043" w14:textId="77777777" w:rsidR="002908B4" w:rsidRDefault="00000000">
      <w:pPr>
        <w:numPr>
          <w:ilvl w:val="0"/>
          <w:numId w:val="5"/>
        </w:numPr>
        <w:pBdr>
          <w:top w:val="nil"/>
          <w:left w:val="nil"/>
          <w:bottom w:val="nil"/>
          <w:right w:val="nil"/>
          <w:between w:val="nil"/>
        </w:pBdr>
        <w:spacing w:after="120"/>
        <w:ind w:hanging="720"/>
        <w:jc w:val="both"/>
        <w:rPr>
          <w:color w:val="000000"/>
          <w:sz w:val="24"/>
          <w:szCs w:val="24"/>
        </w:rPr>
      </w:pPr>
      <w:r>
        <w:rPr>
          <w:color w:val="000000"/>
          <w:sz w:val="24"/>
          <w:szCs w:val="24"/>
        </w:rPr>
        <w:t>Nezaplatí-li smluvní strana využívající společný výsledek poplatek dle tohoto článku včas, je povinna hradit oprávněné smluvní straně smluvní pokutu ve výši 0,1 % z dlužné částky za každý, i započatý, den prodlení. Ujednáním o smluvní pokutě není dotčeno právo na náhradu škody v plné výši.</w:t>
      </w:r>
    </w:p>
    <w:p w14:paraId="00000044" w14:textId="77777777" w:rsidR="002908B4" w:rsidRDefault="00000000">
      <w:pPr>
        <w:numPr>
          <w:ilvl w:val="0"/>
          <w:numId w:val="5"/>
        </w:numPr>
        <w:pBdr>
          <w:top w:val="nil"/>
          <w:left w:val="nil"/>
          <w:bottom w:val="nil"/>
          <w:right w:val="nil"/>
          <w:between w:val="nil"/>
        </w:pBdr>
        <w:spacing w:after="120"/>
        <w:ind w:hanging="720"/>
        <w:jc w:val="both"/>
        <w:rPr>
          <w:color w:val="000000"/>
          <w:sz w:val="24"/>
          <w:szCs w:val="24"/>
        </w:rPr>
      </w:pPr>
      <w:r>
        <w:rPr>
          <w:color w:val="000000"/>
          <w:sz w:val="24"/>
          <w:szCs w:val="24"/>
        </w:rPr>
        <w:t xml:space="preserve">Při sporu o výši poplatku dle tohoto článku výši poplatku vypočítá znalec zapsaný v seznamu znalců určený na návrh oprávněné smluvní strany.  Smluvní strana užívající společný výsledek je povinna za tímto účelem umožnit znalci nahlížení do svého účetnictví a do podkladů k provedení věcného (technologického) auditu. Pokud bude výše odměny </w:t>
      </w:r>
      <w:r>
        <w:rPr>
          <w:color w:val="000000"/>
          <w:sz w:val="24"/>
          <w:szCs w:val="24"/>
        </w:rPr>
        <w:lastRenderedPageBreak/>
        <w:t>zjištěná znalcem vyšší než výše poplatku sdělená smluvní stranou užívající společný výsledek, a tento rozdíl bude vyšší než 10 %, je smluvní strana užívající společný výsledek povinna uhradit oprávněné smluvní straně náklady vynaložené na činnost znalce dle tohoto odstavce.</w:t>
      </w:r>
    </w:p>
    <w:p w14:paraId="00000045" w14:textId="77777777" w:rsidR="002908B4" w:rsidRDefault="002908B4">
      <w:pPr>
        <w:pBdr>
          <w:top w:val="nil"/>
          <w:left w:val="nil"/>
          <w:bottom w:val="nil"/>
          <w:right w:val="nil"/>
          <w:between w:val="nil"/>
        </w:pBdr>
        <w:jc w:val="center"/>
        <w:rPr>
          <w:b/>
          <w:color w:val="000000"/>
          <w:sz w:val="24"/>
          <w:szCs w:val="24"/>
        </w:rPr>
      </w:pPr>
    </w:p>
    <w:p w14:paraId="00000046" w14:textId="77777777" w:rsidR="002908B4" w:rsidRDefault="00000000">
      <w:pPr>
        <w:pBdr>
          <w:top w:val="nil"/>
          <w:left w:val="nil"/>
          <w:bottom w:val="nil"/>
          <w:right w:val="nil"/>
          <w:between w:val="nil"/>
        </w:pBdr>
        <w:jc w:val="center"/>
        <w:rPr>
          <w:b/>
          <w:color w:val="000000"/>
          <w:sz w:val="24"/>
          <w:szCs w:val="24"/>
        </w:rPr>
      </w:pPr>
      <w:r>
        <w:rPr>
          <w:b/>
          <w:color w:val="000000"/>
          <w:sz w:val="24"/>
          <w:szCs w:val="24"/>
        </w:rPr>
        <w:t>V.</w:t>
      </w:r>
    </w:p>
    <w:p w14:paraId="00000047" w14:textId="77777777" w:rsidR="002908B4" w:rsidRDefault="00000000">
      <w:pPr>
        <w:pBdr>
          <w:top w:val="nil"/>
          <w:left w:val="nil"/>
          <w:bottom w:val="nil"/>
          <w:right w:val="nil"/>
          <w:between w:val="nil"/>
        </w:pBdr>
        <w:spacing w:after="120"/>
        <w:jc w:val="center"/>
        <w:rPr>
          <w:b/>
          <w:color w:val="000000"/>
          <w:sz w:val="24"/>
          <w:szCs w:val="24"/>
        </w:rPr>
      </w:pPr>
      <w:r>
        <w:rPr>
          <w:b/>
          <w:color w:val="000000"/>
          <w:sz w:val="24"/>
          <w:szCs w:val="24"/>
        </w:rPr>
        <w:t>Důvěrnost informací</w:t>
      </w:r>
    </w:p>
    <w:p w14:paraId="00000048" w14:textId="35A7A343" w:rsidR="002908B4" w:rsidRDefault="00000000">
      <w:pPr>
        <w:numPr>
          <w:ilvl w:val="0"/>
          <w:numId w:val="3"/>
        </w:numPr>
        <w:pBdr>
          <w:top w:val="nil"/>
          <w:left w:val="nil"/>
          <w:bottom w:val="nil"/>
          <w:right w:val="nil"/>
          <w:between w:val="nil"/>
        </w:pBdr>
        <w:spacing w:after="120"/>
        <w:ind w:hanging="720"/>
        <w:jc w:val="both"/>
        <w:rPr>
          <w:color w:val="000000"/>
          <w:sz w:val="24"/>
          <w:szCs w:val="24"/>
        </w:rPr>
      </w:pPr>
      <w:r>
        <w:rPr>
          <w:color w:val="000000"/>
          <w:sz w:val="24"/>
          <w:szCs w:val="24"/>
        </w:rPr>
        <w:t xml:space="preserve">Výsledky řešení projektu uvedené v čl. II. odst. 1 písm. </w:t>
      </w:r>
      <w:r w:rsidR="003D417F" w:rsidRPr="003D417F">
        <w:rPr>
          <w:color w:val="000000"/>
          <w:sz w:val="24"/>
          <w:szCs w:val="24"/>
        </w:rPr>
        <w:t xml:space="preserve">a, </w:t>
      </w:r>
      <w:r w:rsidR="00463063" w:rsidRPr="003D417F">
        <w:rPr>
          <w:color w:val="000000"/>
          <w:sz w:val="24"/>
          <w:szCs w:val="24"/>
        </w:rPr>
        <w:t>b</w:t>
      </w:r>
      <w:r w:rsidR="00463063">
        <w:rPr>
          <w:color w:val="000000"/>
          <w:sz w:val="24"/>
          <w:szCs w:val="24"/>
        </w:rPr>
        <w:t xml:space="preserve"> této</w:t>
      </w:r>
      <w:r>
        <w:rPr>
          <w:color w:val="000000"/>
          <w:sz w:val="24"/>
          <w:szCs w:val="24"/>
        </w:rPr>
        <w:t xml:space="preserve"> smlouvy tvoří duševní vlastnictví, resp. obchodní tajemství příslušných smluvních stran (vlastníků těchto výsledků) ve smyslu ustanovení § 504 zákona č. 89/2012 Sb., občanský zákoník, v platném znění, a smluvní strany se zavazují obsah duševního vlastnictví či obchodního tajemství druhé smluvní strany nevyzradit žádné třetí osobě bez předchozího písemného souhlasu dané smluvní strany. Výsledky řešení projektu netvoří žádné jiné důvěrné informace, se kterými by bylo třeba nakládat podle zvláštních právních předpisů. </w:t>
      </w:r>
    </w:p>
    <w:p w14:paraId="00000049" w14:textId="77777777" w:rsidR="002908B4" w:rsidRDefault="00000000">
      <w:pPr>
        <w:numPr>
          <w:ilvl w:val="0"/>
          <w:numId w:val="3"/>
        </w:numPr>
        <w:pBdr>
          <w:top w:val="nil"/>
          <w:left w:val="nil"/>
          <w:bottom w:val="nil"/>
          <w:right w:val="nil"/>
          <w:between w:val="nil"/>
        </w:pBdr>
        <w:spacing w:after="120"/>
        <w:ind w:hanging="720"/>
        <w:jc w:val="both"/>
        <w:rPr>
          <w:color w:val="000000"/>
        </w:rPr>
      </w:pPr>
      <w:r>
        <w:rPr>
          <w:color w:val="000000"/>
          <w:sz w:val="24"/>
          <w:szCs w:val="24"/>
        </w:rPr>
        <w:t xml:space="preserve">Výsledky nevyjmenované v odst. 1 tohoto článku netvoří obchodní tajemství smluvních stran a informace o nich je možné volně šířit. </w:t>
      </w:r>
    </w:p>
    <w:p w14:paraId="0000004A" w14:textId="77777777" w:rsidR="002908B4" w:rsidRDefault="002908B4">
      <w:pPr>
        <w:jc w:val="both"/>
      </w:pPr>
    </w:p>
    <w:p w14:paraId="0000004B" w14:textId="77777777" w:rsidR="002908B4" w:rsidRDefault="00000000">
      <w:pPr>
        <w:pBdr>
          <w:top w:val="nil"/>
          <w:left w:val="nil"/>
          <w:bottom w:val="nil"/>
          <w:right w:val="nil"/>
          <w:between w:val="nil"/>
        </w:pBdr>
        <w:jc w:val="center"/>
        <w:rPr>
          <w:b/>
          <w:color w:val="000000"/>
          <w:sz w:val="24"/>
          <w:szCs w:val="24"/>
        </w:rPr>
      </w:pPr>
      <w:r>
        <w:rPr>
          <w:b/>
          <w:color w:val="000000"/>
          <w:sz w:val="24"/>
          <w:szCs w:val="24"/>
        </w:rPr>
        <w:t>VI.</w:t>
      </w:r>
    </w:p>
    <w:p w14:paraId="0000004C" w14:textId="77777777" w:rsidR="002908B4" w:rsidRDefault="00000000">
      <w:pPr>
        <w:spacing w:after="120"/>
        <w:jc w:val="center"/>
        <w:rPr>
          <w:b/>
          <w:sz w:val="24"/>
          <w:szCs w:val="24"/>
        </w:rPr>
      </w:pPr>
      <w:r>
        <w:rPr>
          <w:b/>
          <w:sz w:val="24"/>
          <w:szCs w:val="24"/>
        </w:rPr>
        <w:t>Sankce</w:t>
      </w:r>
    </w:p>
    <w:p w14:paraId="0000004D" w14:textId="165BAD64" w:rsidR="002908B4" w:rsidRDefault="00000000">
      <w:pPr>
        <w:numPr>
          <w:ilvl w:val="0"/>
          <w:numId w:val="4"/>
        </w:numPr>
        <w:pBdr>
          <w:top w:val="nil"/>
          <w:left w:val="nil"/>
          <w:bottom w:val="nil"/>
          <w:right w:val="nil"/>
          <w:between w:val="nil"/>
        </w:pBdr>
        <w:spacing w:after="120"/>
        <w:ind w:hanging="720"/>
        <w:jc w:val="both"/>
        <w:rPr>
          <w:color w:val="000000"/>
        </w:rPr>
      </w:pPr>
      <w:r>
        <w:rPr>
          <w:color w:val="000000"/>
          <w:sz w:val="24"/>
          <w:szCs w:val="24"/>
        </w:rPr>
        <w:t xml:space="preserve">Pokud kterákoliv smluvní strana poruší svůj závazek dle této smlouvy a toto porušení nenapraví (je-li to možné) v přiměřené lhůtě na základě výzvy druhé smluvní strany, je povinna zaplatit druhé smluvní straně jednorázovou smluvní pokutu ve výši </w:t>
      </w:r>
      <w:r w:rsidR="003D417F">
        <w:rPr>
          <w:color w:val="000000"/>
          <w:sz w:val="24"/>
          <w:szCs w:val="24"/>
        </w:rPr>
        <w:t>10.000, -</w:t>
      </w:r>
      <w:r>
        <w:rPr>
          <w:color w:val="000000"/>
          <w:sz w:val="24"/>
          <w:szCs w:val="24"/>
        </w:rPr>
        <w:t xml:space="preserve"> Kč, pokud není stanovena touto smlouvou jiná smluvní pokuta. Poruší-li kterákoliv ze smluvních stran povinnost mlčenlivosti dle čl. V. této smlouvy, je povinna zaplatit druhé smluvní straně smluvní pokutu ve výši </w:t>
      </w:r>
      <w:r w:rsidR="003D417F">
        <w:rPr>
          <w:color w:val="000000"/>
          <w:sz w:val="24"/>
          <w:szCs w:val="24"/>
        </w:rPr>
        <w:t>50.000, -</w:t>
      </w:r>
      <w:r>
        <w:rPr>
          <w:color w:val="000000"/>
          <w:sz w:val="24"/>
          <w:szCs w:val="24"/>
        </w:rPr>
        <w:t xml:space="preserve"> Kč. Zaplacením smluvní pokuty nezaniká právo poškozené strany na náhradu škody, a to v plné výši. </w:t>
      </w:r>
    </w:p>
    <w:p w14:paraId="0000004E" w14:textId="77777777" w:rsidR="002908B4" w:rsidRDefault="002908B4">
      <w:pPr>
        <w:jc w:val="both"/>
        <w:rPr>
          <w:b/>
        </w:rPr>
      </w:pPr>
    </w:p>
    <w:p w14:paraId="0000004F" w14:textId="77777777" w:rsidR="002908B4" w:rsidRDefault="00000000">
      <w:pPr>
        <w:pBdr>
          <w:top w:val="nil"/>
          <w:left w:val="nil"/>
          <w:bottom w:val="nil"/>
          <w:right w:val="nil"/>
          <w:between w:val="nil"/>
        </w:pBdr>
        <w:jc w:val="center"/>
        <w:rPr>
          <w:b/>
          <w:color w:val="000000"/>
          <w:sz w:val="24"/>
          <w:szCs w:val="24"/>
        </w:rPr>
      </w:pPr>
      <w:r>
        <w:rPr>
          <w:b/>
          <w:color w:val="000000"/>
          <w:sz w:val="24"/>
          <w:szCs w:val="24"/>
        </w:rPr>
        <w:t>VII.</w:t>
      </w:r>
    </w:p>
    <w:p w14:paraId="00000050" w14:textId="77777777" w:rsidR="002908B4" w:rsidRDefault="00000000">
      <w:pPr>
        <w:spacing w:after="120"/>
        <w:jc w:val="center"/>
        <w:rPr>
          <w:b/>
          <w:sz w:val="24"/>
          <w:szCs w:val="24"/>
        </w:rPr>
      </w:pPr>
      <w:r>
        <w:rPr>
          <w:b/>
          <w:sz w:val="24"/>
          <w:szCs w:val="24"/>
        </w:rPr>
        <w:t>Závěrečná ustanovení</w:t>
      </w:r>
    </w:p>
    <w:p w14:paraId="00000051" w14:textId="77777777" w:rsidR="002908B4" w:rsidRDefault="00000000">
      <w:pPr>
        <w:numPr>
          <w:ilvl w:val="0"/>
          <w:numId w:val="1"/>
        </w:numPr>
        <w:pBdr>
          <w:top w:val="nil"/>
          <w:left w:val="nil"/>
          <w:bottom w:val="nil"/>
          <w:right w:val="nil"/>
          <w:between w:val="nil"/>
        </w:pBdr>
        <w:spacing w:after="120"/>
        <w:ind w:hanging="720"/>
        <w:jc w:val="both"/>
        <w:rPr>
          <w:color w:val="000000"/>
          <w:sz w:val="24"/>
          <w:szCs w:val="24"/>
        </w:rPr>
      </w:pPr>
      <w:r>
        <w:rPr>
          <w:sz w:val="24"/>
          <w:szCs w:val="24"/>
        </w:rPr>
        <w:t>LUKR CZ a.s.</w:t>
      </w:r>
      <w:r>
        <w:rPr>
          <w:color w:val="000000"/>
          <w:sz w:val="24"/>
          <w:szCs w:val="24"/>
        </w:rPr>
        <w:t xml:space="preserve">  bere na vědomí, že smlouvy uzavírané ZČU podléhají uveřejnění v registru smluv dle zákona č. 340/2015 Sb., a že ZČU tuto smlouvu uveřejnění v registru smluv. Za tímto účelem je </w:t>
      </w:r>
      <w:r>
        <w:rPr>
          <w:sz w:val="24"/>
          <w:szCs w:val="24"/>
        </w:rPr>
        <w:t>LUKR CZ a.s.</w:t>
      </w:r>
      <w:r>
        <w:rPr>
          <w:color w:val="000000"/>
          <w:sz w:val="24"/>
          <w:szCs w:val="24"/>
        </w:rPr>
        <w:t xml:space="preserve"> povinen předat ZČU tuto smlouvu nejpozději do 5 dnů od jejího uzavření, je-li poslední stanou podepisující tuto smlouvu.</w:t>
      </w:r>
    </w:p>
    <w:p w14:paraId="00000052" w14:textId="77777777" w:rsidR="002908B4" w:rsidRDefault="00000000">
      <w:pPr>
        <w:numPr>
          <w:ilvl w:val="0"/>
          <w:numId w:val="1"/>
        </w:numPr>
        <w:pBdr>
          <w:top w:val="nil"/>
          <w:left w:val="nil"/>
          <w:bottom w:val="nil"/>
          <w:right w:val="nil"/>
          <w:between w:val="nil"/>
        </w:pBdr>
        <w:spacing w:after="120"/>
        <w:ind w:hanging="720"/>
        <w:jc w:val="both"/>
        <w:rPr>
          <w:color w:val="000000"/>
          <w:sz w:val="24"/>
          <w:szCs w:val="24"/>
        </w:rPr>
      </w:pPr>
      <w:r>
        <w:rPr>
          <w:color w:val="000000"/>
          <w:sz w:val="24"/>
          <w:szCs w:val="24"/>
        </w:rPr>
        <w:t>Smlouva nabývá platnosti dnem jejího uzavření, tj. dnem podpisu smlouvy oprávněnými zástupci obou smluvních stran, a účinnosti teprve dnem uveřejnění v registru smluv.</w:t>
      </w:r>
    </w:p>
    <w:p w14:paraId="00000053" w14:textId="497EDBE3" w:rsidR="002908B4" w:rsidRDefault="00000000">
      <w:pPr>
        <w:numPr>
          <w:ilvl w:val="0"/>
          <w:numId w:val="1"/>
        </w:numPr>
        <w:pBdr>
          <w:top w:val="nil"/>
          <w:left w:val="nil"/>
          <w:bottom w:val="nil"/>
          <w:right w:val="nil"/>
          <w:between w:val="nil"/>
        </w:pBdr>
        <w:spacing w:after="120"/>
        <w:ind w:hanging="720"/>
        <w:jc w:val="both"/>
        <w:rPr>
          <w:color w:val="000000"/>
          <w:sz w:val="24"/>
          <w:szCs w:val="24"/>
        </w:rPr>
      </w:pPr>
      <w:r>
        <w:rPr>
          <w:color w:val="000000"/>
          <w:sz w:val="24"/>
          <w:szCs w:val="24"/>
        </w:rPr>
        <w:t>Smlouva se sjednává na dobu</w:t>
      </w:r>
      <w:r>
        <w:rPr>
          <w:color w:val="FF0000"/>
          <w:sz w:val="24"/>
          <w:szCs w:val="24"/>
        </w:rPr>
        <w:t xml:space="preserve"> </w:t>
      </w:r>
      <w:r>
        <w:rPr>
          <w:color w:val="000000"/>
          <w:sz w:val="24"/>
          <w:szCs w:val="24"/>
        </w:rPr>
        <w:t xml:space="preserve">určitou, a </w:t>
      </w:r>
      <w:r w:rsidR="00243749">
        <w:rPr>
          <w:color w:val="000000"/>
          <w:sz w:val="24"/>
          <w:szCs w:val="24"/>
        </w:rPr>
        <w:t>to do 31.5.2026.</w:t>
      </w:r>
    </w:p>
    <w:p w14:paraId="00000054" w14:textId="77777777" w:rsidR="002908B4" w:rsidRDefault="00000000">
      <w:pPr>
        <w:numPr>
          <w:ilvl w:val="0"/>
          <w:numId w:val="1"/>
        </w:numPr>
        <w:pBdr>
          <w:top w:val="nil"/>
          <w:left w:val="nil"/>
          <w:bottom w:val="nil"/>
          <w:right w:val="nil"/>
          <w:between w:val="nil"/>
        </w:pBdr>
        <w:spacing w:after="120"/>
        <w:ind w:hanging="720"/>
        <w:jc w:val="both"/>
        <w:rPr>
          <w:color w:val="000000"/>
          <w:sz w:val="24"/>
          <w:szCs w:val="24"/>
        </w:rPr>
      </w:pPr>
      <w:r>
        <w:rPr>
          <w:color w:val="000000"/>
          <w:sz w:val="24"/>
          <w:szCs w:val="24"/>
        </w:rPr>
        <w:t>Práva a povinnosti smluvních stran touto smlouvou výslovně neupravené se řídí zákonem č. 130/2002 Sb. o podpoře výzkumu, experimentálního vývoje a inovací, v platném znění, a zákonem č. 89/2012 Sb., občanský zákoník, v platném znění.</w:t>
      </w:r>
    </w:p>
    <w:p w14:paraId="00000055" w14:textId="77777777" w:rsidR="002908B4" w:rsidRDefault="00000000">
      <w:pPr>
        <w:numPr>
          <w:ilvl w:val="0"/>
          <w:numId w:val="1"/>
        </w:numPr>
        <w:pBdr>
          <w:top w:val="nil"/>
          <w:left w:val="nil"/>
          <w:bottom w:val="nil"/>
          <w:right w:val="nil"/>
          <w:between w:val="nil"/>
        </w:pBdr>
        <w:spacing w:after="120"/>
        <w:ind w:hanging="720"/>
        <w:jc w:val="both"/>
        <w:rPr>
          <w:color w:val="000000"/>
          <w:sz w:val="24"/>
          <w:szCs w:val="24"/>
        </w:rPr>
      </w:pPr>
      <w:r>
        <w:rPr>
          <w:color w:val="000000"/>
          <w:sz w:val="24"/>
          <w:szCs w:val="24"/>
        </w:rPr>
        <w:t>Tuto smlouvu je možno měnit nebo doplňovat jen písemnými dodatky podepsanými oběma smluvními stranami. Za písemnou formu nebude pro tento účel považována výměna e-mailových či jiných elektronických zpráv.</w:t>
      </w:r>
    </w:p>
    <w:p w14:paraId="00000056" w14:textId="77777777" w:rsidR="002908B4" w:rsidRDefault="00000000">
      <w:pPr>
        <w:numPr>
          <w:ilvl w:val="0"/>
          <w:numId w:val="1"/>
        </w:numPr>
        <w:pBdr>
          <w:top w:val="nil"/>
          <w:left w:val="nil"/>
          <w:bottom w:val="nil"/>
          <w:right w:val="nil"/>
          <w:between w:val="nil"/>
        </w:pBdr>
        <w:spacing w:after="120"/>
        <w:ind w:hanging="720"/>
        <w:jc w:val="both"/>
        <w:rPr>
          <w:color w:val="000000"/>
          <w:sz w:val="24"/>
          <w:szCs w:val="24"/>
        </w:rPr>
      </w:pPr>
      <w:r>
        <w:rPr>
          <w:color w:val="000000"/>
          <w:sz w:val="24"/>
          <w:szCs w:val="24"/>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00000057" w14:textId="77777777" w:rsidR="002908B4" w:rsidRDefault="00000000">
      <w:pPr>
        <w:numPr>
          <w:ilvl w:val="0"/>
          <w:numId w:val="1"/>
        </w:numPr>
        <w:pBdr>
          <w:top w:val="nil"/>
          <w:left w:val="nil"/>
          <w:bottom w:val="nil"/>
          <w:right w:val="nil"/>
          <w:between w:val="nil"/>
        </w:pBdr>
        <w:spacing w:after="120"/>
        <w:ind w:hanging="720"/>
        <w:jc w:val="both"/>
        <w:rPr>
          <w:color w:val="000000"/>
          <w:sz w:val="24"/>
          <w:szCs w:val="24"/>
        </w:rPr>
      </w:pPr>
      <w:r>
        <w:rPr>
          <w:color w:val="000000"/>
          <w:sz w:val="24"/>
          <w:szCs w:val="24"/>
        </w:rPr>
        <w:lastRenderedPageBreak/>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 se pokud možno co nejvíce blíží hospodářskému účelu původního ustanovení. Ukáže-li se některé z ustanovení této Smlouvy zdánlivým (nicotným), posoudí se vliv této vady na ostatní ustanovení Smlouvy obdobně podle § 576 zákona č. 89/2012 Sb., občanský zákoník, v platném znění.</w:t>
      </w:r>
    </w:p>
    <w:p w14:paraId="00000058" w14:textId="77777777" w:rsidR="002908B4" w:rsidRDefault="00000000">
      <w:pPr>
        <w:numPr>
          <w:ilvl w:val="0"/>
          <w:numId w:val="1"/>
        </w:numPr>
        <w:pBdr>
          <w:top w:val="nil"/>
          <w:left w:val="nil"/>
          <w:bottom w:val="nil"/>
          <w:right w:val="nil"/>
          <w:between w:val="nil"/>
        </w:pBdr>
        <w:spacing w:after="120"/>
        <w:ind w:hanging="720"/>
        <w:jc w:val="both"/>
        <w:rPr>
          <w:color w:val="000000"/>
          <w:sz w:val="24"/>
          <w:szCs w:val="24"/>
        </w:rPr>
      </w:pPr>
      <w:bookmarkStart w:id="2" w:name="_heading=h.1fob9te" w:colFirst="0" w:colLast="0"/>
      <w:bookmarkEnd w:id="2"/>
      <w:r>
        <w:rPr>
          <w:color w:val="000000"/>
          <w:sz w:val="24"/>
          <w:szCs w:val="24"/>
        </w:rPr>
        <w:t xml:space="preserve">Pokud je tato smlouva uzavírána elektronickými prostředky, je vyhotovena v jednom originále. Pokud je tato smlouva uzavírána v listinné formě, je vyhotovena ve </w:t>
      </w:r>
      <w:r w:rsidRPr="003D417F">
        <w:rPr>
          <w:sz w:val="24"/>
          <w:szCs w:val="24"/>
        </w:rPr>
        <w:t>dvou</w:t>
      </w:r>
      <w:r>
        <w:rPr>
          <w:color w:val="000000"/>
          <w:sz w:val="24"/>
          <w:szCs w:val="24"/>
        </w:rPr>
        <w:t xml:space="preserve"> vyhotoveních, z nichž každé má platnost originálu, přičemž každá Smluvní strana obdrží po jednom vyhotovení. </w:t>
      </w:r>
    </w:p>
    <w:p w14:paraId="00000059" w14:textId="77777777" w:rsidR="002908B4" w:rsidRDefault="002908B4">
      <w:pPr>
        <w:jc w:val="both"/>
      </w:pPr>
    </w:p>
    <w:p w14:paraId="0000005A" w14:textId="77777777" w:rsidR="002908B4" w:rsidRDefault="002908B4">
      <w:pPr>
        <w:jc w:val="both"/>
      </w:pPr>
    </w:p>
    <w:p w14:paraId="0000005B" w14:textId="77777777" w:rsidR="002908B4" w:rsidRDefault="002908B4">
      <w:pPr>
        <w:jc w:val="both"/>
      </w:pPr>
    </w:p>
    <w:p w14:paraId="0000005C" w14:textId="77777777" w:rsidR="002908B4" w:rsidRDefault="002908B4">
      <w:pPr>
        <w:jc w:val="both"/>
      </w:pPr>
    </w:p>
    <w:p w14:paraId="0000005D" w14:textId="52207893" w:rsidR="002908B4" w:rsidRDefault="00000000">
      <w:pPr>
        <w:pBdr>
          <w:top w:val="nil"/>
          <w:left w:val="nil"/>
          <w:bottom w:val="nil"/>
          <w:right w:val="nil"/>
          <w:between w:val="nil"/>
        </w:pBdr>
        <w:rPr>
          <w:color w:val="000000"/>
          <w:sz w:val="24"/>
          <w:szCs w:val="24"/>
        </w:rPr>
      </w:pPr>
      <w:r>
        <w:rPr>
          <w:color w:val="000000"/>
          <w:sz w:val="24"/>
          <w:szCs w:val="24"/>
        </w:rPr>
        <w:t xml:space="preserve">V Plzni dne </w:t>
      </w:r>
      <w:r>
        <w:rPr>
          <w:sz w:val="24"/>
          <w:szCs w:val="24"/>
        </w:rPr>
        <w:t>19.6.2023</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463063">
        <w:rPr>
          <w:color w:val="000000"/>
          <w:sz w:val="24"/>
          <w:szCs w:val="24"/>
        </w:rPr>
        <w:t xml:space="preserve">      </w:t>
      </w:r>
      <w:r>
        <w:rPr>
          <w:color w:val="000000"/>
          <w:sz w:val="24"/>
          <w:szCs w:val="24"/>
        </w:rPr>
        <w:t xml:space="preserve">V Plzni dne </w:t>
      </w:r>
      <w:r>
        <w:rPr>
          <w:sz w:val="24"/>
          <w:szCs w:val="24"/>
        </w:rPr>
        <w:t>19.6.2023</w:t>
      </w:r>
    </w:p>
    <w:p w14:paraId="0000005E" w14:textId="77777777" w:rsidR="002908B4" w:rsidRDefault="002908B4">
      <w:pPr>
        <w:pBdr>
          <w:top w:val="nil"/>
          <w:left w:val="nil"/>
          <w:bottom w:val="nil"/>
          <w:right w:val="nil"/>
          <w:between w:val="nil"/>
        </w:pBdr>
        <w:rPr>
          <w:color w:val="000000"/>
          <w:sz w:val="24"/>
          <w:szCs w:val="24"/>
        </w:rPr>
      </w:pPr>
    </w:p>
    <w:p w14:paraId="0000005F" w14:textId="77777777" w:rsidR="002908B4" w:rsidRDefault="002908B4">
      <w:pPr>
        <w:pBdr>
          <w:top w:val="nil"/>
          <w:left w:val="nil"/>
          <w:bottom w:val="nil"/>
          <w:right w:val="nil"/>
          <w:between w:val="nil"/>
        </w:pBdr>
        <w:rPr>
          <w:color w:val="000000"/>
          <w:sz w:val="24"/>
          <w:szCs w:val="24"/>
        </w:rPr>
      </w:pPr>
    </w:p>
    <w:p w14:paraId="00000060" w14:textId="69E6A740" w:rsidR="002908B4" w:rsidRDefault="00000000">
      <w:pPr>
        <w:pBdr>
          <w:top w:val="nil"/>
          <w:left w:val="nil"/>
          <w:bottom w:val="nil"/>
          <w:right w:val="nil"/>
          <w:between w:val="nil"/>
        </w:pBdr>
        <w:rPr>
          <w:color w:val="000000"/>
          <w:sz w:val="24"/>
          <w:szCs w:val="24"/>
        </w:rPr>
      </w:pPr>
      <w:r>
        <w:rPr>
          <w:color w:val="000000"/>
          <w:sz w:val="24"/>
          <w:szCs w:val="24"/>
        </w:rPr>
        <w:t>Za Západočeskou univerzitu v Plzni</w:t>
      </w:r>
      <w:r>
        <w:rPr>
          <w:color w:val="000000"/>
          <w:sz w:val="24"/>
          <w:szCs w:val="24"/>
        </w:rPr>
        <w:tab/>
      </w:r>
      <w:r>
        <w:rPr>
          <w:color w:val="000000"/>
          <w:sz w:val="24"/>
          <w:szCs w:val="24"/>
        </w:rPr>
        <w:tab/>
      </w:r>
      <w:r w:rsidR="00463063">
        <w:rPr>
          <w:color w:val="000000"/>
          <w:sz w:val="24"/>
          <w:szCs w:val="24"/>
        </w:rPr>
        <w:t xml:space="preserve">   </w:t>
      </w:r>
      <w:r>
        <w:rPr>
          <w:color w:val="000000"/>
          <w:sz w:val="24"/>
          <w:szCs w:val="24"/>
        </w:rPr>
        <w:tab/>
      </w:r>
      <w:r w:rsidR="00463063">
        <w:rPr>
          <w:color w:val="000000"/>
          <w:sz w:val="24"/>
          <w:szCs w:val="24"/>
        </w:rPr>
        <w:t xml:space="preserve">      </w:t>
      </w:r>
      <w:r>
        <w:rPr>
          <w:color w:val="000000"/>
          <w:sz w:val="24"/>
          <w:szCs w:val="24"/>
        </w:rPr>
        <w:t xml:space="preserve">Za LUKR CZ a.s. </w:t>
      </w:r>
    </w:p>
    <w:p w14:paraId="00000061" w14:textId="77777777" w:rsidR="002908B4" w:rsidRDefault="002908B4">
      <w:pPr>
        <w:pBdr>
          <w:top w:val="nil"/>
          <w:left w:val="nil"/>
          <w:bottom w:val="nil"/>
          <w:right w:val="nil"/>
          <w:between w:val="nil"/>
        </w:pBdr>
        <w:rPr>
          <w:color w:val="000000"/>
          <w:sz w:val="24"/>
          <w:szCs w:val="24"/>
        </w:rPr>
      </w:pPr>
      <w:bookmarkStart w:id="3" w:name="_heading=h.3znysh7" w:colFirst="0" w:colLast="0"/>
      <w:bookmarkEnd w:id="3"/>
    </w:p>
    <w:p w14:paraId="00000062" w14:textId="77777777" w:rsidR="002908B4" w:rsidRDefault="002908B4">
      <w:pPr>
        <w:pBdr>
          <w:top w:val="nil"/>
          <w:left w:val="nil"/>
          <w:bottom w:val="nil"/>
          <w:right w:val="nil"/>
          <w:between w:val="nil"/>
        </w:pBdr>
        <w:rPr>
          <w:color w:val="000000"/>
          <w:sz w:val="24"/>
          <w:szCs w:val="24"/>
        </w:rPr>
      </w:pPr>
    </w:p>
    <w:p w14:paraId="00000063" w14:textId="77777777" w:rsidR="002908B4" w:rsidRDefault="002908B4">
      <w:pPr>
        <w:pBdr>
          <w:top w:val="nil"/>
          <w:left w:val="nil"/>
          <w:bottom w:val="nil"/>
          <w:right w:val="nil"/>
          <w:between w:val="nil"/>
        </w:pBdr>
        <w:rPr>
          <w:color w:val="000000"/>
          <w:sz w:val="24"/>
          <w:szCs w:val="24"/>
        </w:rPr>
      </w:pPr>
    </w:p>
    <w:p w14:paraId="00000064" w14:textId="1673A61C" w:rsidR="002908B4" w:rsidRDefault="00000000">
      <w:pPr>
        <w:pBdr>
          <w:top w:val="nil"/>
          <w:left w:val="nil"/>
          <w:bottom w:val="nil"/>
          <w:right w:val="nil"/>
          <w:between w:val="nil"/>
        </w:pBdr>
        <w:rPr>
          <w:color w:val="000000"/>
          <w:sz w:val="24"/>
          <w:szCs w:val="24"/>
        </w:rPr>
      </w:pPr>
      <w:r>
        <w:rPr>
          <w:sz w:val="24"/>
          <w:szCs w:val="24"/>
        </w:rPr>
        <w:t>doc. Ing. Jiří Hammerbauer, Ph.D.</w:t>
      </w:r>
      <w:r>
        <w:rPr>
          <w:color w:val="000000"/>
          <w:sz w:val="24"/>
          <w:szCs w:val="24"/>
        </w:rPr>
        <w:tab/>
      </w:r>
      <w:r>
        <w:rPr>
          <w:color w:val="000000"/>
          <w:sz w:val="24"/>
          <w:szCs w:val="24"/>
        </w:rPr>
        <w:tab/>
      </w:r>
      <w:r>
        <w:rPr>
          <w:color w:val="000000"/>
          <w:sz w:val="24"/>
          <w:szCs w:val="24"/>
        </w:rPr>
        <w:tab/>
      </w:r>
      <w:r w:rsidR="003D417F">
        <w:rPr>
          <w:color w:val="000000"/>
          <w:sz w:val="24"/>
          <w:szCs w:val="24"/>
        </w:rPr>
        <w:t xml:space="preserve"> </w:t>
      </w:r>
      <w:r w:rsidR="00463063">
        <w:rPr>
          <w:color w:val="000000"/>
          <w:sz w:val="24"/>
          <w:szCs w:val="24"/>
        </w:rPr>
        <w:t xml:space="preserve">   </w:t>
      </w:r>
      <w:r w:rsidR="003D417F">
        <w:rPr>
          <w:color w:val="000000"/>
          <w:sz w:val="24"/>
          <w:szCs w:val="24"/>
        </w:rPr>
        <w:t xml:space="preserve">  Bc</w:t>
      </w:r>
      <w:r>
        <w:rPr>
          <w:color w:val="000000"/>
          <w:sz w:val="24"/>
          <w:szCs w:val="24"/>
        </w:rPr>
        <w:t>. Lubomír Krýsl</w:t>
      </w:r>
      <w:r>
        <w:rPr>
          <w:color w:val="000000"/>
          <w:sz w:val="24"/>
          <w:szCs w:val="24"/>
        </w:rPr>
        <w:tab/>
      </w:r>
    </w:p>
    <w:p w14:paraId="00000065" w14:textId="305FBC07" w:rsidR="002908B4" w:rsidRDefault="00000000">
      <w:pPr>
        <w:pBdr>
          <w:top w:val="nil"/>
          <w:left w:val="nil"/>
          <w:bottom w:val="nil"/>
          <w:right w:val="nil"/>
          <w:between w:val="nil"/>
        </w:pBdr>
        <w:rPr>
          <w:color w:val="000000"/>
          <w:sz w:val="24"/>
          <w:szCs w:val="24"/>
        </w:rPr>
      </w:pPr>
      <w:r>
        <w:rPr>
          <w:sz w:val="24"/>
          <w:szCs w:val="24"/>
        </w:rPr>
        <w:t>prorektor pro tvůrčí činnost a doktorské studium</w:t>
      </w:r>
      <w:r>
        <w:rPr>
          <w:color w:val="000000"/>
          <w:sz w:val="24"/>
          <w:szCs w:val="24"/>
        </w:rPr>
        <w:tab/>
      </w:r>
      <w:r w:rsidR="003D417F">
        <w:rPr>
          <w:color w:val="000000"/>
          <w:sz w:val="24"/>
          <w:szCs w:val="24"/>
        </w:rPr>
        <w:t xml:space="preserve"> </w:t>
      </w:r>
      <w:r w:rsidR="00463063">
        <w:rPr>
          <w:color w:val="000000"/>
          <w:sz w:val="24"/>
          <w:szCs w:val="24"/>
        </w:rPr>
        <w:t xml:space="preserve">   </w:t>
      </w:r>
      <w:r w:rsidR="003D417F">
        <w:rPr>
          <w:color w:val="000000"/>
          <w:sz w:val="24"/>
          <w:szCs w:val="24"/>
        </w:rPr>
        <w:t xml:space="preserve">  člen představenstva</w:t>
      </w:r>
    </w:p>
    <w:p w14:paraId="00000066" w14:textId="77777777" w:rsidR="002908B4" w:rsidRDefault="00000000">
      <w:pPr>
        <w:pBdr>
          <w:top w:val="nil"/>
          <w:left w:val="nil"/>
          <w:bottom w:val="nil"/>
          <w:right w:val="nil"/>
          <w:between w:val="nil"/>
        </w:pBdr>
        <w:rPr>
          <w:color w:val="000000"/>
          <w:sz w:val="24"/>
          <w:szCs w:val="24"/>
        </w:rPr>
      </w:pPr>
      <w:r>
        <w:rPr>
          <w:color w:val="000000"/>
          <w:sz w:val="24"/>
          <w:szCs w:val="24"/>
        </w:rPr>
        <w:tab/>
      </w:r>
      <w:r>
        <w:rPr>
          <w:color w:val="000000"/>
          <w:sz w:val="24"/>
          <w:szCs w:val="24"/>
        </w:rPr>
        <w:tab/>
      </w:r>
      <w:r>
        <w:rPr>
          <w:color w:val="000000"/>
          <w:sz w:val="24"/>
          <w:szCs w:val="24"/>
        </w:rPr>
        <w:tab/>
      </w:r>
    </w:p>
    <w:p w14:paraId="00000067" w14:textId="77777777" w:rsidR="002908B4" w:rsidRDefault="002908B4">
      <w:pPr>
        <w:pBdr>
          <w:top w:val="nil"/>
          <w:left w:val="nil"/>
          <w:bottom w:val="nil"/>
          <w:right w:val="nil"/>
          <w:between w:val="nil"/>
        </w:pBdr>
        <w:rPr>
          <w:color w:val="000000"/>
          <w:sz w:val="24"/>
          <w:szCs w:val="24"/>
        </w:rPr>
      </w:pPr>
    </w:p>
    <w:sectPr w:rsidR="002908B4">
      <w:headerReference w:type="default" r:id="rId10"/>
      <w:footerReference w:type="default" r:id="rId11"/>
      <w:pgSz w:w="11906" w:h="16838"/>
      <w:pgMar w:top="1134" w:right="1276" w:bottom="1134" w:left="1276"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640B7" w14:textId="77777777" w:rsidR="008774A8" w:rsidRDefault="008774A8">
      <w:r>
        <w:separator/>
      </w:r>
    </w:p>
  </w:endnote>
  <w:endnote w:type="continuationSeparator" w:id="0">
    <w:p w14:paraId="4D1EA027" w14:textId="77777777" w:rsidR="008774A8" w:rsidRDefault="0087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9" w14:textId="756B59B1" w:rsidR="002908B4" w:rsidRDefault="00000000">
    <w:pPr>
      <w:pBdr>
        <w:top w:val="nil"/>
        <w:left w:val="nil"/>
        <w:bottom w:val="nil"/>
        <w:right w:val="nil"/>
        <w:between w:val="nil"/>
      </w:pBdr>
      <w:tabs>
        <w:tab w:val="center" w:pos="4536"/>
        <w:tab w:val="right" w:pos="9072"/>
      </w:tabs>
      <w:rPr>
        <w:color w:val="000000"/>
      </w:rPr>
    </w:pPr>
    <w:r>
      <w:rPr>
        <w:color w:val="000000"/>
      </w:rPr>
      <w:tab/>
      <w:t xml:space="preserve">- </w:t>
    </w:r>
    <w:r>
      <w:rPr>
        <w:color w:val="000000"/>
      </w:rPr>
      <w:fldChar w:fldCharType="begin"/>
    </w:r>
    <w:r>
      <w:rPr>
        <w:color w:val="000000"/>
      </w:rPr>
      <w:instrText>PAGE</w:instrText>
    </w:r>
    <w:r>
      <w:rPr>
        <w:color w:val="000000"/>
      </w:rPr>
      <w:fldChar w:fldCharType="separate"/>
    </w:r>
    <w:r w:rsidR="00503EDA">
      <w:rPr>
        <w:noProof/>
        <w:color w:val="000000"/>
      </w:rPr>
      <w:t>1</w:t>
    </w:r>
    <w:r>
      <w:rPr>
        <w:color w:val="000000"/>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E5C59" w14:textId="77777777" w:rsidR="008774A8" w:rsidRDefault="008774A8">
      <w:r>
        <w:separator/>
      </w:r>
    </w:p>
  </w:footnote>
  <w:footnote w:type="continuationSeparator" w:id="0">
    <w:p w14:paraId="6915AF00" w14:textId="77777777" w:rsidR="008774A8" w:rsidRDefault="00877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8" w14:textId="77777777" w:rsidR="002908B4" w:rsidRDefault="002908B4">
    <w:pPr>
      <w:pBdr>
        <w:top w:val="nil"/>
        <w:left w:val="nil"/>
        <w:bottom w:val="nil"/>
        <w:right w:val="nil"/>
        <w:between w:val="nil"/>
      </w:pBdr>
      <w:tabs>
        <w:tab w:val="center" w:pos="4536"/>
        <w:tab w:val="right" w:pos="9072"/>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10A99"/>
    <w:multiLevelType w:val="multilevel"/>
    <w:tmpl w:val="9DD8D1C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92020B"/>
    <w:multiLevelType w:val="multilevel"/>
    <w:tmpl w:val="0A7226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CE4334"/>
    <w:multiLevelType w:val="multilevel"/>
    <w:tmpl w:val="A558C9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E4122B"/>
    <w:multiLevelType w:val="multilevel"/>
    <w:tmpl w:val="39469A60"/>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39156D"/>
    <w:multiLevelType w:val="multilevel"/>
    <w:tmpl w:val="4296FF0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5369C1"/>
    <w:multiLevelType w:val="multilevel"/>
    <w:tmpl w:val="CD749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894EAA"/>
    <w:multiLevelType w:val="multilevel"/>
    <w:tmpl w:val="17161E1E"/>
    <w:lvl w:ilvl="0">
      <w:start w:val="1"/>
      <w:numFmt w:val="decimal"/>
      <w:lvlText w:val="%1."/>
      <w:lvlJc w:val="left"/>
      <w:pPr>
        <w:ind w:left="783" w:hanging="360"/>
      </w:pPr>
    </w:lvl>
    <w:lvl w:ilvl="1">
      <w:start w:val="1"/>
      <w:numFmt w:val="lowerLetter"/>
      <w:lvlText w:val="%2."/>
      <w:lvlJc w:val="left"/>
      <w:pPr>
        <w:ind w:left="1503" w:hanging="360"/>
      </w:pPr>
    </w:lvl>
    <w:lvl w:ilvl="2">
      <w:start w:val="1"/>
      <w:numFmt w:val="lowerRoman"/>
      <w:lvlText w:val="%3."/>
      <w:lvlJc w:val="right"/>
      <w:pPr>
        <w:ind w:left="2223" w:hanging="180"/>
      </w:pPr>
    </w:lvl>
    <w:lvl w:ilvl="3">
      <w:start w:val="1"/>
      <w:numFmt w:val="decimal"/>
      <w:lvlText w:val="%4."/>
      <w:lvlJc w:val="left"/>
      <w:pPr>
        <w:ind w:left="2943" w:hanging="360"/>
      </w:pPr>
    </w:lvl>
    <w:lvl w:ilvl="4">
      <w:start w:val="1"/>
      <w:numFmt w:val="lowerLetter"/>
      <w:lvlText w:val="%5."/>
      <w:lvlJc w:val="left"/>
      <w:pPr>
        <w:ind w:left="3663" w:hanging="360"/>
      </w:pPr>
    </w:lvl>
    <w:lvl w:ilvl="5">
      <w:start w:val="1"/>
      <w:numFmt w:val="lowerRoman"/>
      <w:lvlText w:val="%6."/>
      <w:lvlJc w:val="right"/>
      <w:pPr>
        <w:ind w:left="4383" w:hanging="180"/>
      </w:pPr>
    </w:lvl>
    <w:lvl w:ilvl="6">
      <w:start w:val="1"/>
      <w:numFmt w:val="decimal"/>
      <w:lvlText w:val="%7."/>
      <w:lvlJc w:val="left"/>
      <w:pPr>
        <w:ind w:left="5103" w:hanging="360"/>
      </w:pPr>
    </w:lvl>
    <w:lvl w:ilvl="7">
      <w:start w:val="1"/>
      <w:numFmt w:val="lowerLetter"/>
      <w:lvlText w:val="%8."/>
      <w:lvlJc w:val="left"/>
      <w:pPr>
        <w:ind w:left="5823" w:hanging="360"/>
      </w:pPr>
    </w:lvl>
    <w:lvl w:ilvl="8">
      <w:start w:val="1"/>
      <w:numFmt w:val="lowerRoman"/>
      <w:lvlText w:val="%9."/>
      <w:lvlJc w:val="right"/>
      <w:pPr>
        <w:ind w:left="6543" w:hanging="180"/>
      </w:pPr>
    </w:lvl>
  </w:abstractNum>
  <w:abstractNum w:abstractNumId="7" w15:restartNumberingAfterBreak="0">
    <w:nsid w:val="61AA0DC0"/>
    <w:multiLevelType w:val="multilevel"/>
    <w:tmpl w:val="51D4B7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5669947">
    <w:abstractNumId w:val="1"/>
  </w:num>
  <w:num w:numId="2" w16cid:durableId="1559902617">
    <w:abstractNumId w:val="2"/>
  </w:num>
  <w:num w:numId="3" w16cid:durableId="1189758929">
    <w:abstractNumId w:val="0"/>
  </w:num>
  <w:num w:numId="4" w16cid:durableId="1483958937">
    <w:abstractNumId w:val="4"/>
  </w:num>
  <w:num w:numId="5" w16cid:durableId="154687495">
    <w:abstractNumId w:val="7"/>
  </w:num>
  <w:num w:numId="6" w16cid:durableId="101923352">
    <w:abstractNumId w:val="3"/>
  </w:num>
  <w:num w:numId="7" w16cid:durableId="1154487792">
    <w:abstractNumId w:val="5"/>
  </w:num>
  <w:num w:numId="8" w16cid:durableId="2253424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8B4"/>
    <w:rsid w:val="001D5D15"/>
    <w:rsid w:val="00205AB7"/>
    <w:rsid w:val="00243749"/>
    <w:rsid w:val="002908B4"/>
    <w:rsid w:val="003B577A"/>
    <w:rsid w:val="003D417F"/>
    <w:rsid w:val="00463063"/>
    <w:rsid w:val="00496414"/>
    <w:rsid w:val="00503EDA"/>
    <w:rsid w:val="0059076B"/>
    <w:rsid w:val="005E32D7"/>
    <w:rsid w:val="006E54AA"/>
    <w:rsid w:val="0076015D"/>
    <w:rsid w:val="008774A8"/>
    <w:rsid w:val="009411A4"/>
    <w:rsid w:val="00C74CA4"/>
    <w:rsid w:val="00E640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4000"/>
  <w15:docId w15:val="{6B74D693-01C6-426D-A8FB-96681DFB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5A1E"/>
  </w:style>
  <w:style w:type="paragraph" w:styleId="Nadpis1">
    <w:name w:val="heading 1"/>
    <w:basedOn w:val="Normln"/>
    <w:next w:val="Normln"/>
    <w:link w:val="Nadpis1Char"/>
    <w:uiPriority w:val="9"/>
    <w:qFormat/>
    <w:rsid w:val="00655A1E"/>
    <w:pPr>
      <w:keepNext/>
      <w:outlineLvl w:val="0"/>
    </w:pPr>
    <w:rPr>
      <w:sz w:val="24"/>
    </w:rPr>
  </w:style>
  <w:style w:type="paragraph" w:styleId="Nadpis2">
    <w:name w:val="heading 2"/>
    <w:basedOn w:val="Normln"/>
    <w:next w:val="Normln"/>
    <w:link w:val="Nadpis2Char"/>
    <w:uiPriority w:val="9"/>
    <w:semiHidden/>
    <w:unhideWhenUsed/>
    <w:qFormat/>
    <w:rsid w:val="00655A1E"/>
    <w:pPr>
      <w:keepNext/>
      <w:jc w:val="center"/>
      <w:outlineLvl w:val="1"/>
    </w:pPr>
    <w:rPr>
      <w:sz w:val="24"/>
    </w:rPr>
  </w:style>
  <w:style w:type="paragraph" w:styleId="Nadpis3">
    <w:name w:val="heading 3"/>
    <w:basedOn w:val="Normln"/>
    <w:next w:val="Normln"/>
    <w:link w:val="Nadpis3Char"/>
    <w:uiPriority w:val="9"/>
    <w:semiHidden/>
    <w:unhideWhenUsed/>
    <w:qFormat/>
    <w:rsid w:val="00655A1E"/>
    <w:pPr>
      <w:keepNext/>
      <w:outlineLvl w:val="2"/>
    </w:pPr>
    <w:rPr>
      <w:b/>
      <w:bCs/>
      <w:sz w:val="24"/>
    </w:rPr>
  </w:style>
  <w:style w:type="paragraph" w:styleId="Nadpis4">
    <w:name w:val="heading 4"/>
    <w:basedOn w:val="Normln"/>
    <w:next w:val="Normln"/>
    <w:link w:val="Nadpis4Char"/>
    <w:uiPriority w:val="9"/>
    <w:semiHidden/>
    <w:unhideWhenUsed/>
    <w:qFormat/>
    <w:rsid w:val="00655A1E"/>
    <w:pPr>
      <w:keepNext/>
      <w:ind w:firstLine="426"/>
      <w:outlineLvl w:val="3"/>
    </w:pPr>
    <w:rPr>
      <w:sz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Nevyeenzmnka">
    <w:name w:val="Unresolved Mention"/>
    <w:basedOn w:val="Standardnpsmoodstavce"/>
    <w:uiPriority w:val="99"/>
    <w:semiHidden/>
    <w:unhideWhenUsed/>
    <w:rsid w:val="00E64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fer@rek.zc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lukr.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of1SKESDsB1CX5sOFYJc+EIViQ==">CgMxLjAaJwoBMBIiCiAIBCocCgtBQUFBeW1JVGx5ZxAIGgtBQUFBeW1JVGx5ZxonCgExEiIKIAgEKhwKC0FBQUF5bUlUbHlvEAgaC0FBQUF5bUlUbHlvIoIDCgtBQUFBeW1JVGx5bxLYAgoLQUFBQXltSVRseW8SC0FBQUF5bUlUbHlvGjUKCXRleHQvaHRtbBIoRG9wbMWIdGUgw7pkYWplIGRydWjDqWhvIHNwb2x1dmxhc3Ruw61rYSI2Cgp0ZXh0L3BsYWluEihEb3BsxYh0ZSDDumRhamUgZHJ1aMOpaG8gc3BvbHV2bGFzdG7DrWthKj0KBFrEjFUaNS8vc3NsLmdzdGF0aWMuY29tL2RvY3MvY29tbW9uL2JsdWVfc2lsaG91ZXR0ZTk2LTAucG5nMKD13u2TMDig9d7tkzByPwoEWsSMVRo3CjUvL3NzbC5nc3RhdGljLmNvbS9kb2NzL2NvbW1vbi9ibHVlX3NpbGhvdWV0dGU5Ni0wLnBuZ3gAiAEBmgEGCAAQABgAqgEqEihEb3BsxYh0ZSDDumRhamUgZHJ1aMOpaG8gc3BvbHV2bGFzdG7DrWthsAEAuAEBGKD13u2TMCCg9d7tkzAwAEIIa2l4LmNtdDIiugMKC0FBQUF5bUlUbHhVEuICCgtBQUFBeW1JVGx4VRILQUFBQXltSVRseFUaDQoJdGV4dC9odG1sEgAiDgoKdGV4dC9wbGFpbhIAKkkKEExlbmthIMWgcm91Ym92w6EaNS8vc3NsLmdzdGF0aWMuY29tL2RvY3MvY29tbW9uL2JsdWVfc2lsaG91ZXR0ZTk2LTAucG5nMNrK7tSJMTjayu7UiTFKNAokYXBwbGljYXRpb24vdm5kLmdvb2dsZS1hcHBzLmRvY3MubWRzGgzC19rkAQYiBAgBEAFySwoQTGVua2EgxaByb3Vib3bDoRo3CjUvL3NzbC5nc3RhdGljLmNvbS9kb2NzL2NvbW1vbi9ibHVlX3NpbGhvdWV0dGU5Ni0wLnBuZ3gAggE2c3VnZ2VzdElkSW1wb3J0NjA3ZmI5MGQtNTJkZC00YWNmLTlkYzgtMmE5ZmVmNmVjYWE5XzMwiAEBmgEGCAAQABgAsAEAuAEBGNrK7tSJMSDayu7UiTEwAEI2c3VnZ2VzdElkSW1wb3J0NjA3ZmI5MGQtNTJkZC00YWNmLTlkYzgtMmE5ZmVmNmVjYWE5XzMwIpAaCgtBQUFBeW1JVGx5ZxLmGQoLQUFBQXltSVRseWcSC0FBQUF5bUlUbHlnGpMICgl0ZXh0L2h0bWwShQhCdWRlLWxpIGtvbWVyxI1uxJsgdnl1xb7DrXbDoW5vIHbDrWNlIHbDvXNsZWRrxa8sIGJ1ZGUgcHJhdmTEm3BvZG9ibsSbIHBvdMWZZWJhIHVwcmF2aXQgdsO9xaFpIHBvcGxhdGt1IHBybyBrYcW+ZMO9IHbDvXNsZWRlayB6dmzDocWhxaUuIFBhayBieSBzZSB0ZW50byDEjWzDoW5layB1cHJhdmlsIGEgcm96xaHDrcWZaWwgbyBkYWzFocOtIG9kc3RhdmNlLCBrYcW+ZMO9IGJ5IMWZZcWhaWwgdnl1xb5pdMOtIGplZG5vaG8gdsO9c2xlZGt1LiBOYXDFmS4gbsOhc2xlZG92bsSbOiA8YnI+4oCeVsKgcMWZw61wYWTEmyBrb21lcsSNbsOtaG8gdnl1xb5pdMOtIHNwb2xlxI1uw6lobyB2w71zbGVka3UgMTIzIGplZG5vdSB6ZSBzbWx1dm7DrWNoIHN0cmFuIOKApuKApuKAnDxicj7igJ5WwqBwxZnDrXBhZMSbIGtvbWVyxI1uw61obyB2eXXFvml0w60gc3BvbGXEjW7DqWhvIHbDvXNsZWRrdSA0NTYgamVkbm91IHplIHNtbHV2bsOtY2ggc3RyYW4g4oCm4oCm4oCcPGJyPjxicj5UYWvDqSBzwqBvaGxlZGVtIG5hIHZlbGlrb3N0IHNwb2x1dmxhc3RuaWNrw71jaCBwb2TDrWzFryBzZSBtxa/FvmUgbGnFoWl0IHbDvcWhZSBwb3BsYXRrdSB1IGplZG5vdGxpdsO9Y2ggc3BvbHV2bGFzdG7DrWvFryAodHpuLiBwb2RsZSB0b2hvLCBrdGVyw70gemUgc3BvbHV2bGFzdG7DrWvFryB2w71zbGVkZWsgdcW+w612w6EpLiBQYWsgdXByYXZpdCBuYXDFmS4gdGFrdG86IDxicj5WwqBwxZnDrXBhZMSbIGtvbWVyxI1uw61obyB2eXXFvml0w60gc3BvbGXEjW7DqWhvIHbDvXNsZWRrdSAxMjMgc3BvbHV2bGFzdG7DrWtlbSBYWSwgbsOhbGXFvsOtIGRydWjDqW11IHNwb2x1dmxhc3Ruw61rb3ZpIHJvxI1uw60gcG9wbGF0ZWsgdmUgdsO9xaFpIC4uLi4uLiAlIFbCoHDFmcOtcGFkxJsga29tZXLEjW7DrWhvIHZ5dcW+aXTDrSBzcG9sZcSNbsOpaG8gdsO9c2xlZGt1IDEyMyBzcG9sdXZsYXN0bsOta2VtIFlaLCBuw6FsZcW+w60gZHJ1aMOpbXUgc3BvbHV2bGFzdG7DrWtvdmkgcm/EjW7DrSBwb3BsYXRlayB2ZSB2w73FoWkgLi4uLi4uICUihQgKCnRleHQvcGxhaW4S9gdCdWRlLWxpIGtvbWVyxI1uxJsgdnl1xb7DrXbDoW5vIHbDrWNlIHbDvXNsZWRrxa8sIGJ1ZGUgcHJhdmTEm3BvZG9ibsSbIHBvdMWZZWJhIHVwcmF2aXQgdsO9xaFpIHBvcGxhdGt1IHBybyBrYcW+ZMO9IHbDvXNsZWRlayB6dmzDocWhxaUuIFBhayBieSBzZSB0ZW50byDEjWzDoW5layB1cHJhdmlsIGEgcm96xaHDrcWZaWwgbyBkYWzFocOtIG9kc3RhdmNlLCBrYcW+ZMO9IGJ5IMWZZcWhaWwgdnl1xb5pdMOtIGplZG5vaG8gdsO9c2xlZGt1LiBOYXDFmS4gbsOhc2xlZG92bsSbOiAK4oCeVsKgcMWZw61wYWTEmyBrb21lcsSNbsOtaG8gdnl1xb5pdMOtIHNwb2xlxI1uw6lobyB2w71zbGVka3UgMTIzIGplZG5vdSB6ZSBzbWx1dm7DrWNoIHN0cmFuIOKApuKApuKAnArigJ5WwqBwxZnDrXBhZMSbIGtvbWVyxI1uw61obyB2eXXFvml0w60gc3BvbGXEjW7DqWhvIHbDvXNsZWRrdSA0NTYgamVkbm91IHplIHNtbHV2bsOtY2ggc3RyYW4g4oCm4oCm4oCcCgpUYWvDqSBzwqBvaGxlZGVtIG5hIHZlbGlrb3N0IHNwb2x1dmxhc3RuaWNrw71jaCBwb2TDrWzFryBzZSBtxa/FvmUgbGnFoWl0IHbDvcWhZSBwb3BsYXRrdSB1IGplZG5vdGxpdsO9Y2ggc3BvbHV2bGFzdG7DrWvFryAodHpuLiBwb2RsZSB0b2hvLCBrdGVyw70gemUgc3BvbHV2bGFzdG7DrWvFryB2w71zbGVkZWsgdcW+w612w6EpLiBQYWsgdXByYXZpdCBuYXDFmS4gdGFrdG86IApWwqBwxZnDrXBhZMSbIGtvbWVyxI1uw61obyB2eXXFvml0w60gc3BvbGXEjW7DqWhvIHbDvXNsZWRrdSAxMjMgc3BvbHV2bGFzdG7DrWtlbSBYWSwgbsOhbGXFvsOtIGRydWjDqW11IHNwb2x1dmxhc3Ruw61rb3ZpIHJvxI1uw60gcG9wbGF0ZWsgdmUgdsO9xaFpIC4uLi4uLiAlIFbCoHDFmcOtcGFkxJsga29tZXLEjW7DrWhvIHZ5dcW+aXTDrSBzcG9sZcSNbsOpaG8gdsO9c2xlZGt1IDEyMyBzcG9sdXZsYXN0bsOta2VtIFlaLCBuw6FsZcW+w60gZHJ1aMOpbXUgc3BvbHV2bGFzdG7DrWtvdmkgcm/EjW7DrSBwb3BsYXRlayB2ZSB2w73FoWkgLi4uLi4uICUqPQoEWsSMVRo1Ly9zc2wuZ3N0YXRpYy5jb20vZG9jcy9jb21tb24vYmx1ZV9zaWxob3VldHRlOTYtMC5wbmcwgKTF7ZMwOICkxe2TMHI/CgRaxIxVGjcKNS8vc3NsLmdzdGF0aWMuY29tL2RvY3MvY29tbW9uL2JsdWVfc2lsaG91ZXR0ZTk2LTAucG5neACIAQGaAQYIABAAGACqAYgIEoUIQnVkZS1saSBrb21lcsSNbsSbIHZ5dcW+w612w6FubyB2w61jZSB2w71zbGVka8WvLCBidWRlIHByYXZkxJtwb2RvYm7EmyBwb3TFmWViYSB1cHJhdml0IHbDvcWhaSBwb3BsYXRrdSBwcm8ga2HFvmTDvSB2w71zbGVkZWsgenZsw6HFocWlLiBQYWsgYnkgc2UgdGVudG8gxI1sw6FuZWsgdXByYXZpbCBhIHJvesWhw63FmWlsIG8gZGFsxaHDrSBvZHN0YXZjZSwga2HFvmTDvSBieSDFmWXFoWlsIHZ5dcW+aXTDrSBqZWRub2hvIHbDvXNsZWRrdS4gTmFwxZkuIG7DoXNsZWRvdm7EmzogPGJyPuKAnlbCoHDFmcOtcGFkxJsga29tZXLEjW7DrWhvIHZ5dcW+aXTDrSBzcG9sZcSNbsOpaG8gdsO9c2xlZGt1IDEyMyBqZWRub3UgemUgc21sdXZuw61jaCBzdHJhbiDigKbigKbigJw8YnI+4oCeVsKgcMWZw61wYWTEmyBrb21lcsSNbsOtaG8gdnl1xb5pdMOtIHNwb2xlxI1uw6lobyB2w71zbGVka3UgNDU2IGplZG5vdSB6ZSBzbWx1dm7DrWNoIHN0cmFuIOKApuKApuKAnDxicj48YnI+VGFrw6kgc8Kgb2hsZWRlbSBuYSB2ZWxpa29zdCBzcG9sdXZsYXN0bmlja8O9Y2ggcG9kw61sxa8gc2UgbcWvxb5lIGxpxaFpdCB2w73FoWUgcG9wbGF0a3UgdSBqZWRub3RsaXbDvWNoIHNwb2x1dmxhc3Ruw61rxa8gKHR6bi4gcG9kbGUgdG9obywga3RlcsO9IHplIHNwb2x1dmxhc3Ruw61rxa8gdsO9c2xlZGVrIHXFvsOtdsOhKS4gUGFrIHVwcmF2aXQgbmFwxZkuIHRha3RvOiA8YnI+VsKgcMWZw61wYWTEmyBrb21lcsSNbsOtaG8gdnl1xb5pdMOtIHNwb2xlxI1uw6lobyB2w71zbGVka3UgMTIzIHNwb2x1dmxhc3Ruw61rZW0gWFksIG7DoWxlxb7DrSBkcnVow6ltdSBzcG9sdXZsYXN0bsOta292aSByb8SNbsOtIHBvcGxhdGVrIHZlIHbDvcWhaSAuLi4uLi4gJSBWwqBwxZnDrXBhZMSbIGtvbWVyxI1uw61obyB2eXXFvml0w60gc3BvbGXEjW7DqWhvIHbDvXNsZWRrdSAxMjMgc3BvbHV2bGFzdG7DrWtlbSBZWiwgbsOhbGXFvsOtIGRydWjDqW11IHNwb2x1dmxhc3Ruw61rb3ZpIHJvxI1uw60gcG9wbGF0ZWsgdmUgdsO9xaFpIC4uLi4uLiAlsAEAuAEBGICkxe2TMCCApMXtkzAwAEIIa2l4LmNtdDEyCGguZ2pkZ3hzMgloLjMwajB6bGwyCWguMWZvYjl0ZTIJaC4zem55c2g3OABqSgo2c3VnZ2VzdElkSW1wb3J0NjA3ZmI5MGQtNTJkZC00YWNmLTlkYzgtMmE5ZmVmNmVjYWE5XzMyEhBMZW5rYSDFoHJvdWJvdsOhakoKNnN1Z2dlc3RJZEltcG9ydDYwN2ZiOTBkLTUyZGQtNGFjZi05ZGM4LTJhOWZlZjZlY2FhOV80NRIQTGVua2EgxaByb3Vib3bDoWpKCjZzdWdnZXN0SWRJbXBvcnQ2MDdmYjkwZC01MmRkLTRhY2YtOWRjOC0yYTlmZWY2ZWNhYTlfMjYSEExlbmthIMWgcm91Ym92w6FqSQo1c3VnZ2VzdElkSW1wb3J0NjA3ZmI5MGQtNTJkZC00YWNmLTlkYzgtMmE5ZmVmNmVjYWE5XzUSEExlbmthIMWgcm91Ym92w6FqSQo1c3VnZ2VzdElkSW1wb3J0NjA3ZmI5MGQtNTJkZC00YWNmLTlkYzgtMmE5ZmVmNmVjYWE5XzMSEExlbmthIMWgcm91Ym92w6FqSgo2c3VnZ2VzdElkSW1wb3J0NjA3ZmI5MGQtNTJkZC00YWNmLTlkYzgtMmE5ZmVmNmVjYWE5XzMwEhBMZW5rYSDFoHJvdWJvdsOhakoKNnN1Z2dlc3RJZEltcG9ydDYwN2ZiOTBkLTUyZGQtNGFjZi05ZGM4LTJhOWZlZjZlY2FhOV8xORIQTGVua2EgxaByb3Vib3bDoWpKCjZzdWdnZXN0SWRJbXBvcnQ2MDdmYjkwZC01MmRkLTRhY2YtOWRjOC0yYTlmZWY2ZWNhYTlfMTISEExlbmthIMWgcm91Ym92w6FqSgo2c3VnZ2VzdElkSW1wb3J0NjA3ZmI5MGQtNTJkZC00YWNmLTlkYzgtMmE5ZmVmNmVjYWE5XzMzEhBMZW5rYSDFoHJvdWJvdsOhakoKNnN1Z2dlc3RJZEltcG9ydDYwN2ZiOTBkLTUyZGQtNGFjZi05ZGM4LTJhOWZlZjZlY2FhOV8xNhIQTGVua2EgxaByb3Vib3bDoWpKCjZzdWdnZXN0SWRJbXBvcnQ2MDdmYjkwZC01MmRkLTRhY2YtOWRjOC0yYTlmZWY2ZWNhYTlfMTMSEExlbmthIMWgcm91Ym92w6FqSQo1c3VnZ2VzdElkSW1wb3J0NjA3ZmI5MGQtNTJkZC00YWNmLTlkYzgtMmE5ZmVmNmVjYWE5XzkSEExlbmthIMWgcm91Ym92w6FqSgo2c3VnZ2VzdElkSW1wb3J0NjA3ZmI5MGQtNTJkZC00YWNmLTlkYzgtMmE5ZmVmNmVjYWE5XzIzEhBMZW5rYSDFoHJvdWJvdsOhakoKNnN1Z2dlc3RJZEltcG9ydDYwN2ZiOTBkLTUyZGQtNGFjZi05ZGM4LTJhOWZlZjZlY2FhOV8xNxIQTGVua2EgxaByb3Vib3bDoWpKCjZzdWdnZXN0SWRJbXBvcnQ2MDdmYjkwZC01MmRkLTRhY2YtOWRjOC0yYTlmZWY2ZWNhYTlfNDkSEExlbmthIMWgcm91Ym92w6FqSQo1c3VnZ2VzdElkSW1wb3J0NjA3ZmI5MGQtNTJkZC00YWNmLTlkYzgtMmE5ZmVmNmVjYWE5XzcSEExlbmthIMWgcm91Ym92w6FqSgo2c3VnZ2VzdElkSW1wb3J0NjA3ZmI5MGQtNTJkZC00YWNmLTlkYzgtMmE5ZmVmNmVjYWE5XzI5EhBMZW5rYSDFoHJvdWJvdsOhakoKNnN1Z2dlc3RJZEltcG9ydDYwN2ZiOTBkLTUyZGQtNGFjZi05ZGM4LTJhOWZlZjZlY2FhOV8yNxIQTGVua2EgxaByb3Vib3bDoWpJCjVzdWdnZXN0SWRJbXBvcnQ2MDdmYjkwZC01MmRkLTRhY2YtOWRjOC0yYTlmZWY2ZWNhYTlfMRIQTGVua2EgxaByb3Vib3bDoWpKCjZzdWdnZXN0SWRJbXBvcnQ2MDdmYjkwZC01MmRkLTRhY2YtOWRjOC0yYTlmZWY2ZWNhYTlfMzcSEExlbmthIMWgcm91Ym92w6FyITFabUtQRmdINXlHOFE4UDZESzVJd2RpRkh4Q2o3cGxy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1912</Words>
  <Characters>11282</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Jitka GAMMONS</dc:creator>
  <cp:lastModifiedBy>Blanka Grebeňová</cp:lastModifiedBy>
  <cp:revision>2</cp:revision>
  <cp:lastPrinted>2023-07-26T11:58:00Z</cp:lastPrinted>
  <dcterms:created xsi:type="dcterms:W3CDTF">2023-09-07T11:33:00Z</dcterms:created>
  <dcterms:modified xsi:type="dcterms:W3CDTF">2023-09-07T11:33:00Z</dcterms:modified>
</cp:coreProperties>
</file>