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B2E8" w14:textId="77777777" w:rsidR="00D65F8C" w:rsidRDefault="0014424B" w:rsidP="00D65F8C">
      <w:pPr>
        <w:pStyle w:val="Zhlav"/>
        <w:rPr>
          <w:caps/>
          <w:spacing w:val="8"/>
          <w:kern w:val="20"/>
          <w:szCs w:val="20"/>
          <w:lang w:val="en-GB"/>
        </w:rPr>
      </w:pPr>
      <w:r>
        <w:rPr>
          <w:caps/>
          <w:spacing w:val="8"/>
          <w:kern w:val="20"/>
          <w:szCs w:val="20"/>
          <w:lang w:val="en-GB"/>
        </w:rPr>
        <w:t xml:space="preserve"> </w:t>
      </w:r>
    </w:p>
    <w:p w14:paraId="51243F34" w14:textId="77777777" w:rsidR="009F3963" w:rsidRPr="005E4AAC" w:rsidRDefault="009F3963" w:rsidP="009F3963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14:paraId="76998E52" w14:textId="77777777" w:rsidR="009F3963" w:rsidRPr="005E4AAC" w:rsidRDefault="009F3963" w:rsidP="009F3963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14:paraId="7BF5D739" w14:textId="77777777"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C623D1" wp14:editId="4158F74C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E943A" w14:textId="77777777" w:rsidR="00D65F8C" w:rsidRDefault="00D65F8C" w:rsidP="00D65F8C">
      <w:pPr>
        <w:pStyle w:val="Zhlav"/>
        <w:tabs>
          <w:tab w:val="clear" w:pos="4536"/>
          <w:tab w:val="center" w:pos="4535"/>
        </w:tabs>
      </w:pPr>
    </w:p>
    <w:p w14:paraId="5E994BE9" w14:textId="77777777" w:rsidR="00D65F8C" w:rsidRDefault="00D65F8C" w:rsidP="00D65F8C">
      <w:pPr>
        <w:pStyle w:val="Zhlav"/>
      </w:pPr>
      <w:r>
        <w:tab/>
      </w:r>
    </w:p>
    <w:p w14:paraId="3A02177D" w14:textId="77777777" w:rsidR="00116284" w:rsidRPr="009F3963" w:rsidRDefault="00116284" w:rsidP="00220BB9">
      <w:pPr>
        <w:pStyle w:val="Bezmezer"/>
        <w:jc w:val="center"/>
        <w:rPr>
          <w:rFonts w:ascii="Arial" w:eastAsia="Arial" w:hAnsi="Arial" w:cs="Arial"/>
          <w:b/>
          <w:sz w:val="28"/>
          <w:szCs w:val="28"/>
        </w:rPr>
      </w:pPr>
      <w:r w:rsidRPr="009F3963"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D844E4">
        <w:rPr>
          <w:rFonts w:ascii="Arial" w:eastAsia="Arial" w:hAnsi="Arial" w:cs="Arial"/>
          <w:b/>
          <w:sz w:val="28"/>
          <w:szCs w:val="28"/>
        </w:rPr>
        <w:t>1</w:t>
      </w:r>
    </w:p>
    <w:p w14:paraId="7D4BFB2F" w14:textId="77777777" w:rsidR="009F3963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</w:p>
    <w:p w14:paraId="66F0460A" w14:textId="4135A41B" w:rsidR="00116284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č. dodatku </w:t>
      </w:r>
      <w:r w:rsidR="00593C46">
        <w:rPr>
          <w:rFonts w:ascii="Arial" w:eastAsia="Arial" w:hAnsi="Arial" w:cs="Arial"/>
          <w:b/>
        </w:rPr>
        <w:t>9123000</w:t>
      </w:r>
      <w:r w:rsidR="00122CD9">
        <w:rPr>
          <w:rFonts w:ascii="Arial" w:eastAsia="Arial" w:hAnsi="Arial" w:cs="Arial"/>
          <w:b/>
        </w:rPr>
        <w:t>140</w:t>
      </w:r>
    </w:p>
    <w:p w14:paraId="2ABBD32A" w14:textId="77777777"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14:paraId="02A0AA75" w14:textId="77777777"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</w:t>
      </w:r>
      <w:r w:rsidRPr="0063309D">
        <w:rPr>
          <w:rFonts w:ascii="Arial" w:hAnsi="Arial" w:cs="Arial"/>
        </w:rPr>
        <w:t>“) a v souladu s § 55 a § 56 odst. 1 zákona č. 134/2016 Sb.,</w:t>
      </w:r>
      <w:r w:rsidRPr="00C15D21">
        <w:rPr>
          <w:rFonts w:ascii="Arial" w:hAnsi="Arial" w:cs="Arial"/>
        </w:rPr>
        <w:t xml:space="preserve"> o zadávání veřejných zakázek (dále jen „ZZVZ“) ve spojení s § 3 písm. b) ZZVZ</w:t>
      </w:r>
    </w:p>
    <w:p w14:paraId="68B806D2" w14:textId="77777777" w:rsidR="00116284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14:paraId="15B185DB" w14:textId="77777777" w:rsidR="001D1CB8" w:rsidRPr="00C15D21" w:rsidRDefault="001D1CB8" w:rsidP="00220BB9">
      <w:pPr>
        <w:pStyle w:val="Bezmezer"/>
        <w:jc w:val="center"/>
        <w:rPr>
          <w:rFonts w:ascii="Arial" w:eastAsia="Arial" w:hAnsi="Arial" w:cs="Arial"/>
        </w:rPr>
      </w:pPr>
    </w:p>
    <w:p w14:paraId="76EA8898" w14:textId="2B85D831"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</w:t>
      </w:r>
      <w:r w:rsidR="00593C46">
        <w:rPr>
          <w:rFonts w:ascii="Arial" w:hAnsi="Arial" w:cs="Arial"/>
          <w:b/>
        </w:rPr>
        <w:t>na zajištění úklidu a údržby venkovních ploch</w:t>
      </w:r>
      <w:r w:rsidRPr="00C15D21">
        <w:rPr>
          <w:rFonts w:ascii="Arial" w:hAnsi="Arial" w:cs="Arial"/>
          <w:b/>
        </w:rPr>
        <w:t xml:space="preserve">  </w:t>
      </w:r>
    </w:p>
    <w:p w14:paraId="1E872C0D" w14:textId="73CFF691" w:rsidR="00220BB9" w:rsidRPr="00C15D21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6B31A8">
        <w:rPr>
          <w:rFonts w:ascii="Arial" w:hAnsi="Arial" w:cs="Arial"/>
        </w:rPr>
        <w:t xml:space="preserve"> 9121</w:t>
      </w:r>
      <w:r w:rsidR="00593C46">
        <w:rPr>
          <w:rFonts w:ascii="Arial" w:hAnsi="Arial" w:cs="Arial"/>
        </w:rPr>
        <w:t>000057</w:t>
      </w:r>
    </w:p>
    <w:p w14:paraId="42B1B9E0" w14:textId="77777777" w:rsidR="006B31A8" w:rsidRDefault="00220BB9" w:rsidP="006B31A8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14:paraId="3734A755" w14:textId="77777777" w:rsidR="00220BB9" w:rsidRPr="00C15D21" w:rsidRDefault="00220BB9" w:rsidP="006B31A8">
      <w:pPr>
        <w:pStyle w:val="Bezmezer"/>
        <w:spacing w:before="12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14:paraId="7A04435D" w14:textId="77777777" w:rsidR="00220BB9" w:rsidRPr="00C15D21" w:rsidRDefault="00220BB9" w:rsidP="00220BB9">
      <w:pPr>
        <w:pStyle w:val="Bezmezer"/>
        <w:jc w:val="both"/>
        <w:rPr>
          <w:rFonts w:ascii="Arial" w:hAnsi="Arial" w:cs="Arial"/>
          <w:b/>
        </w:rPr>
      </w:pPr>
    </w:p>
    <w:p w14:paraId="10993EAC" w14:textId="77777777"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14:paraId="620617EF" w14:textId="77777777"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>Objednatel:</w:t>
      </w:r>
    </w:p>
    <w:p w14:paraId="1ED128A8" w14:textId="092F6423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České vysoké učení technické v Praze</w:t>
      </w:r>
    </w:p>
    <w:p w14:paraId="59118009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Sídlo: Jugoslávských partyzánů 1580/6, 160 00 Praha 6</w:t>
      </w:r>
    </w:p>
    <w:p w14:paraId="0F69AC4B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Organizační součást: Správa účelových zařízení ČVUT</w:t>
      </w:r>
    </w:p>
    <w:p w14:paraId="6403769C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Adresa: Vaníčkova 315/7, 160 17 Praha 6</w:t>
      </w:r>
    </w:p>
    <w:p w14:paraId="73EA35CE" w14:textId="3F36400A"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Zastoupená:</w:t>
      </w:r>
      <w:r>
        <w:rPr>
          <w:bCs/>
          <w:szCs w:val="22"/>
        </w:rPr>
        <w:t xml:space="preserve"> </w:t>
      </w:r>
      <w:proofErr w:type="spellStart"/>
      <w:r w:rsidR="00CA7843">
        <w:rPr>
          <w:bCs/>
          <w:szCs w:val="22"/>
        </w:rPr>
        <w:t>xxxxxxxxxxxx</w:t>
      </w:r>
      <w:proofErr w:type="spellEnd"/>
      <w:r w:rsidRPr="0027722D">
        <w:rPr>
          <w:bCs/>
          <w:szCs w:val="22"/>
        </w:rPr>
        <w:t>, ředitel</w:t>
      </w:r>
      <w:r>
        <w:rPr>
          <w:bCs/>
          <w:szCs w:val="22"/>
        </w:rPr>
        <w:t>em</w:t>
      </w:r>
      <w:r w:rsidRPr="0027722D">
        <w:rPr>
          <w:bCs/>
          <w:szCs w:val="22"/>
        </w:rPr>
        <w:t xml:space="preserve"> SÚZ ČVUT</w:t>
      </w:r>
    </w:p>
    <w:p w14:paraId="7B1F18B1" w14:textId="77777777"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IČ: 68407700</w:t>
      </w:r>
    </w:p>
    <w:p w14:paraId="73033E0D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DIČ: CZ68407700</w:t>
      </w:r>
    </w:p>
    <w:p w14:paraId="5E706D62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Bankovní spojení: Komerční banka, a.s., pobočka Praha 6</w:t>
      </w:r>
    </w:p>
    <w:p w14:paraId="1A2141C3" w14:textId="16836F98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č. účtu: 27-4082120257/0100</w:t>
      </w:r>
    </w:p>
    <w:p w14:paraId="08E4A4AB" w14:textId="6755E3FB" w:rsidR="006B31A8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</w:rPr>
        <w:t xml:space="preserve">Oprávněná </w:t>
      </w:r>
      <w:r w:rsidRPr="0027722D">
        <w:rPr>
          <w:rFonts w:ascii="Arial" w:hAnsi="Arial" w:cs="Arial"/>
          <w:bCs/>
        </w:rPr>
        <w:t>osoba</w:t>
      </w:r>
      <w:r>
        <w:rPr>
          <w:rFonts w:ascii="Arial" w:hAnsi="Arial" w:cs="Arial"/>
          <w:bCs/>
        </w:rPr>
        <w:t xml:space="preserve"> ve věcech </w:t>
      </w:r>
      <w:r w:rsidR="00593C46">
        <w:rPr>
          <w:rFonts w:ascii="Arial" w:hAnsi="Arial" w:cs="Arial"/>
          <w:bCs/>
        </w:rPr>
        <w:t xml:space="preserve">technických </w:t>
      </w:r>
      <w:proofErr w:type="spellStart"/>
      <w:r w:rsidR="00CA7843">
        <w:rPr>
          <w:rFonts w:ascii="Arial" w:eastAsia="Times New Roman" w:hAnsi="Arial" w:cs="Arial"/>
          <w:lang w:eastAsia="cs-CZ"/>
        </w:rPr>
        <w:t>xxxxxxxxxxxxxxxxx</w:t>
      </w:r>
      <w:proofErr w:type="spellEnd"/>
      <w:r w:rsidRPr="0027722D">
        <w:rPr>
          <w:rFonts w:ascii="Arial" w:eastAsia="Times New Roman" w:hAnsi="Arial" w:cs="Arial"/>
          <w:lang w:eastAsia="cs-CZ"/>
        </w:rPr>
        <w:t xml:space="preserve"> vedoucí </w:t>
      </w:r>
      <w:r w:rsidR="00593C46">
        <w:rPr>
          <w:rFonts w:ascii="Arial" w:eastAsia="Times New Roman" w:hAnsi="Arial" w:cs="Arial"/>
          <w:lang w:eastAsia="cs-CZ"/>
        </w:rPr>
        <w:t>oddělení vnitřní správy a služeb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27722D">
        <w:rPr>
          <w:rFonts w:ascii="Arial" w:eastAsia="Times New Roman" w:hAnsi="Arial" w:cs="Arial"/>
          <w:lang w:eastAsia="cs-CZ"/>
        </w:rPr>
        <w:t xml:space="preserve">tel </w:t>
      </w:r>
      <w:proofErr w:type="spellStart"/>
      <w:r w:rsidR="00CA7843">
        <w:rPr>
          <w:rFonts w:ascii="Arial" w:eastAsia="Times New Roman" w:hAnsi="Arial" w:cs="Arial"/>
          <w:lang w:eastAsia="cs-CZ"/>
        </w:rPr>
        <w:t>xxxxxxxxxxxx</w:t>
      </w:r>
      <w:proofErr w:type="spellEnd"/>
      <w:r w:rsidR="00122CD9">
        <w:rPr>
          <w:rFonts w:ascii="Arial" w:eastAsia="Times New Roman" w:hAnsi="Arial" w:cs="Arial"/>
          <w:lang w:eastAsia="cs-CZ"/>
        </w:rPr>
        <w:t>,</w:t>
      </w:r>
      <w:r w:rsidR="00593C46">
        <w:rPr>
          <w:rFonts w:ascii="Arial" w:eastAsia="Times New Roman" w:hAnsi="Arial" w:cs="Arial"/>
          <w:lang w:eastAsia="cs-CZ"/>
        </w:rPr>
        <w:t xml:space="preserve"> e-mail: </w:t>
      </w:r>
      <w:proofErr w:type="spellStart"/>
      <w:r w:rsidR="00CA7843">
        <w:rPr>
          <w:rFonts w:ascii="Arial" w:eastAsia="Times New Roman" w:hAnsi="Arial" w:cs="Arial"/>
          <w:lang w:eastAsia="cs-CZ"/>
        </w:rPr>
        <w:t>xxxxxxxxxxxxxxxxx</w:t>
      </w:r>
      <w:proofErr w:type="spellEnd"/>
    </w:p>
    <w:p w14:paraId="468DEAE5" w14:textId="1EA5A331" w:rsidR="006B31A8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 ve věci </w:t>
      </w:r>
      <w:proofErr w:type="spellStart"/>
      <w:r>
        <w:rPr>
          <w:rFonts w:ascii="Arial" w:eastAsia="Times New Roman" w:hAnsi="Arial" w:cs="Arial"/>
          <w:lang w:eastAsia="cs-CZ"/>
        </w:rPr>
        <w:t>realizace</w:t>
      </w:r>
      <w:r w:rsidR="00CA7843">
        <w:rPr>
          <w:rFonts w:ascii="Arial" w:eastAsia="Times New Roman" w:hAnsi="Arial" w:cs="Arial"/>
          <w:lang w:eastAsia="cs-CZ"/>
        </w:rPr>
        <w:t>xxxxxxxxxxxx</w:t>
      </w:r>
      <w:proofErr w:type="spellEnd"/>
      <w:r w:rsidR="00593C46">
        <w:rPr>
          <w:rFonts w:ascii="Arial" w:eastAsia="Times New Roman" w:hAnsi="Arial" w:cs="Arial"/>
          <w:lang w:eastAsia="cs-CZ"/>
        </w:rPr>
        <w:t>, tel</w:t>
      </w:r>
      <w:r w:rsidR="00122CD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A7843">
        <w:rPr>
          <w:rFonts w:ascii="Arial" w:eastAsia="Times New Roman" w:hAnsi="Arial" w:cs="Arial"/>
          <w:lang w:eastAsia="cs-CZ"/>
        </w:rPr>
        <w:t>xxxxxxxxx</w:t>
      </w:r>
      <w:proofErr w:type="spellEnd"/>
      <w:r w:rsidR="00122CD9">
        <w:rPr>
          <w:rFonts w:ascii="Arial" w:eastAsia="Times New Roman" w:hAnsi="Arial" w:cs="Arial"/>
          <w:lang w:eastAsia="cs-CZ"/>
        </w:rPr>
        <w:t xml:space="preserve">, </w:t>
      </w:r>
      <w:r w:rsidR="00593C46">
        <w:rPr>
          <w:rFonts w:ascii="Arial" w:eastAsia="Times New Roman" w:hAnsi="Arial" w:cs="Arial"/>
          <w:lang w:eastAsia="cs-CZ"/>
        </w:rPr>
        <w:t>e</w:t>
      </w:r>
      <w:r w:rsidR="001D1CB8">
        <w:rPr>
          <w:rFonts w:ascii="Arial" w:eastAsia="Times New Roman" w:hAnsi="Arial" w:cs="Arial"/>
          <w:lang w:eastAsia="cs-CZ"/>
        </w:rPr>
        <w:t>-</w:t>
      </w:r>
      <w:r w:rsidR="00593C46">
        <w:rPr>
          <w:rFonts w:ascii="Arial" w:eastAsia="Times New Roman" w:hAnsi="Arial" w:cs="Arial"/>
          <w:lang w:eastAsia="cs-CZ"/>
        </w:rPr>
        <w:t>mail</w:t>
      </w:r>
      <w:r w:rsidR="001D1CB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A7843">
        <w:t>xxxxxxxxxxxxx</w:t>
      </w:r>
      <w:proofErr w:type="spellEnd"/>
    </w:p>
    <w:p w14:paraId="4D792490" w14:textId="77777777" w:rsidR="006B31A8" w:rsidRDefault="006B31A8" w:rsidP="006B31A8">
      <w:pPr>
        <w:pStyle w:val="Bezmezer"/>
        <w:spacing w:line="276" w:lineRule="auto"/>
        <w:rPr>
          <w:rFonts w:ascii="Arial" w:hAnsi="Arial" w:cs="Arial"/>
        </w:rPr>
      </w:pPr>
    </w:p>
    <w:p w14:paraId="3B7C8C31" w14:textId="77777777"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(dále jen jako „</w:t>
      </w:r>
      <w:r w:rsidRPr="0027722D">
        <w:rPr>
          <w:rFonts w:ascii="Arial" w:hAnsi="Arial" w:cs="Arial"/>
          <w:b/>
        </w:rPr>
        <w:t>Objednatel</w:t>
      </w:r>
      <w:r w:rsidRPr="0027722D">
        <w:rPr>
          <w:rFonts w:ascii="Arial" w:hAnsi="Arial" w:cs="Arial"/>
        </w:rPr>
        <w:t>“)</w:t>
      </w:r>
    </w:p>
    <w:p w14:paraId="341B1283" w14:textId="77777777" w:rsidR="006B31A8" w:rsidRDefault="006B31A8" w:rsidP="006B31A8">
      <w:pPr>
        <w:pStyle w:val="Bezmezer"/>
        <w:jc w:val="both"/>
        <w:rPr>
          <w:rFonts w:ascii="Arial" w:hAnsi="Arial" w:cs="Arial"/>
        </w:rPr>
      </w:pPr>
    </w:p>
    <w:p w14:paraId="5AB9592F" w14:textId="77777777" w:rsidR="000D0CAE" w:rsidRDefault="000D0CAE" w:rsidP="006B31A8">
      <w:pPr>
        <w:pStyle w:val="Bezmezer"/>
        <w:jc w:val="both"/>
        <w:rPr>
          <w:rFonts w:ascii="Arial" w:hAnsi="Arial" w:cs="Arial"/>
        </w:rPr>
      </w:pPr>
    </w:p>
    <w:p w14:paraId="627CE9A3" w14:textId="77777777" w:rsidR="000D0CAE" w:rsidRDefault="000D0CAE" w:rsidP="006B31A8">
      <w:pPr>
        <w:pStyle w:val="Bezmezer"/>
        <w:jc w:val="both"/>
        <w:rPr>
          <w:rFonts w:ascii="Arial" w:hAnsi="Arial" w:cs="Arial"/>
        </w:rPr>
      </w:pPr>
    </w:p>
    <w:p w14:paraId="02592DFF" w14:textId="77777777" w:rsidR="00593C46" w:rsidRPr="00536FBC" w:rsidRDefault="00593C46" w:rsidP="00593C46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536FBC">
        <w:rPr>
          <w:rFonts w:ascii="Arial" w:hAnsi="Arial" w:cs="Arial"/>
          <w:b/>
        </w:rPr>
        <w:t>Dodavatel:</w:t>
      </w:r>
    </w:p>
    <w:p w14:paraId="32465000" w14:textId="77777777" w:rsidR="00593C46" w:rsidRPr="00536FBC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536FBC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 xml:space="preserve">ZENOVA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s.r.o.</w:t>
      </w:r>
    </w:p>
    <w:p w14:paraId="4E77EAF7" w14:textId="66A1DD0C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 xml:space="preserve">Se sídlem: </w:t>
      </w:r>
      <w:r w:rsidR="00C14F0D">
        <w:rPr>
          <w:rFonts w:ascii="Arial" w:hAnsi="Arial" w:cs="Arial"/>
        </w:rPr>
        <w:t>Vinohradská 3217/167, 100 00 Praha 10 - Strašnice</w:t>
      </w:r>
    </w:p>
    <w:p w14:paraId="697DE3D7" w14:textId="77777777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>Zapsaná v obchodním rejstříku: vedeném Městským soudem v Praze oddíl C, vložka 91593</w:t>
      </w:r>
    </w:p>
    <w:p w14:paraId="1D9A8E57" w14:textId="399D6EF4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 xml:space="preserve">Zastoupena: </w:t>
      </w:r>
      <w:proofErr w:type="spellStart"/>
      <w:r w:rsidR="00CA7843">
        <w:rPr>
          <w:rFonts w:ascii="Arial" w:hAnsi="Arial" w:cs="Arial"/>
        </w:rPr>
        <w:t>xxxxxxxxxxx</w:t>
      </w:r>
      <w:proofErr w:type="spellEnd"/>
      <w:r w:rsidRPr="001E4329">
        <w:rPr>
          <w:rFonts w:ascii="Arial" w:hAnsi="Arial" w:cs="Arial"/>
        </w:rPr>
        <w:t xml:space="preserve">, tel. </w:t>
      </w:r>
      <w:proofErr w:type="spellStart"/>
      <w:r w:rsidR="00CA7843">
        <w:rPr>
          <w:rFonts w:ascii="Arial" w:hAnsi="Arial" w:cs="Arial"/>
        </w:rPr>
        <w:t>xxxxxxxxxxx</w:t>
      </w:r>
      <w:proofErr w:type="spellEnd"/>
      <w:r w:rsidRPr="001E4329">
        <w:rPr>
          <w:rFonts w:ascii="Arial" w:hAnsi="Arial" w:cs="Arial"/>
        </w:rPr>
        <w:t xml:space="preserve"> e-mail: </w:t>
      </w:r>
      <w:proofErr w:type="spellStart"/>
      <w:r w:rsidR="00CA7843">
        <w:rPr>
          <w:rFonts w:ascii="Arial" w:hAnsi="Arial" w:cs="Arial"/>
        </w:rPr>
        <w:t>xxxxxxxxxxxxxxxxxx</w:t>
      </w:r>
      <w:proofErr w:type="spellEnd"/>
    </w:p>
    <w:p w14:paraId="4D537446" w14:textId="77777777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>IČ: 25051865</w:t>
      </w:r>
    </w:p>
    <w:p w14:paraId="15A08503" w14:textId="77777777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>DIČ: CZ25051865</w:t>
      </w:r>
    </w:p>
    <w:p w14:paraId="4A1B86ED" w14:textId="1FF7DC61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>Bankovní spojení: Československá obchodní banka a.s.</w:t>
      </w:r>
    </w:p>
    <w:p w14:paraId="1D140CD7" w14:textId="77777777" w:rsidR="00593C46" w:rsidRPr="001E4329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1E4329">
        <w:rPr>
          <w:rFonts w:ascii="Arial" w:hAnsi="Arial" w:cs="Arial"/>
        </w:rPr>
        <w:t>Číslo účtu: 168856945/0300</w:t>
      </w:r>
    </w:p>
    <w:p w14:paraId="253D464F" w14:textId="29AA15B6" w:rsidR="00593C46" w:rsidRDefault="00593C46" w:rsidP="00593C46">
      <w:pPr>
        <w:pStyle w:val="Bezmezer"/>
        <w:spacing w:line="276" w:lineRule="auto"/>
        <w:jc w:val="both"/>
        <w:rPr>
          <w:rStyle w:val="Hypertextovodkaz"/>
          <w:rFonts w:ascii="Arial" w:hAnsi="Arial" w:cs="Arial"/>
        </w:rPr>
      </w:pPr>
      <w:r w:rsidRPr="001E4329">
        <w:rPr>
          <w:rFonts w:ascii="Arial" w:hAnsi="Arial" w:cs="Arial"/>
        </w:rPr>
        <w:t xml:space="preserve">Kontaktní osoba: ve věcech smluvních: </w:t>
      </w:r>
      <w:proofErr w:type="spellStart"/>
      <w:r w:rsidR="00CA7843">
        <w:rPr>
          <w:rFonts w:ascii="Arial" w:hAnsi="Arial" w:cs="Arial"/>
        </w:rPr>
        <w:t>xxxxxxxx</w:t>
      </w:r>
      <w:proofErr w:type="spellEnd"/>
      <w:r w:rsidRPr="001E4329">
        <w:rPr>
          <w:rFonts w:ascii="Arial" w:hAnsi="Arial" w:cs="Arial"/>
        </w:rPr>
        <w:t xml:space="preserve">, obchodní ředitel tel, </w:t>
      </w:r>
      <w:proofErr w:type="spellStart"/>
      <w:r w:rsidR="00CA7843">
        <w:rPr>
          <w:rFonts w:ascii="Arial" w:hAnsi="Arial" w:cs="Arial"/>
        </w:rPr>
        <w:t>xxxxxxxxxxxxx</w:t>
      </w:r>
      <w:proofErr w:type="spellEnd"/>
      <w:r w:rsidRPr="001E4329">
        <w:rPr>
          <w:rFonts w:ascii="Arial" w:hAnsi="Arial" w:cs="Arial"/>
        </w:rPr>
        <w:t>, e-</w:t>
      </w:r>
      <w:r w:rsidRPr="00536FBC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: </w:t>
      </w:r>
      <w:hyperlink r:id="rId9" w:history="1">
        <w:proofErr w:type="spellStart"/>
        <w:r w:rsidR="00CA7843">
          <w:rPr>
            <w:rStyle w:val="Hypertextovodkaz"/>
            <w:rFonts w:ascii="Arial" w:hAnsi="Arial" w:cs="Arial"/>
          </w:rPr>
          <w:t>xxxxxxxxxxxxx</w:t>
        </w:r>
        <w:proofErr w:type="spellEnd"/>
      </w:hyperlink>
    </w:p>
    <w:p w14:paraId="3ABF1300" w14:textId="3582A19F" w:rsidR="00593C46" w:rsidRPr="00536FBC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ve věcech provozních: </w:t>
      </w:r>
      <w:proofErr w:type="spellStart"/>
      <w:r w:rsidR="00CA7843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, provozní ředitel, tel. </w:t>
      </w:r>
      <w:proofErr w:type="spellStart"/>
      <w:r w:rsidR="00CA7843">
        <w:rPr>
          <w:rFonts w:ascii="Arial" w:hAnsi="Arial" w:cs="Arial"/>
        </w:rPr>
        <w:t>xxxxxxxxxxxxx</w:t>
      </w:r>
      <w:proofErr w:type="spellEnd"/>
    </w:p>
    <w:p w14:paraId="4F48B9B8" w14:textId="4FCE82E6" w:rsidR="00593C46" w:rsidRPr="00536FBC" w:rsidRDefault="00593C46" w:rsidP="00593C46">
      <w:pPr>
        <w:pStyle w:val="Bezmezer"/>
        <w:spacing w:line="276" w:lineRule="auto"/>
        <w:jc w:val="both"/>
        <w:rPr>
          <w:rFonts w:ascii="Arial" w:hAnsi="Arial" w:cs="Arial"/>
        </w:rPr>
      </w:pPr>
      <w:r w:rsidRPr="00536FBC">
        <w:rPr>
          <w:rFonts w:ascii="Arial" w:hAnsi="Arial" w:cs="Arial"/>
        </w:rPr>
        <w:t>Osoba odpovědná za fakturaci:</w:t>
      </w:r>
      <w:r>
        <w:rPr>
          <w:rFonts w:ascii="Arial" w:hAnsi="Arial" w:cs="Arial"/>
        </w:rPr>
        <w:t xml:space="preserve"> </w:t>
      </w:r>
      <w:proofErr w:type="spellStart"/>
      <w:r w:rsidR="00CA7843">
        <w:rPr>
          <w:rFonts w:ascii="Arial" w:hAnsi="Arial" w:cs="Arial"/>
        </w:rPr>
        <w:t>xxxxxxxxxxx</w:t>
      </w:r>
      <w:proofErr w:type="spellEnd"/>
      <w:r w:rsidRPr="007666C7">
        <w:rPr>
          <w:rFonts w:ascii="Arial" w:hAnsi="Arial" w:cs="Arial"/>
        </w:rPr>
        <w:t xml:space="preserve">, </w:t>
      </w:r>
      <w:proofErr w:type="gramStart"/>
      <w:r w:rsidRPr="007666C7">
        <w:rPr>
          <w:rFonts w:ascii="Arial" w:hAnsi="Arial" w:cs="Arial"/>
        </w:rPr>
        <w:t>tel.:</w:t>
      </w:r>
      <w:proofErr w:type="spellStart"/>
      <w:r w:rsidR="00CA7843">
        <w:rPr>
          <w:rFonts w:ascii="Arial" w:hAnsi="Arial" w:cs="Arial"/>
        </w:rPr>
        <w:t>xxxxxxxxxx</w:t>
      </w:r>
      <w:proofErr w:type="spellEnd"/>
      <w:proofErr w:type="gramEnd"/>
      <w:r w:rsidRPr="007666C7">
        <w:rPr>
          <w:rFonts w:ascii="Arial" w:hAnsi="Arial" w:cs="Arial"/>
        </w:rPr>
        <w:t>, e-mail:</w:t>
      </w:r>
      <w:r w:rsidRPr="00536FBC">
        <w:rPr>
          <w:rFonts w:ascii="Arial" w:hAnsi="Arial" w:cs="Arial"/>
        </w:rPr>
        <w:t xml:space="preserve"> </w:t>
      </w:r>
      <w:proofErr w:type="spellStart"/>
      <w:r w:rsidR="00CA7843">
        <w:rPr>
          <w:rFonts w:ascii="Arial" w:hAnsi="Arial" w:cs="Arial"/>
        </w:rPr>
        <w:t>xxxxxxxxxxxxxxx</w:t>
      </w:r>
      <w:proofErr w:type="spellEnd"/>
    </w:p>
    <w:p w14:paraId="3409B610" w14:textId="77777777" w:rsidR="00593C46" w:rsidRDefault="00593C46" w:rsidP="00593C46">
      <w:pPr>
        <w:pStyle w:val="Bezmezer"/>
        <w:spacing w:before="120"/>
        <w:jc w:val="both"/>
        <w:rPr>
          <w:rFonts w:ascii="Arial" w:hAnsi="Arial" w:cs="Arial"/>
        </w:rPr>
      </w:pPr>
      <w:r w:rsidRPr="00536FBC" w:rsidDel="00B80E0C">
        <w:rPr>
          <w:rFonts w:ascii="Arial" w:hAnsi="Arial" w:cs="Arial"/>
        </w:rPr>
        <w:lastRenderedPageBreak/>
        <w:t xml:space="preserve"> </w:t>
      </w:r>
      <w:r w:rsidRPr="00536FBC">
        <w:rPr>
          <w:rFonts w:ascii="Arial" w:hAnsi="Arial" w:cs="Arial"/>
        </w:rPr>
        <w:t>(dále jen jako „</w:t>
      </w:r>
      <w:r w:rsidRPr="00536FBC">
        <w:rPr>
          <w:rFonts w:ascii="Arial" w:hAnsi="Arial" w:cs="Arial"/>
          <w:b/>
        </w:rPr>
        <w:t>Dodavatel</w:t>
      </w:r>
      <w:r w:rsidRPr="00536FBC">
        <w:rPr>
          <w:rFonts w:ascii="Arial" w:hAnsi="Arial" w:cs="Arial"/>
        </w:rPr>
        <w:t>“)</w:t>
      </w:r>
    </w:p>
    <w:p w14:paraId="53D1C61C" w14:textId="77777777" w:rsidR="00593C46" w:rsidRDefault="00593C46" w:rsidP="006B31A8">
      <w:pPr>
        <w:pStyle w:val="Bezmezer"/>
        <w:jc w:val="both"/>
        <w:rPr>
          <w:rFonts w:ascii="Arial" w:hAnsi="Arial" w:cs="Arial"/>
          <w:b/>
        </w:rPr>
      </w:pPr>
    </w:p>
    <w:p w14:paraId="37BABCB9" w14:textId="77777777"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t>I</w:t>
      </w:r>
      <w:r>
        <w:rPr>
          <w:sz w:val="20"/>
          <w:szCs w:val="20"/>
        </w:rPr>
        <w:t>.</w:t>
      </w:r>
    </w:p>
    <w:p w14:paraId="11E6C965" w14:textId="77777777" w:rsidR="00116284" w:rsidRPr="00243BDB" w:rsidRDefault="00116284" w:rsidP="00116284">
      <w:pPr>
        <w:spacing w:line="280" w:lineRule="atLeast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14:paraId="5DC8E668" w14:textId="77777777"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14:paraId="7F3BFEE4" w14:textId="78D31A29" w:rsidR="00116284" w:rsidRPr="00482502" w:rsidRDefault="00116284" w:rsidP="00C15D21">
      <w:pPr>
        <w:spacing w:line="276" w:lineRule="auto"/>
        <w:rPr>
          <w:b/>
          <w:bCs/>
          <w:szCs w:val="22"/>
        </w:rPr>
      </w:pPr>
      <w:r w:rsidRPr="00C15D21">
        <w:rPr>
          <w:szCs w:val="22"/>
        </w:rPr>
        <w:t xml:space="preserve">Smluvní strany </w:t>
      </w:r>
      <w:r w:rsidR="006B31A8">
        <w:rPr>
          <w:szCs w:val="22"/>
        </w:rPr>
        <w:t xml:space="preserve">uzavřely dne </w:t>
      </w:r>
      <w:r w:rsidR="00625CA3">
        <w:rPr>
          <w:szCs w:val="22"/>
        </w:rPr>
        <w:t>24. 7.</w:t>
      </w:r>
      <w:r w:rsidR="006B31A8">
        <w:rPr>
          <w:szCs w:val="22"/>
        </w:rPr>
        <w:t xml:space="preserve"> 2021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</w:t>
      </w:r>
      <w:r w:rsidR="00625CA3">
        <w:rPr>
          <w:szCs w:val="22"/>
        </w:rPr>
        <w:t>na zajištění úklidu a údržby venkovních ploch</w:t>
      </w:r>
      <w:r w:rsidR="006B31A8">
        <w:rPr>
          <w:szCs w:val="22"/>
        </w:rPr>
        <w:t xml:space="preserve"> č. 9121000</w:t>
      </w:r>
      <w:r w:rsidR="00625CA3">
        <w:rPr>
          <w:szCs w:val="22"/>
        </w:rPr>
        <w:t>057</w:t>
      </w:r>
      <w:r w:rsidR="00230246">
        <w:rPr>
          <w:szCs w:val="22"/>
        </w:rPr>
        <w:t>,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="00625CA3">
        <w:rPr>
          <w:b/>
          <w:caps/>
          <w:szCs w:val="22"/>
        </w:rPr>
        <w:t>Úklid a údr</w:t>
      </w:r>
      <w:r w:rsidR="001D1CB8">
        <w:rPr>
          <w:b/>
          <w:caps/>
          <w:szCs w:val="22"/>
        </w:rPr>
        <w:t>ž</w:t>
      </w:r>
      <w:r w:rsidR="00625CA3">
        <w:rPr>
          <w:b/>
          <w:caps/>
          <w:szCs w:val="22"/>
        </w:rPr>
        <w:t xml:space="preserve">ba venkovních ploch </w:t>
      </w:r>
      <w:r w:rsidR="00482502" w:rsidRPr="00482502">
        <w:rPr>
          <w:b/>
          <w:bCs/>
          <w:szCs w:val="22"/>
        </w:rPr>
        <w:t>Správy účelových zařízení ČVUT v</w:t>
      </w:r>
      <w:r w:rsidR="00482502">
        <w:rPr>
          <w:b/>
          <w:bCs/>
          <w:szCs w:val="22"/>
        </w:rPr>
        <w:t> </w:t>
      </w:r>
      <w:r w:rsidR="00482502" w:rsidRPr="00482502">
        <w:rPr>
          <w:b/>
          <w:bCs/>
          <w:szCs w:val="22"/>
        </w:rPr>
        <w:t>Praze</w:t>
      </w:r>
      <w:r w:rsidR="00482502">
        <w:rPr>
          <w:b/>
          <w:bCs/>
          <w:szCs w:val="22"/>
        </w:rPr>
        <w:t xml:space="preserve"> </w:t>
      </w:r>
      <w:r w:rsidRPr="00C15D21">
        <w:rPr>
          <w:szCs w:val="22"/>
        </w:rPr>
        <w:t>(dále jen „</w:t>
      </w:r>
      <w:r w:rsidR="00230246" w:rsidRPr="00276502">
        <w:rPr>
          <w:b/>
          <w:i/>
          <w:szCs w:val="22"/>
        </w:rPr>
        <w:t>Smlouva</w:t>
      </w:r>
      <w:r w:rsidRPr="00C15D21">
        <w:rPr>
          <w:szCs w:val="22"/>
        </w:rPr>
        <w:t>“)</w:t>
      </w:r>
      <w:r w:rsidR="00482502">
        <w:rPr>
          <w:szCs w:val="22"/>
        </w:rPr>
        <w:t>.</w:t>
      </w:r>
    </w:p>
    <w:p w14:paraId="3BAE6C3C" w14:textId="77777777" w:rsidR="00A56318" w:rsidRPr="00C15D21" w:rsidRDefault="00A56318" w:rsidP="00220BB9">
      <w:pPr>
        <w:spacing w:line="280" w:lineRule="atLeast"/>
        <w:rPr>
          <w:szCs w:val="22"/>
        </w:rPr>
      </w:pPr>
    </w:p>
    <w:p w14:paraId="2D7B19EE" w14:textId="77777777" w:rsidR="00220BB9" w:rsidRPr="00C15D21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úklidové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14:paraId="669E9B05" w14:textId="77777777" w:rsidR="00346A7C" w:rsidRDefault="00346A7C" w:rsidP="00220BB9">
      <w:pPr>
        <w:spacing w:line="280" w:lineRule="atLeast"/>
        <w:rPr>
          <w:sz w:val="20"/>
          <w:szCs w:val="20"/>
        </w:rPr>
      </w:pPr>
    </w:p>
    <w:p w14:paraId="6DAE0DAB" w14:textId="77777777"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14:paraId="494F46D1" w14:textId="77777777"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14:paraId="015C96C6" w14:textId="77777777" w:rsidR="00116284" w:rsidRDefault="00116284" w:rsidP="00116284">
      <w:pPr>
        <w:spacing w:line="280" w:lineRule="atLeast"/>
        <w:rPr>
          <w:b/>
          <w:szCs w:val="22"/>
        </w:rPr>
      </w:pPr>
    </w:p>
    <w:p w14:paraId="722D2B96" w14:textId="63FC0847" w:rsidR="00681306" w:rsidRDefault="0039593C" w:rsidP="002961C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681306">
        <w:rPr>
          <w:rFonts w:ascii="Arial" w:hAnsi="Arial" w:cs="Arial"/>
        </w:rPr>
        <w:t>Smluvní strany se dohodly na změ</w:t>
      </w:r>
      <w:r w:rsidR="00CB6FD8" w:rsidRPr="00681306">
        <w:rPr>
          <w:rFonts w:ascii="Arial" w:hAnsi="Arial" w:cs="Arial"/>
        </w:rPr>
        <w:t>nách</w:t>
      </w:r>
      <w:r w:rsidR="00FA4C3C" w:rsidRPr="00681306">
        <w:rPr>
          <w:rFonts w:ascii="Arial" w:hAnsi="Arial" w:cs="Arial"/>
        </w:rPr>
        <w:t xml:space="preserve"> ustan</w:t>
      </w:r>
      <w:r w:rsidR="006B31A8" w:rsidRPr="00681306">
        <w:rPr>
          <w:rFonts w:ascii="Arial" w:hAnsi="Arial" w:cs="Arial"/>
        </w:rPr>
        <w:t>ovení článku II</w:t>
      </w:r>
      <w:r w:rsidR="009B6D49" w:rsidRPr="00681306">
        <w:rPr>
          <w:rFonts w:ascii="Arial" w:hAnsi="Arial" w:cs="Arial"/>
        </w:rPr>
        <w:t>I</w:t>
      </w:r>
      <w:r w:rsidR="006B31A8" w:rsidRPr="00681306">
        <w:rPr>
          <w:rFonts w:ascii="Arial" w:hAnsi="Arial" w:cs="Arial"/>
        </w:rPr>
        <w:t xml:space="preserve">. </w:t>
      </w:r>
      <w:r w:rsidR="002961C5">
        <w:rPr>
          <w:rFonts w:ascii="Arial" w:hAnsi="Arial" w:cs="Arial"/>
        </w:rPr>
        <w:t xml:space="preserve">Místo, doba a způsob plnění </w:t>
      </w:r>
      <w:r w:rsidR="006B31A8" w:rsidRPr="00681306">
        <w:rPr>
          <w:rFonts w:ascii="Arial" w:hAnsi="Arial" w:cs="Arial"/>
        </w:rPr>
        <w:t xml:space="preserve">odst. </w:t>
      </w:r>
      <w:r w:rsidR="009B6D49" w:rsidRPr="00681306">
        <w:rPr>
          <w:rFonts w:ascii="Arial" w:hAnsi="Arial" w:cs="Arial"/>
        </w:rPr>
        <w:t>1 tak, že</w:t>
      </w:r>
      <w:r w:rsidR="00681306" w:rsidRPr="00681306">
        <w:rPr>
          <w:rFonts w:ascii="Arial" w:hAnsi="Arial" w:cs="Arial"/>
        </w:rPr>
        <w:t xml:space="preserve"> se odstavec</w:t>
      </w:r>
      <w:r w:rsidR="00681306">
        <w:rPr>
          <w:rFonts w:ascii="Arial" w:hAnsi="Arial" w:cs="Arial"/>
        </w:rPr>
        <w:t xml:space="preserve"> 1 </w:t>
      </w:r>
      <w:r w:rsidR="00681306" w:rsidRPr="00681306">
        <w:rPr>
          <w:rFonts w:ascii="Arial" w:hAnsi="Arial" w:cs="Arial"/>
        </w:rPr>
        <w:t xml:space="preserve">doplňuje o další místo plnění, a to </w:t>
      </w:r>
      <w:r w:rsidR="00482502">
        <w:rPr>
          <w:rFonts w:ascii="Arial" w:hAnsi="Arial" w:cs="Arial"/>
        </w:rPr>
        <w:t xml:space="preserve">o </w:t>
      </w:r>
      <w:r w:rsidR="00681306" w:rsidRPr="00681306">
        <w:rPr>
          <w:rFonts w:ascii="Arial" w:hAnsi="Arial" w:cs="Arial"/>
        </w:rPr>
        <w:t>objekt objednatele:</w:t>
      </w:r>
    </w:p>
    <w:p w14:paraId="228A3014" w14:textId="77777777" w:rsidR="00681306" w:rsidRPr="00681306" w:rsidRDefault="00681306" w:rsidP="002961C5">
      <w:pPr>
        <w:pStyle w:val="Odstavecseseznamem"/>
        <w:ind w:left="360"/>
        <w:jc w:val="both"/>
        <w:rPr>
          <w:rFonts w:ascii="Arial" w:hAnsi="Arial" w:cs="Arial"/>
          <w:i/>
          <w:iCs/>
        </w:rPr>
      </w:pPr>
    </w:p>
    <w:p w14:paraId="5810CB0C" w14:textId="116FD1F6" w:rsidR="009F3963" w:rsidRDefault="00681306" w:rsidP="00A54151">
      <w:pPr>
        <w:pStyle w:val="Odstavecseseznamem"/>
        <w:rPr>
          <w:rFonts w:ascii="Arial" w:hAnsi="Arial" w:cs="Arial"/>
          <w:b/>
          <w:bCs/>
          <w:i/>
          <w:iCs/>
        </w:rPr>
      </w:pPr>
      <w:r w:rsidRPr="00A54151">
        <w:rPr>
          <w:rFonts w:ascii="Arial" w:hAnsi="Arial" w:cs="Arial"/>
          <w:b/>
          <w:bCs/>
          <w:i/>
          <w:iCs/>
        </w:rPr>
        <w:t>Bubenečská kolej, Terronská 1023/28, 160 00 Praha 6.</w:t>
      </w:r>
    </w:p>
    <w:p w14:paraId="05E5AACA" w14:textId="77777777" w:rsidR="00A54151" w:rsidRPr="00A54151" w:rsidRDefault="00A54151" w:rsidP="00A54151">
      <w:pPr>
        <w:pStyle w:val="Odstavecseseznamem"/>
        <w:rPr>
          <w:rFonts w:ascii="Arial" w:hAnsi="Arial" w:cs="Arial"/>
          <w:b/>
          <w:bCs/>
          <w:i/>
          <w:iCs/>
        </w:rPr>
      </w:pPr>
    </w:p>
    <w:p w14:paraId="2AFFDBE1" w14:textId="144BAB34" w:rsidR="002961C5" w:rsidRDefault="00681306" w:rsidP="002961C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2961C5">
        <w:rPr>
          <w:rFonts w:ascii="Arial" w:hAnsi="Arial" w:cs="Arial"/>
        </w:rPr>
        <w:t>Smluvní strany se dále dohodly na změně Přílohy č. 1 Specifikace předmětu plnění</w:t>
      </w:r>
      <w:r w:rsidR="002961C5">
        <w:rPr>
          <w:rFonts w:ascii="Arial" w:hAnsi="Arial" w:cs="Arial"/>
        </w:rPr>
        <w:t>,</w:t>
      </w:r>
      <w:r w:rsidRPr="002961C5">
        <w:rPr>
          <w:rFonts w:ascii="Arial" w:hAnsi="Arial" w:cs="Arial"/>
        </w:rPr>
        <w:t xml:space="preserve"> která se počínaje nabytím účinnosti tohoto dodatku mění a nahrazuje se novým zněním, které je přílohou tohoto dodatku a je jeho nedílnou součástí. </w:t>
      </w:r>
    </w:p>
    <w:p w14:paraId="0A3CB958" w14:textId="77777777" w:rsidR="002961C5" w:rsidRPr="002961C5" w:rsidRDefault="002961C5" w:rsidP="002961C5">
      <w:pPr>
        <w:pStyle w:val="Odstavecseseznamem"/>
        <w:ind w:left="360"/>
        <w:jc w:val="both"/>
        <w:rPr>
          <w:rFonts w:ascii="Arial" w:hAnsi="Arial" w:cs="Arial"/>
        </w:rPr>
      </w:pPr>
    </w:p>
    <w:p w14:paraId="1DBCDFC9" w14:textId="4AC754A1" w:rsidR="00346A7C" w:rsidRDefault="002961C5" w:rsidP="002961C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2961C5">
        <w:rPr>
          <w:rFonts w:ascii="Arial" w:hAnsi="Arial" w:cs="Arial"/>
        </w:rPr>
        <w:t xml:space="preserve">Smluvní strany se dohodly na </w:t>
      </w:r>
      <w:r w:rsidR="00730FEE">
        <w:rPr>
          <w:rFonts w:ascii="Arial" w:hAnsi="Arial" w:cs="Arial"/>
        </w:rPr>
        <w:t xml:space="preserve">doplnění </w:t>
      </w:r>
      <w:r w:rsidRPr="002961C5">
        <w:rPr>
          <w:rFonts w:ascii="Arial" w:hAnsi="Arial" w:cs="Arial"/>
        </w:rPr>
        <w:t xml:space="preserve">Přílohy č. 2 Položkový rozpočet, který se počínaje nabytím účinnosti tohoto dodatku </w:t>
      </w:r>
      <w:r w:rsidR="00730FEE">
        <w:rPr>
          <w:rFonts w:ascii="Arial" w:hAnsi="Arial" w:cs="Arial"/>
        </w:rPr>
        <w:t xml:space="preserve">doplňuje o další položky, a to formou dodatku Přílohy 2, který </w:t>
      </w:r>
      <w:r w:rsidRPr="002961C5">
        <w:rPr>
          <w:rFonts w:ascii="Arial" w:hAnsi="Arial" w:cs="Arial"/>
        </w:rPr>
        <w:t>je přílohou tohoto dodatku a je jeho nedílnou součástí.</w:t>
      </w:r>
    </w:p>
    <w:p w14:paraId="53A5EDA4" w14:textId="77777777" w:rsidR="002961C5" w:rsidRPr="002961C5" w:rsidRDefault="002961C5" w:rsidP="002961C5">
      <w:pPr>
        <w:pStyle w:val="Odstavecseseznamem"/>
        <w:ind w:left="360"/>
        <w:jc w:val="both"/>
        <w:rPr>
          <w:rFonts w:ascii="Arial" w:hAnsi="Arial" w:cs="Arial"/>
        </w:rPr>
      </w:pPr>
    </w:p>
    <w:p w14:paraId="0055147A" w14:textId="6FC214B3" w:rsidR="002C2253" w:rsidRPr="002961C5" w:rsidRDefault="002C2253" w:rsidP="002961C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961C5">
        <w:rPr>
          <w:rFonts w:ascii="Arial" w:hAnsi="Arial" w:cs="Arial"/>
        </w:rPr>
        <w:t xml:space="preserve"> </w:t>
      </w:r>
      <w:r w:rsidR="00FA4C3C" w:rsidRPr="002961C5">
        <w:rPr>
          <w:rFonts w:ascii="Arial" w:hAnsi="Arial" w:cs="Arial"/>
        </w:rPr>
        <w:t xml:space="preserve">Dále se </w:t>
      </w:r>
      <w:r w:rsidRPr="002961C5">
        <w:rPr>
          <w:rFonts w:ascii="Arial" w:hAnsi="Arial" w:cs="Arial"/>
        </w:rPr>
        <w:t>Smluvní strany dohodly na změně čl.</w:t>
      </w:r>
      <w:r w:rsidR="006B31A8" w:rsidRPr="002961C5">
        <w:rPr>
          <w:rFonts w:ascii="Arial" w:hAnsi="Arial" w:cs="Arial"/>
        </w:rPr>
        <w:t xml:space="preserve"> IV.</w:t>
      </w:r>
      <w:r w:rsidR="00FA4C3C" w:rsidRPr="002961C5">
        <w:rPr>
          <w:rFonts w:ascii="Arial" w:hAnsi="Arial" w:cs="Arial"/>
        </w:rPr>
        <w:t xml:space="preserve"> </w:t>
      </w:r>
      <w:r w:rsidR="006B31A8" w:rsidRPr="002961C5">
        <w:rPr>
          <w:rFonts w:ascii="Arial" w:hAnsi="Arial" w:cs="Arial"/>
        </w:rPr>
        <w:t>Cena</w:t>
      </w:r>
      <w:r w:rsidR="009F3963" w:rsidRPr="002961C5">
        <w:rPr>
          <w:rFonts w:ascii="Arial" w:hAnsi="Arial" w:cs="Arial"/>
        </w:rPr>
        <w:t xml:space="preserve"> </w:t>
      </w:r>
      <w:r w:rsidR="00FA4C3C" w:rsidRPr="002961C5">
        <w:rPr>
          <w:rFonts w:ascii="Arial" w:hAnsi="Arial" w:cs="Arial"/>
        </w:rPr>
        <w:t>odst.</w:t>
      </w:r>
      <w:r w:rsidR="006B31A8" w:rsidRPr="002961C5">
        <w:rPr>
          <w:rFonts w:ascii="Arial" w:hAnsi="Arial" w:cs="Arial"/>
        </w:rPr>
        <w:t xml:space="preserve"> </w:t>
      </w:r>
      <w:r w:rsidRPr="002961C5">
        <w:rPr>
          <w:rFonts w:ascii="Arial" w:hAnsi="Arial" w:cs="Arial"/>
        </w:rPr>
        <w:t xml:space="preserve">2 </w:t>
      </w:r>
      <w:r w:rsidR="00FA4C3C" w:rsidRPr="002961C5">
        <w:rPr>
          <w:rFonts w:ascii="Arial" w:hAnsi="Arial" w:cs="Arial"/>
        </w:rPr>
        <w:t xml:space="preserve">tak, že </w:t>
      </w:r>
      <w:r w:rsidRPr="002961C5">
        <w:rPr>
          <w:rFonts w:ascii="Arial" w:hAnsi="Arial" w:cs="Arial"/>
        </w:rPr>
        <w:t xml:space="preserve">maximální celková cena služeb </w:t>
      </w:r>
      <w:r w:rsidR="00027A9A" w:rsidRPr="002961C5">
        <w:rPr>
          <w:rFonts w:ascii="Arial" w:hAnsi="Arial" w:cs="Arial"/>
        </w:rPr>
        <w:t xml:space="preserve">činí následující částku: </w:t>
      </w:r>
    </w:p>
    <w:p w14:paraId="5AFF354E" w14:textId="77777777" w:rsidR="002C2253" w:rsidRPr="00C15D21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>Původní cena celkem</w:t>
      </w:r>
      <w:r w:rsidR="00FA4C3C">
        <w:rPr>
          <w:szCs w:val="22"/>
        </w:rPr>
        <w:t xml:space="preserve"> činila</w:t>
      </w:r>
      <w:r w:rsidRPr="00C15D21">
        <w:rPr>
          <w:szCs w:val="22"/>
        </w:rPr>
        <w:t xml:space="preserve">: </w:t>
      </w:r>
    </w:p>
    <w:p w14:paraId="0BACD8E4" w14:textId="77777777" w:rsidR="00346A7C" w:rsidRPr="00C15D21" w:rsidRDefault="00346A7C" w:rsidP="002C2253">
      <w:pPr>
        <w:spacing w:line="280" w:lineRule="atLeast"/>
        <w:ind w:left="284" w:hanging="284"/>
        <w:rPr>
          <w:szCs w:val="22"/>
        </w:rPr>
      </w:pPr>
    </w:p>
    <w:p w14:paraId="169E548F" w14:textId="1C19D9B0" w:rsidR="002961C5" w:rsidRDefault="002961C5" w:rsidP="002961C5">
      <w:pPr>
        <w:ind w:firstLine="708"/>
        <w:rPr>
          <w:b/>
        </w:rPr>
      </w:pPr>
      <w:r w:rsidRPr="00987DB8">
        <w:rPr>
          <w:b/>
        </w:rPr>
        <w:t xml:space="preserve">celková cena </w:t>
      </w:r>
      <w:r>
        <w:rPr>
          <w:b/>
        </w:rPr>
        <w:tab/>
      </w:r>
      <w:r w:rsidR="000E44BD">
        <w:rPr>
          <w:b/>
        </w:rPr>
        <w:tab/>
      </w:r>
      <w:r>
        <w:rPr>
          <w:b/>
        </w:rPr>
        <w:t>14</w:t>
      </w:r>
      <w:r w:rsidR="000E44BD">
        <w:rPr>
          <w:b/>
        </w:rPr>
        <w:t> </w:t>
      </w:r>
      <w:r>
        <w:rPr>
          <w:b/>
        </w:rPr>
        <w:t>948</w:t>
      </w:r>
      <w:r w:rsidR="000E44BD">
        <w:rPr>
          <w:b/>
        </w:rPr>
        <w:t xml:space="preserve"> </w:t>
      </w:r>
      <w:r>
        <w:rPr>
          <w:b/>
        </w:rPr>
        <w:t>744,80</w:t>
      </w:r>
      <w:r w:rsidRPr="00987DB8">
        <w:rPr>
          <w:b/>
        </w:rPr>
        <w:t xml:space="preserve"> Kč bez DPH</w:t>
      </w:r>
      <w:r w:rsidR="000E44BD">
        <w:rPr>
          <w:b/>
        </w:rPr>
        <w:t xml:space="preserve"> </w:t>
      </w:r>
      <w:r>
        <w:rPr>
          <w:b/>
        </w:rPr>
        <w:t>/ 48 měsíců</w:t>
      </w:r>
    </w:p>
    <w:p w14:paraId="18EA6796" w14:textId="77777777" w:rsidR="002961C5" w:rsidRPr="00987DB8" w:rsidRDefault="002961C5" w:rsidP="002961C5">
      <w:pPr>
        <w:ind w:firstLine="708"/>
        <w:rPr>
          <w:b/>
        </w:rPr>
      </w:pPr>
    </w:p>
    <w:p w14:paraId="531EAA12" w14:textId="3BC80F3F" w:rsidR="002961C5" w:rsidRDefault="002961C5" w:rsidP="002961C5">
      <w:pPr>
        <w:rPr>
          <w:b/>
        </w:rPr>
      </w:pPr>
      <w:r w:rsidRPr="00987DB8">
        <w:rPr>
          <w:b/>
        </w:rPr>
        <w:t xml:space="preserve">   </w:t>
      </w:r>
      <w:r w:rsidRPr="00987DB8">
        <w:rPr>
          <w:b/>
        </w:rPr>
        <w:tab/>
        <w:t xml:space="preserve">DPH (21%) </w:t>
      </w:r>
      <w:proofErr w:type="gramStart"/>
      <w:r w:rsidRPr="00987DB8">
        <w:rPr>
          <w:b/>
        </w:rPr>
        <w:t xml:space="preserve">činí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  </w:t>
      </w:r>
      <w:r w:rsidR="000E44BD">
        <w:rPr>
          <w:b/>
        </w:rPr>
        <w:tab/>
      </w:r>
      <w:r w:rsidR="00597E0F">
        <w:rPr>
          <w:b/>
        </w:rPr>
        <w:t xml:space="preserve">  </w:t>
      </w:r>
      <w:r>
        <w:rPr>
          <w:b/>
        </w:rPr>
        <w:t>3</w:t>
      </w:r>
      <w:r w:rsidR="000E44BD">
        <w:rPr>
          <w:b/>
        </w:rPr>
        <w:t> </w:t>
      </w:r>
      <w:r>
        <w:rPr>
          <w:b/>
        </w:rPr>
        <w:t>139</w:t>
      </w:r>
      <w:r w:rsidR="000E44BD">
        <w:rPr>
          <w:b/>
        </w:rPr>
        <w:t xml:space="preserve"> </w:t>
      </w:r>
      <w:r>
        <w:rPr>
          <w:b/>
        </w:rPr>
        <w:t>236,41</w:t>
      </w:r>
      <w:r w:rsidRPr="00987DB8">
        <w:rPr>
          <w:b/>
        </w:rPr>
        <w:t xml:space="preserve"> Kč </w:t>
      </w:r>
    </w:p>
    <w:p w14:paraId="28E51AF0" w14:textId="77777777" w:rsidR="002961C5" w:rsidRPr="00987DB8" w:rsidRDefault="002961C5" w:rsidP="002961C5">
      <w:pPr>
        <w:rPr>
          <w:b/>
        </w:rPr>
      </w:pPr>
    </w:p>
    <w:p w14:paraId="5A6F5040" w14:textId="51591F69" w:rsidR="002961C5" w:rsidRPr="00987DB8" w:rsidRDefault="002961C5" w:rsidP="002961C5">
      <w:pPr>
        <w:rPr>
          <w:b/>
        </w:rPr>
      </w:pPr>
      <w:r w:rsidRPr="00987DB8">
        <w:rPr>
          <w:b/>
        </w:rPr>
        <w:t xml:space="preserve">  </w:t>
      </w:r>
      <w:r w:rsidRPr="00987DB8">
        <w:rPr>
          <w:b/>
        </w:rPr>
        <w:tab/>
        <w:t xml:space="preserve">celková cena </w:t>
      </w:r>
      <w:r>
        <w:rPr>
          <w:b/>
        </w:rPr>
        <w:t xml:space="preserve">            </w:t>
      </w:r>
      <w:r w:rsidR="000E44BD">
        <w:rPr>
          <w:b/>
        </w:rPr>
        <w:tab/>
      </w:r>
      <w:r>
        <w:rPr>
          <w:b/>
        </w:rPr>
        <w:t>18</w:t>
      </w:r>
      <w:r w:rsidR="000E44BD">
        <w:rPr>
          <w:b/>
        </w:rPr>
        <w:t> </w:t>
      </w:r>
      <w:r>
        <w:rPr>
          <w:b/>
        </w:rPr>
        <w:t>087</w:t>
      </w:r>
      <w:r w:rsidR="000E44BD">
        <w:rPr>
          <w:b/>
        </w:rPr>
        <w:t xml:space="preserve"> </w:t>
      </w:r>
      <w:r>
        <w:rPr>
          <w:b/>
        </w:rPr>
        <w:t>981,21</w:t>
      </w:r>
      <w:r w:rsidRPr="00987DB8">
        <w:rPr>
          <w:b/>
        </w:rPr>
        <w:t xml:space="preserve"> Kč včetně DPH</w:t>
      </w:r>
      <w:r>
        <w:rPr>
          <w:b/>
        </w:rPr>
        <w:t>/ 48 měsíců</w:t>
      </w:r>
      <w:r w:rsidR="000E44BD">
        <w:rPr>
          <w:b/>
        </w:rPr>
        <w:t>.</w:t>
      </w:r>
    </w:p>
    <w:p w14:paraId="227EDFE5" w14:textId="77777777" w:rsidR="002961C5" w:rsidRDefault="002961C5" w:rsidP="002C2253">
      <w:pPr>
        <w:rPr>
          <w:szCs w:val="22"/>
        </w:rPr>
      </w:pPr>
    </w:p>
    <w:p w14:paraId="5292409A" w14:textId="7456015A" w:rsidR="002C2253" w:rsidRPr="00C15D21" w:rsidRDefault="00FA4C3C" w:rsidP="002C2253">
      <w:pPr>
        <w:rPr>
          <w:szCs w:val="22"/>
        </w:rPr>
      </w:pPr>
      <w:r>
        <w:rPr>
          <w:szCs w:val="22"/>
        </w:rPr>
        <w:t>Nová cena celkem dle tohoto dodatku činí</w:t>
      </w:r>
      <w:r w:rsidR="002C2253" w:rsidRPr="00C15D21">
        <w:rPr>
          <w:szCs w:val="22"/>
        </w:rPr>
        <w:t xml:space="preserve">: </w:t>
      </w:r>
    </w:p>
    <w:p w14:paraId="4FC54337" w14:textId="77777777" w:rsidR="00346A7C" w:rsidRPr="00C15D21" w:rsidRDefault="00346A7C" w:rsidP="002C2253">
      <w:pPr>
        <w:rPr>
          <w:szCs w:val="22"/>
        </w:rPr>
      </w:pPr>
    </w:p>
    <w:p w14:paraId="5DB064B4" w14:textId="5034CE55" w:rsidR="002C2253" w:rsidRPr="00C15D21" w:rsidRDefault="002B42A7" w:rsidP="00C15D21">
      <w:pPr>
        <w:spacing w:line="360" w:lineRule="auto"/>
        <w:ind w:left="720"/>
        <w:rPr>
          <w:szCs w:val="22"/>
        </w:rPr>
      </w:pPr>
      <w:r w:rsidRPr="000E44BD">
        <w:rPr>
          <w:b/>
          <w:bCs/>
          <w:szCs w:val="22"/>
        </w:rPr>
        <w:t>Celková cena</w:t>
      </w:r>
      <w:r w:rsidR="002C2253" w:rsidRPr="00C15D21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15 017 112,80</w:t>
      </w:r>
      <w:r w:rsidR="004E1302">
        <w:rPr>
          <w:b/>
          <w:szCs w:val="22"/>
        </w:rPr>
        <w:t xml:space="preserve"> </w:t>
      </w:r>
      <w:r w:rsidR="00001850">
        <w:rPr>
          <w:b/>
          <w:szCs w:val="22"/>
        </w:rPr>
        <w:t>Kč/</w:t>
      </w:r>
      <w:r>
        <w:rPr>
          <w:b/>
          <w:szCs w:val="22"/>
        </w:rPr>
        <w:t xml:space="preserve"> 48</w:t>
      </w:r>
      <w:r w:rsidR="002C2253" w:rsidRPr="00C15D21">
        <w:rPr>
          <w:b/>
          <w:szCs w:val="22"/>
        </w:rPr>
        <w:t xml:space="preserve"> měsíců</w:t>
      </w:r>
    </w:p>
    <w:p w14:paraId="5314316B" w14:textId="67190458" w:rsidR="002C2253" w:rsidRPr="00C15D21" w:rsidRDefault="002C2253" w:rsidP="002B42A7">
      <w:pPr>
        <w:spacing w:line="360" w:lineRule="auto"/>
        <w:ind w:left="720"/>
        <w:rPr>
          <w:szCs w:val="22"/>
        </w:rPr>
      </w:pPr>
      <w:r w:rsidRPr="000E44BD">
        <w:rPr>
          <w:b/>
          <w:bCs/>
          <w:szCs w:val="22"/>
        </w:rPr>
        <w:t>DPH</w:t>
      </w:r>
      <w:r w:rsidR="002B42A7" w:rsidRPr="000E44BD">
        <w:rPr>
          <w:b/>
          <w:bCs/>
          <w:szCs w:val="22"/>
        </w:rPr>
        <w:t xml:space="preserve"> (21%)</w:t>
      </w:r>
      <w:r w:rsidRPr="00C15D21">
        <w:rPr>
          <w:szCs w:val="22"/>
        </w:rPr>
        <w:t xml:space="preserve"> </w:t>
      </w:r>
      <w:r w:rsidR="002B42A7">
        <w:rPr>
          <w:szCs w:val="22"/>
        </w:rPr>
        <w:tab/>
      </w:r>
      <w:r w:rsidR="002B42A7">
        <w:rPr>
          <w:szCs w:val="22"/>
        </w:rPr>
        <w:tab/>
      </w:r>
      <w:proofErr w:type="gramStart"/>
      <w:r w:rsidR="000E44BD">
        <w:rPr>
          <w:szCs w:val="22"/>
        </w:rPr>
        <w:tab/>
      </w:r>
      <w:r w:rsidR="00597E0F">
        <w:rPr>
          <w:szCs w:val="22"/>
        </w:rPr>
        <w:t xml:space="preserve">  </w:t>
      </w:r>
      <w:r w:rsidR="002B42A7" w:rsidRPr="00597E0F">
        <w:rPr>
          <w:b/>
          <w:bCs/>
          <w:szCs w:val="22"/>
        </w:rPr>
        <w:t>3</w:t>
      </w:r>
      <w:proofErr w:type="gramEnd"/>
      <w:r w:rsidR="002B42A7" w:rsidRPr="00597E0F">
        <w:rPr>
          <w:b/>
          <w:bCs/>
          <w:szCs w:val="22"/>
        </w:rPr>
        <w:t> 153 593,6</w:t>
      </w:r>
      <w:r w:rsidR="00C14F0D" w:rsidRPr="00597E0F">
        <w:rPr>
          <w:b/>
          <w:bCs/>
          <w:szCs w:val="22"/>
        </w:rPr>
        <w:t>9</w:t>
      </w:r>
      <w:r w:rsidR="002B42A7" w:rsidRPr="00597E0F">
        <w:rPr>
          <w:b/>
          <w:bCs/>
          <w:szCs w:val="22"/>
        </w:rPr>
        <w:t xml:space="preserve"> Kč</w:t>
      </w:r>
      <w:r w:rsidRPr="00C15D21">
        <w:rPr>
          <w:szCs w:val="22"/>
        </w:rPr>
        <w:tab/>
      </w:r>
    </w:p>
    <w:p w14:paraId="48B8C284" w14:textId="30B184D6" w:rsidR="002C2253" w:rsidRDefault="002B42A7" w:rsidP="00C15D21">
      <w:pPr>
        <w:spacing w:line="360" w:lineRule="auto"/>
        <w:ind w:left="720"/>
        <w:rPr>
          <w:b/>
          <w:szCs w:val="22"/>
        </w:rPr>
      </w:pPr>
      <w:r w:rsidRPr="000E44BD">
        <w:rPr>
          <w:b/>
          <w:bCs/>
          <w:szCs w:val="22"/>
        </w:rPr>
        <w:t>Celková</w:t>
      </w:r>
      <w:r w:rsidR="002C2253" w:rsidRPr="000E44BD">
        <w:rPr>
          <w:b/>
          <w:bCs/>
          <w:szCs w:val="22"/>
        </w:rPr>
        <w:t xml:space="preserve"> cena</w:t>
      </w:r>
      <w:r w:rsidR="002C2253" w:rsidRPr="00C15D21">
        <w:rPr>
          <w:szCs w:val="22"/>
        </w:rPr>
        <w:t xml:space="preserve"> </w:t>
      </w:r>
      <w:r w:rsidR="000E44BD">
        <w:rPr>
          <w:b/>
          <w:szCs w:val="22"/>
        </w:rPr>
        <w:tab/>
      </w:r>
      <w:r w:rsidR="000E44BD">
        <w:rPr>
          <w:b/>
          <w:szCs w:val="22"/>
        </w:rPr>
        <w:tab/>
      </w:r>
      <w:r>
        <w:rPr>
          <w:b/>
          <w:szCs w:val="22"/>
        </w:rPr>
        <w:t>18 170 706,4</w:t>
      </w:r>
      <w:r w:rsidR="00C14F0D">
        <w:rPr>
          <w:b/>
          <w:szCs w:val="22"/>
        </w:rPr>
        <w:t>9</w:t>
      </w:r>
      <w:r w:rsidR="002C2253" w:rsidRPr="00C15D21">
        <w:rPr>
          <w:b/>
          <w:szCs w:val="22"/>
        </w:rPr>
        <w:t xml:space="preserve"> Kč</w:t>
      </w:r>
      <w:r w:rsidR="000E44BD">
        <w:rPr>
          <w:b/>
          <w:szCs w:val="22"/>
        </w:rPr>
        <w:t xml:space="preserve"> včetně DPH</w:t>
      </w:r>
      <w:r w:rsidR="00001850">
        <w:rPr>
          <w:b/>
          <w:szCs w:val="22"/>
        </w:rPr>
        <w:t xml:space="preserve">/ </w:t>
      </w:r>
      <w:r>
        <w:rPr>
          <w:b/>
          <w:szCs w:val="22"/>
        </w:rPr>
        <w:t>48</w:t>
      </w:r>
      <w:r w:rsidR="004A779E">
        <w:rPr>
          <w:b/>
          <w:szCs w:val="22"/>
        </w:rPr>
        <w:t xml:space="preserve"> </w:t>
      </w:r>
      <w:r w:rsidR="00346A7C" w:rsidRPr="00C15D21">
        <w:rPr>
          <w:b/>
          <w:szCs w:val="22"/>
        </w:rPr>
        <w:t>měsíců</w:t>
      </w:r>
      <w:r w:rsidR="00FA4C3C">
        <w:rPr>
          <w:b/>
          <w:szCs w:val="22"/>
        </w:rPr>
        <w:t>.</w:t>
      </w:r>
    </w:p>
    <w:p w14:paraId="730B2A53" w14:textId="77777777" w:rsidR="00FA4C3C" w:rsidRDefault="00FA4C3C" w:rsidP="00C15D21">
      <w:pPr>
        <w:spacing w:line="360" w:lineRule="auto"/>
        <w:ind w:left="720"/>
        <w:rPr>
          <w:b/>
          <w:szCs w:val="22"/>
        </w:rPr>
      </w:pPr>
    </w:p>
    <w:p w14:paraId="21E37D0D" w14:textId="34FDCC05" w:rsidR="002C2253" w:rsidRPr="000D0CAE" w:rsidRDefault="004E1302" w:rsidP="000D0CAE">
      <w:pPr>
        <w:spacing w:line="360" w:lineRule="auto"/>
        <w:ind w:left="720"/>
        <w:rPr>
          <w:b/>
          <w:szCs w:val="22"/>
        </w:rPr>
      </w:pPr>
      <w:r>
        <w:rPr>
          <w:b/>
          <w:szCs w:val="22"/>
        </w:rPr>
        <w:t>R</w:t>
      </w:r>
      <w:r w:rsidR="001763B2">
        <w:rPr>
          <w:b/>
          <w:szCs w:val="22"/>
        </w:rPr>
        <w:t xml:space="preserve">ozdíl ceny je o </w:t>
      </w:r>
      <w:r w:rsidR="002B42A7">
        <w:rPr>
          <w:b/>
          <w:szCs w:val="22"/>
        </w:rPr>
        <w:t>68</w:t>
      </w:r>
      <w:r w:rsidR="000E44BD">
        <w:rPr>
          <w:b/>
          <w:szCs w:val="22"/>
        </w:rPr>
        <w:t xml:space="preserve"> 368</w:t>
      </w:r>
      <w:r>
        <w:rPr>
          <w:b/>
          <w:szCs w:val="22"/>
        </w:rPr>
        <w:t xml:space="preserve"> Kč bez DPH, s navýšením </w:t>
      </w:r>
      <w:r w:rsidR="000E44BD">
        <w:rPr>
          <w:b/>
          <w:szCs w:val="22"/>
        </w:rPr>
        <w:t xml:space="preserve">0,46 </w:t>
      </w:r>
      <w:r>
        <w:rPr>
          <w:b/>
          <w:szCs w:val="22"/>
        </w:rPr>
        <w:t>%</w:t>
      </w:r>
    </w:p>
    <w:p w14:paraId="2F4125E7" w14:textId="77777777" w:rsidR="00346A7C" w:rsidRPr="00C15D21" w:rsidRDefault="00346A7C" w:rsidP="002C2253">
      <w:pPr>
        <w:rPr>
          <w:szCs w:val="22"/>
        </w:rPr>
      </w:pPr>
    </w:p>
    <w:p w14:paraId="7157E203" w14:textId="77777777"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III.</w:t>
      </w:r>
    </w:p>
    <w:p w14:paraId="538677C9" w14:textId="29E6C640"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</w:t>
      </w:r>
      <w:r w:rsidR="000D0CAE">
        <w:rPr>
          <w:b/>
          <w:szCs w:val="22"/>
        </w:rPr>
        <w:t>á</w:t>
      </w:r>
      <w:r w:rsidRPr="00C15D21">
        <w:rPr>
          <w:b/>
          <w:szCs w:val="22"/>
        </w:rPr>
        <w:t xml:space="preserve"> ujednání</w:t>
      </w:r>
    </w:p>
    <w:p w14:paraId="68AE4D08" w14:textId="77777777" w:rsidR="002C2253" w:rsidRPr="000D0CAE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14:paraId="0B66BF4E" w14:textId="2541C150" w:rsidR="000D0CAE" w:rsidRPr="000D0CAE" w:rsidRDefault="002C2253" w:rsidP="000D0CAE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0D0CAE">
        <w:rPr>
          <w:rFonts w:ascii="Arial" w:hAnsi="Arial" w:cs="Arial"/>
        </w:rPr>
        <w:t>Ostatní ustanovení Smlouvy</w:t>
      </w:r>
      <w:r w:rsidR="00FA4C3C" w:rsidRPr="000D0CAE">
        <w:rPr>
          <w:rFonts w:ascii="Arial" w:hAnsi="Arial" w:cs="Arial"/>
        </w:rPr>
        <w:t xml:space="preserve"> nedotčená tímto dodatkem</w:t>
      </w:r>
      <w:r w:rsidRPr="000D0CAE">
        <w:rPr>
          <w:rFonts w:ascii="Arial" w:hAnsi="Arial" w:cs="Arial"/>
        </w:rPr>
        <w:t xml:space="preserve"> se nemění a zůstávají v platnosti a účinnosti.</w:t>
      </w:r>
    </w:p>
    <w:p w14:paraId="333EF4B7" w14:textId="08F79FA4" w:rsidR="00597E0F" w:rsidRPr="00597E0F" w:rsidRDefault="002C2253" w:rsidP="00597E0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0D0CAE">
        <w:rPr>
          <w:rFonts w:ascii="Arial" w:hAnsi="Arial" w:cs="Arial"/>
        </w:rPr>
        <w:t xml:space="preserve">Tento dodatek nabývá platnosti dnem podpisu smlouvy obou smluvních stran a účinnosti </w:t>
      </w:r>
      <w:r w:rsidR="00CB6FD8" w:rsidRPr="000D0CAE">
        <w:rPr>
          <w:rFonts w:ascii="Arial" w:hAnsi="Arial" w:cs="Arial"/>
        </w:rPr>
        <w:t xml:space="preserve">dne </w:t>
      </w:r>
      <w:r w:rsidR="00AB4316" w:rsidRPr="000D0CAE">
        <w:rPr>
          <w:rFonts w:ascii="Arial" w:hAnsi="Arial" w:cs="Arial"/>
        </w:rPr>
        <w:t>1</w:t>
      </w:r>
      <w:r w:rsidRPr="000D0CAE">
        <w:rPr>
          <w:rFonts w:ascii="Arial" w:hAnsi="Arial" w:cs="Arial"/>
        </w:rPr>
        <w:t>.</w:t>
      </w:r>
      <w:r w:rsidR="00AB4316" w:rsidRPr="000D0CAE">
        <w:rPr>
          <w:rFonts w:ascii="Arial" w:hAnsi="Arial" w:cs="Arial"/>
        </w:rPr>
        <w:t xml:space="preserve"> </w:t>
      </w:r>
      <w:r w:rsidR="00A54151" w:rsidRPr="000D0CAE">
        <w:rPr>
          <w:rFonts w:ascii="Arial" w:hAnsi="Arial" w:cs="Arial"/>
        </w:rPr>
        <w:t>9. 2023</w:t>
      </w:r>
      <w:r w:rsidR="003F1AC3" w:rsidRPr="000D0CAE">
        <w:rPr>
          <w:rFonts w:ascii="Arial" w:hAnsi="Arial" w:cs="Arial"/>
        </w:rPr>
        <w:t xml:space="preserve"> nebo dnem jeho zveřejnění ve veřejném registru smluv</w:t>
      </w:r>
      <w:r w:rsidR="00ED2F09" w:rsidRPr="000D0CAE">
        <w:rPr>
          <w:rFonts w:ascii="Arial" w:hAnsi="Arial" w:cs="Arial"/>
        </w:rPr>
        <w:t xml:space="preserve"> podle zákona 340/2015 Sb. o registru smluv</w:t>
      </w:r>
      <w:r w:rsidR="003F1AC3" w:rsidRPr="000D0CAE">
        <w:rPr>
          <w:rFonts w:ascii="Arial" w:hAnsi="Arial" w:cs="Arial"/>
        </w:rPr>
        <w:t>, podle toho, který okamžik nastane později.</w:t>
      </w:r>
      <w:r w:rsidR="00161C76" w:rsidRPr="000D0CAE">
        <w:rPr>
          <w:rFonts w:ascii="Arial" w:hAnsi="Arial" w:cs="Arial"/>
        </w:rPr>
        <w:t xml:space="preserve"> </w:t>
      </w:r>
      <w:r w:rsidR="000D0CAE" w:rsidRPr="000D0CAE">
        <w:rPr>
          <w:rFonts w:ascii="Arial" w:hAnsi="Arial" w:cs="Arial"/>
        </w:rPr>
        <w:t xml:space="preserve">Smluvní strany se dohodly, že pokud tato Smlouva nabude účinnosti dnem zveřejnění, které by nastalo později, než je datum </w:t>
      </w:r>
      <w:r w:rsidR="000D0CAE">
        <w:rPr>
          <w:rFonts w:ascii="Arial" w:hAnsi="Arial" w:cs="Arial"/>
        </w:rPr>
        <w:t>1. 9. 2023</w:t>
      </w:r>
      <w:r w:rsidR="000D0CAE" w:rsidRPr="000D0CAE">
        <w:rPr>
          <w:rFonts w:ascii="Arial" w:hAnsi="Arial" w:cs="Arial"/>
        </w:rPr>
        <w:t xml:space="preserve"> pak smluvní strany prohlašují, že se obsahem této Smlouvy budou řídit již </w:t>
      </w:r>
      <w:r w:rsidR="000D0CAE">
        <w:rPr>
          <w:rFonts w:ascii="Arial" w:hAnsi="Arial" w:cs="Arial"/>
        </w:rPr>
        <w:t>od 1. 9. 2023.</w:t>
      </w:r>
    </w:p>
    <w:p w14:paraId="34F2B808" w14:textId="77777777" w:rsidR="00597E0F" w:rsidRDefault="00161C76" w:rsidP="00597E0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0D0CAE">
        <w:rPr>
          <w:rFonts w:ascii="Arial" w:hAnsi="Arial" w:cs="Arial"/>
        </w:rPr>
        <w:t>Tento dodat</w:t>
      </w:r>
      <w:r w:rsidR="002C2253" w:rsidRPr="000D0CAE">
        <w:rPr>
          <w:rFonts w:ascii="Arial" w:hAnsi="Arial" w:cs="Arial"/>
        </w:rPr>
        <w:t>e</w:t>
      </w:r>
      <w:r w:rsidRPr="000D0CAE">
        <w:rPr>
          <w:rFonts w:ascii="Arial" w:hAnsi="Arial" w:cs="Arial"/>
        </w:rPr>
        <w:t>k</w:t>
      </w:r>
      <w:r w:rsidR="002C2253" w:rsidRPr="000D0CAE">
        <w:rPr>
          <w:rFonts w:ascii="Arial" w:hAnsi="Arial" w:cs="Arial"/>
        </w:rPr>
        <w:t xml:space="preserve"> vyhotoven ve dvou stejnopisech, po jednom pro každou smluvní stranu.</w:t>
      </w:r>
    </w:p>
    <w:p w14:paraId="79A82723" w14:textId="482D83F7" w:rsidR="00597E0F" w:rsidRPr="00597E0F" w:rsidRDefault="00597E0F" w:rsidP="00597E0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Pr="00597E0F">
        <w:rPr>
          <w:rFonts w:ascii="Arial" w:hAnsi="Arial" w:cs="Arial"/>
        </w:rPr>
        <w:t xml:space="preserve"> je uzavírán na dálku prostředky elektronické komunikace připojením kvalifikovaných elektronických podpisů oprávněných zástupců stran ve smyslu zákona č. 297/2016 Sb., o službách vytvářejících důvěru pro elektronické transakce, ve znění pozdějších předpisů.</w:t>
      </w:r>
    </w:p>
    <w:p w14:paraId="79F2090F" w14:textId="3B5E5E2E" w:rsidR="00C15D21" w:rsidRPr="000D0CAE" w:rsidRDefault="00FA4C3C" w:rsidP="000D0CAE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0D0CAE">
        <w:rPr>
          <w:rFonts w:ascii="Arial" w:hAnsi="Arial" w:cs="Arial"/>
        </w:rPr>
        <w:t>Smluvní strany prohlašují, že si tento dodatek přečetly, rozumí jeho obsahu a na důkaz souhlasu jej podepisují.</w:t>
      </w:r>
    </w:p>
    <w:p w14:paraId="555276DD" w14:textId="7BC45C5F"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>Nedílnou součástí tohoto Dodatku č. 1 j</w:t>
      </w:r>
      <w:r w:rsidR="00A54151">
        <w:rPr>
          <w:spacing w:val="-4"/>
          <w:szCs w:val="22"/>
        </w:rPr>
        <w:t xml:space="preserve">sou </w:t>
      </w:r>
      <w:r w:rsidRPr="00C15D21">
        <w:rPr>
          <w:spacing w:val="-4"/>
          <w:szCs w:val="22"/>
        </w:rPr>
        <w:t>příloh</w:t>
      </w:r>
      <w:r w:rsidR="00A54151">
        <w:rPr>
          <w:spacing w:val="-4"/>
          <w:szCs w:val="22"/>
        </w:rPr>
        <w:t>y</w:t>
      </w:r>
      <w:r w:rsidRPr="00C15D21">
        <w:rPr>
          <w:spacing w:val="-4"/>
          <w:szCs w:val="22"/>
        </w:rPr>
        <w:t xml:space="preserve">: </w:t>
      </w:r>
    </w:p>
    <w:p w14:paraId="57A6E436" w14:textId="77777777"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</w:p>
    <w:p w14:paraId="15F27185" w14:textId="77777777" w:rsidR="00A54151" w:rsidRDefault="002C2253" w:rsidP="00220BB9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 xml:space="preserve">Příloha č. 1 </w:t>
      </w:r>
      <w:r w:rsidR="00A54151">
        <w:rPr>
          <w:spacing w:val="-4"/>
          <w:szCs w:val="22"/>
        </w:rPr>
        <w:t>Specifikace předmětu plnění</w:t>
      </w:r>
    </w:p>
    <w:p w14:paraId="388DC2FC" w14:textId="27965026" w:rsidR="00914D91" w:rsidRDefault="00A54151" w:rsidP="00220BB9">
      <w:pPr>
        <w:spacing w:line="280" w:lineRule="atLeast"/>
        <w:ind w:left="705" w:hanging="705"/>
        <w:rPr>
          <w:szCs w:val="22"/>
        </w:rPr>
      </w:pPr>
      <w:r>
        <w:rPr>
          <w:spacing w:val="-4"/>
          <w:szCs w:val="22"/>
        </w:rPr>
        <w:t xml:space="preserve">Příloha č. 2 </w:t>
      </w:r>
      <w:r w:rsidR="004516B8">
        <w:rPr>
          <w:spacing w:val="-4"/>
          <w:szCs w:val="22"/>
          <w:u w:val="double"/>
        </w:rPr>
        <w:t xml:space="preserve">Dodatek č.1 </w:t>
      </w:r>
      <w:r>
        <w:rPr>
          <w:spacing w:val="-4"/>
          <w:szCs w:val="22"/>
        </w:rPr>
        <w:t>Položkov</w:t>
      </w:r>
      <w:r w:rsidR="004516B8">
        <w:rPr>
          <w:spacing w:val="-4"/>
          <w:szCs w:val="22"/>
        </w:rPr>
        <w:t>ého</w:t>
      </w:r>
      <w:r>
        <w:rPr>
          <w:spacing w:val="-4"/>
          <w:szCs w:val="22"/>
        </w:rPr>
        <w:t xml:space="preserve"> rozpoč</w:t>
      </w:r>
      <w:r w:rsidR="004516B8">
        <w:rPr>
          <w:spacing w:val="-4"/>
          <w:szCs w:val="22"/>
        </w:rPr>
        <w:t>tu</w:t>
      </w:r>
      <w:r w:rsidR="002C2253" w:rsidRPr="00C15D21">
        <w:rPr>
          <w:szCs w:val="22"/>
        </w:rPr>
        <w:t xml:space="preserve"> </w:t>
      </w:r>
    </w:p>
    <w:p w14:paraId="317E0F72" w14:textId="77777777" w:rsidR="00C15D21" w:rsidRDefault="00C15D21" w:rsidP="00220BB9">
      <w:pPr>
        <w:spacing w:line="280" w:lineRule="atLeast"/>
        <w:ind w:left="705" w:hanging="705"/>
        <w:rPr>
          <w:szCs w:val="22"/>
        </w:rPr>
      </w:pPr>
    </w:p>
    <w:p w14:paraId="03D1FF90" w14:textId="77777777" w:rsidR="00A54151" w:rsidRDefault="00A54151" w:rsidP="00A54151">
      <w:pPr>
        <w:ind w:left="708"/>
      </w:pPr>
    </w:p>
    <w:p w14:paraId="2A45F714" w14:textId="3D1A8B7B" w:rsidR="00A54151" w:rsidRPr="00987DB8" w:rsidRDefault="00A54151" w:rsidP="00A54151">
      <w:r w:rsidRPr="00987DB8">
        <w:t xml:space="preserve">V Praze dne </w:t>
      </w:r>
      <w:r w:rsidR="00624A7C">
        <w:t>29. 8. 2023</w:t>
      </w:r>
      <w:r w:rsidRPr="00987DB8">
        <w:tab/>
      </w:r>
      <w:r w:rsidRPr="00987DB8">
        <w:tab/>
        <w:t xml:space="preserve">                         V Praze dne ……………</w:t>
      </w:r>
    </w:p>
    <w:p w14:paraId="592483D8" w14:textId="2E4FD651" w:rsidR="00A54151" w:rsidRPr="00987DB8" w:rsidRDefault="00A54151" w:rsidP="00A54151">
      <w:pPr>
        <w:spacing w:before="240"/>
      </w:pPr>
    </w:p>
    <w:p w14:paraId="0F5E52A2" w14:textId="77777777" w:rsidR="00A54151" w:rsidRDefault="00A54151" w:rsidP="000D0CAE">
      <w:pPr>
        <w:spacing w:before="240"/>
      </w:pPr>
    </w:p>
    <w:p w14:paraId="625A02CC" w14:textId="77777777" w:rsidR="00A54151" w:rsidRDefault="00A54151" w:rsidP="00A54151">
      <w:pPr>
        <w:spacing w:before="240"/>
        <w:ind w:left="708"/>
      </w:pPr>
    </w:p>
    <w:p w14:paraId="322A3C21" w14:textId="689E9857" w:rsidR="00A54151" w:rsidRPr="00987DB8" w:rsidRDefault="00A54151" w:rsidP="00A54151">
      <w:pPr>
        <w:ind w:right="-284"/>
      </w:pPr>
      <w:r>
        <w:t>………………………………………….</w:t>
      </w:r>
      <w:r>
        <w:tab/>
      </w:r>
      <w:r>
        <w:tab/>
      </w:r>
      <w:r>
        <w:tab/>
        <w:t>……………………………….</w:t>
      </w:r>
      <w:r w:rsidRPr="00987DB8">
        <w:t xml:space="preserve">             </w:t>
      </w:r>
    </w:p>
    <w:tbl>
      <w:tblPr>
        <w:tblW w:w="18975" w:type="dxa"/>
        <w:jc w:val="center"/>
        <w:tblLook w:val="04A0" w:firstRow="1" w:lastRow="0" w:firstColumn="1" w:lastColumn="0" w:noHBand="0" w:noVBand="1"/>
      </w:tblPr>
      <w:tblGrid>
        <w:gridCol w:w="4394"/>
        <w:gridCol w:w="4679"/>
        <w:gridCol w:w="1619"/>
        <w:gridCol w:w="365"/>
        <w:gridCol w:w="1193"/>
        <w:gridCol w:w="1642"/>
        <w:gridCol w:w="626"/>
        <w:gridCol w:w="283"/>
        <w:gridCol w:w="426"/>
        <w:gridCol w:w="3039"/>
        <w:gridCol w:w="283"/>
        <w:gridCol w:w="426"/>
      </w:tblGrid>
      <w:tr w:rsidR="00A54151" w:rsidRPr="00987DB8" w14:paraId="76A6E746" w14:textId="77777777" w:rsidTr="00597E0F">
        <w:trPr>
          <w:gridBefore w:val="1"/>
          <w:wBefore w:w="4394" w:type="dxa"/>
          <w:trHeight w:val="277"/>
          <w:jc w:val="center"/>
        </w:trPr>
        <w:tc>
          <w:tcPr>
            <w:tcW w:w="6663" w:type="dxa"/>
            <w:gridSpan w:val="3"/>
            <w:shd w:val="clear" w:color="auto" w:fill="auto"/>
          </w:tcPr>
          <w:p w14:paraId="195186AC" w14:textId="0D839AA8" w:rsidR="00A54151" w:rsidRPr="001E4329" w:rsidRDefault="00A54151" w:rsidP="00A54151">
            <w:pPr>
              <w:pStyle w:val="RLdajeosmluvnstran"/>
              <w:spacing w:after="0"/>
              <w:ind w:right="-533"/>
              <w:jc w:val="left"/>
              <w:rPr>
                <w:rFonts w:ascii="Arial" w:eastAsia="Arial" w:hAnsi="Arial" w:cs="Arial"/>
                <w:bCs/>
                <w:sz w:val="24"/>
                <w:szCs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2"/>
              </w:rPr>
              <w:t xml:space="preserve">  </w:t>
            </w:r>
            <w:r w:rsidRPr="001E4329">
              <w:rPr>
                <w:rFonts w:ascii="Arial" w:eastAsia="Arial" w:hAnsi="Arial" w:cs="Arial"/>
                <w:bCs/>
                <w:sz w:val="24"/>
                <w:szCs w:val="22"/>
              </w:rPr>
              <w:t>České vysoké učení technické v Praze</w:t>
            </w:r>
          </w:p>
        </w:tc>
        <w:tc>
          <w:tcPr>
            <w:tcW w:w="2835" w:type="dxa"/>
            <w:gridSpan w:val="2"/>
          </w:tcPr>
          <w:p w14:paraId="67A82F4D" w14:textId="71D18998" w:rsidR="00A54151" w:rsidRPr="001E4329" w:rsidRDefault="00A54151" w:rsidP="00A54151">
            <w:pPr>
              <w:pStyle w:val="RLdajeosmluvnstran"/>
              <w:spacing w:after="0"/>
              <w:ind w:right="-1182"/>
              <w:jc w:val="left"/>
              <w:rPr>
                <w:rFonts w:ascii="Arial" w:eastAsia="Arial" w:hAnsi="Arial" w:cs="Arial"/>
                <w:bCs/>
                <w:sz w:val="24"/>
                <w:szCs w:val="22"/>
              </w:rPr>
            </w:pPr>
            <w:r w:rsidRPr="001E4329">
              <w:rPr>
                <w:rFonts w:ascii="Arial" w:eastAsia="Arial" w:hAnsi="Arial" w:cs="Arial"/>
                <w:bCs/>
                <w:sz w:val="24"/>
                <w:szCs w:val="22"/>
              </w:rPr>
              <w:t xml:space="preserve">ZENOVA </w:t>
            </w:r>
            <w:proofErr w:type="spellStart"/>
            <w:r w:rsidRPr="001E4329">
              <w:rPr>
                <w:rFonts w:ascii="Arial" w:eastAsia="Arial" w:hAnsi="Arial" w:cs="Arial"/>
                <w:bCs/>
                <w:sz w:val="24"/>
                <w:szCs w:val="22"/>
              </w:rPr>
              <w:t>service</w:t>
            </w:r>
            <w:r>
              <w:rPr>
                <w:rFonts w:ascii="Arial" w:eastAsia="Arial" w:hAnsi="Arial" w:cs="Arial"/>
                <w:bCs/>
                <w:sz w:val="24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2"/>
              </w:rPr>
              <w:t xml:space="preserve"> s.r.o.</w:t>
            </w:r>
          </w:p>
        </w:tc>
        <w:tc>
          <w:tcPr>
            <w:tcW w:w="1335" w:type="dxa"/>
            <w:gridSpan w:val="3"/>
          </w:tcPr>
          <w:p w14:paraId="3A2B8D5E" w14:textId="77777777" w:rsidR="00A54151" w:rsidRPr="007B6DE9" w:rsidRDefault="00A54151" w:rsidP="000D15AC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  <w:gridSpan w:val="3"/>
          </w:tcPr>
          <w:p w14:paraId="33DB144F" w14:textId="77777777" w:rsidR="00A54151" w:rsidRPr="007B6DE9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A54151" w:rsidRPr="00987DB8" w14:paraId="5D1755F4" w14:textId="77777777" w:rsidTr="00597E0F">
        <w:trPr>
          <w:gridBefore w:val="1"/>
          <w:wBefore w:w="4394" w:type="dxa"/>
          <w:trHeight w:val="277"/>
          <w:jc w:val="center"/>
        </w:trPr>
        <w:tc>
          <w:tcPr>
            <w:tcW w:w="6663" w:type="dxa"/>
            <w:gridSpan w:val="3"/>
            <w:shd w:val="clear" w:color="auto" w:fill="auto"/>
          </w:tcPr>
          <w:p w14:paraId="7C035AB1" w14:textId="4979DBB7" w:rsidR="00A54151" w:rsidRDefault="00A54151" w:rsidP="00A54151">
            <w:pPr>
              <w:pStyle w:val="RLdajeosmluvnstran"/>
              <w:spacing w:after="0"/>
              <w:ind w:right="-533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 xml:space="preserve">   </w:t>
            </w:r>
            <w:r w:rsidRPr="007B6DE9">
              <w:rPr>
                <w:rFonts w:ascii="Arial" w:eastAsia="Arial" w:hAnsi="Arial" w:cs="Arial"/>
                <w:bCs/>
                <w:szCs w:val="22"/>
              </w:rPr>
              <w:t>Správa účelových zařízení</w:t>
            </w:r>
            <w:r>
              <w:rPr>
                <w:rFonts w:ascii="Arial" w:eastAsia="Arial" w:hAnsi="Arial" w:cs="Arial"/>
                <w:bCs/>
                <w:szCs w:val="22"/>
              </w:rPr>
              <w:t xml:space="preserve"> ČVUT </w:t>
            </w:r>
          </w:p>
          <w:p w14:paraId="27BB38A8" w14:textId="206F1E11" w:rsidR="00A54151" w:rsidRPr="007B6DE9" w:rsidRDefault="00A54151" w:rsidP="00A54151">
            <w:pPr>
              <w:pStyle w:val="RLdajeosmluvnstran"/>
              <w:spacing w:after="0"/>
              <w:ind w:right="-108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 xml:space="preserve">       </w:t>
            </w:r>
            <w:proofErr w:type="spellStart"/>
            <w:r w:rsidR="00CA7843">
              <w:rPr>
                <w:rFonts w:ascii="Arial" w:eastAsia="Arial" w:hAnsi="Arial" w:cs="Arial"/>
                <w:bCs/>
                <w:szCs w:val="22"/>
              </w:rPr>
              <w:t>xxxxxxxxxxxx</w:t>
            </w:r>
            <w:proofErr w:type="spellEnd"/>
            <w:r>
              <w:rPr>
                <w:rFonts w:ascii="Arial" w:eastAsia="Arial" w:hAnsi="Arial" w:cs="Arial"/>
                <w:bCs/>
                <w:szCs w:val="22"/>
              </w:rPr>
              <w:t>, ředitel</w:t>
            </w:r>
          </w:p>
        </w:tc>
        <w:tc>
          <w:tcPr>
            <w:tcW w:w="2835" w:type="dxa"/>
            <w:gridSpan w:val="2"/>
          </w:tcPr>
          <w:p w14:paraId="54793E5A" w14:textId="32F05BA8" w:rsidR="00A54151" w:rsidRPr="007B6DE9" w:rsidRDefault="00CA7843" w:rsidP="000D15AC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xxxxxxxxxxxxx</w:t>
            </w:r>
            <w:r w:rsidR="00A54151">
              <w:rPr>
                <w:rFonts w:ascii="Arial" w:eastAsia="Arial" w:hAnsi="Arial" w:cs="Arial"/>
                <w:bCs/>
                <w:szCs w:val="22"/>
              </w:rPr>
              <w:t>, jednatel</w:t>
            </w:r>
          </w:p>
        </w:tc>
        <w:tc>
          <w:tcPr>
            <w:tcW w:w="1335" w:type="dxa"/>
            <w:gridSpan w:val="3"/>
          </w:tcPr>
          <w:p w14:paraId="4A59DAD0" w14:textId="77777777" w:rsidR="00A54151" w:rsidRPr="007B6DE9" w:rsidRDefault="00A54151" w:rsidP="000D15AC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  <w:gridSpan w:val="3"/>
          </w:tcPr>
          <w:p w14:paraId="742C286A" w14:textId="77777777" w:rsidR="00A54151" w:rsidRPr="007B6DE9" w:rsidRDefault="00A54151" w:rsidP="000D15AC">
            <w:pPr>
              <w:jc w:val="center"/>
              <w:rPr>
                <w:bCs/>
              </w:rPr>
            </w:pPr>
          </w:p>
        </w:tc>
      </w:tr>
      <w:tr w:rsidR="00A54151" w:rsidRPr="00987DB8" w14:paraId="32B6B127" w14:textId="77777777" w:rsidTr="000D15AC">
        <w:trPr>
          <w:gridAfter w:val="1"/>
          <w:wAfter w:w="426" w:type="dxa"/>
          <w:trHeight w:val="27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63495DC3" w14:textId="77777777" w:rsidR="00A54151" w:rsidRPr="007B6DE9" w:rsidRDefault="00A54151" w:rsidP="000D15AC">
            <w:pPr>
              <w:pStyle w:val="RLdajeosmluvnstran"/>
              <w:spacing w:after="0"/>
              <w:ind w:left="743" w:right="-533" w:firstLine="885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987DB8">
              <w:rPr>
                <w:rFonts w:ascii="Arial" w:hAnsi="Arial" w:cs="Arial"/>
                <w:szCs w:val="22"/>
              </w:rPr>
              <w:t xml:space="preserve">Bc. Michal </w:t>
            </w:r>
          </w:p>
        </w:tc>
        <w:tc>
          <w:tcPr>
            <w:tcW w:w="1193" w:type="dxa"/>
          </w:tcPr>
          <w:p w14:paraId="109EDFCE" w14:textId="77777777" w:rsidR="00A54151" w:rsidRPr="007B6DE9" w:rsidRDefault="00A54151" w:rsidP="000D15AC">
            <w:pPr>
              <w:pStyle w:val="RLdajeosmluvnstran"/>
              <w:spacing w:after="0"/>
              <w:ind w:left="1735" w:right="-533" w:firstLine="885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2551" w:type="dxa"/>
            <w:gridSpan w:val="3"/>
          </w:tcPr>
          <w:p w14:paraId="39FC8CC5" w14:textId="77777777" w:rsidR="00A54151" w:rsidRPr="007B6DE9" w:rsidRDefault="00A54151" w:rsidP="000D15AC">
            <w:pPr>
              <w:pStyle w:val="RLdajeosmluvnstran"/>
              <w:spacing w:after="0"/>
              <w:ind w:left="1735" w:right="-533" w:firstLine="885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  <w:gridSpan w:val="3"/>
          </w:tcPr>
          <w:p w14:paraId="28B13E7B" w14:textId="77777777" w:rsidR="00A54151" w:rsidRPr="007B6DE9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A54151" w:rsidRPr="00987DB8" w14:paraId="18C11BBD" w14:textId="77777777" w:rsidTr="000D15AC">
        <w:trPr>
          <w:gridAfter w:val="2"/>
          <w:wAfter w:w="709" w:type="dxa"/>
          <w:trHeight w:val="277"/>
          <w:jc w:val="center"/>
        </w:trPr>
        <w:tc>
          <w:tcPr>
            <w:tcW w:w="9073" w:type="dxa"/>
            <w:gridSpan w:val="2"/>
            <w:shd w:val="clear" w:color="auto" w:fill="auto"/>
          </w:tcPr>
          <w:p w14:paraId="25B6EF0D" w14:textId="77777777" w:rsidR="00A54151" w:rsidRPr="00987DB8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1619" w:type="dxa"/>
          </w:tcPr>
          <w:p w14:paraId="75FD7CF1" w14:textId="77777777" w:rsidR="00A54151" w:rsidRPr="00987DB8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826" w:type="dxa"/>
            <w:gridSpan w:val="4"/>
          </w:tcPr>
          <w:p w14:paraId="18AF24BC" w14:textId="77777777" w:rsidR="00A54151" w:rsidRPr="00987DB8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748" w:type="dxa"/>
            <w:gridSpan w:val="3"/>
          </w:tcPr>
          <w:p w14:paraId="12210B74" w14:textId="77777777" w:rsidR="00A54151" w:rsidRPr="00987DB8" w:rsidRDefault="00A54151" w:rsidP="000D15AC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14:paraId="4351D6C9" w14:textId="77777777" w:rsidR="00A54151" w:rsidRPr="00987DB8" w:rsidRDefault="00A54151" w:rsidP="00A54151">
      <w:pPr>
        <w:tabs>
          <w:tab w:val="left" w:pos="6096"/>
        </w:tabs>
      </w:pPr>
    </w:p>
    <w:p w14:paraId="4AAA13CB" w14:textId="77777777" w:rsidR="00396503" w:rsidRDefault="00396503">
      <w:pPr>
        <w:rPr>
          <w:szCs w:val="22"/>
        </w:rPr>
      </w:pPr>
    </w:p>
    <w:sectPr w:rsidR="00396503" w:rsidSect="00346A7C">
      <w:headerReference w:type="default" r:id="rId10"/>
      <w:footerReference w:type="default" r:id="rId11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050E" w14:textId="77777777" w:rsidR="0029748F" w:rsidRDefault="0029748F">
      <w:r>
        <w:separator/>
      </w:r>
    </w:p>
  </w:endnote>
  <w:endnote w:type="continuationSeparator" w:id="0">
    <w:p w14:paraId="055A3A39" w14:textId="77777777" w:rsidR="0029748F" w:rsidRDefault="0029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B6D" w14:textId="77777777" w:rsidR="007E7290" w:rsidRDefault="007E7290">
    <w:pPr>
      <w:pStyle w:val="Zpat"/>
    </w:pPr>
    <w:r>
      <w:tab/>
    </w:r>
    <w:r w:rsidR="00251BD0">
      <w:fldChar w:fldCharType="begin"/>
    </w:r>
    <w:r>
      <w:instrText>PAGE   \* MERGEFORMAT</w:instrText>
    </w:r>
    <w:r w:rsidR="00251BD0">
      <w:fldChar w:fldCharType="separate"/>
    </w:r>
    <w:r w:rsidR="002551E9">
      <w:rPr>
        <w:noProof/>
      </w:rPr>
      <w:t>3</w:t>
    </w:r>
    <w:r w:rsidR="00251BD0">
      <w:rPr>
        <w:noProof/>
      </w:rPr>
      <w:fldChar w:fldCharType="end"/>
    </w:r>
  </w:p>
  <w:p w14:paraId="0C6C98C9" w14:textId="77777777" w:rsidR="007E7290" w:rsidRDefault="007E7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B8C2" w14:textId="77777777" w:rsidR="0029748F" w:rsidRDefault="0029748F">
      <w:r>
        <w:separator/>
      </w:r>
    </w:p>
  </w:footnote>
  <w:footnote w:type="continuationSeparator" w:id="0">
    <w:p w14:paraId="273D644C" w14:textId="77777777" w:rsidR="0029748F" w:rsidRDefault="0029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40C1" w14:textId="77777777"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1F2E29"/>
    <w:multiLevelType w:val="hybridMultilevel"/>
    <w:tmpl w:val="0F048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063603"/>
    <w:multiLevelType w:val="hybridMultilevel"/>
    <w:tmpl w:val="B1B03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B7A4BC8"/>
    <w:multiLevelType w:val="hybridMultilevel"/>
    <w:tmpl w:val="18B434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3970"/>
    <w:multiLevelType w:val="hybridMultilevel"/>
    <w:tmpl w:val="915A9CDA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DB31296"/>
    <w:multiLevelType w:val="hybridMultilevel"/>
    <w:tmpl w:val="CC0451EE"/>
    <w:lvl w:ilvl="0" w:tplc="A79A39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715235">
    <w:abstractNumId w:val="1"/>
  </w:num>
  <w:num w:numId="2" w16cid:durableId="743182270">
    <w:abstractNumId w:val="7"/>
  </w:num>
  <w:num w:numId="3" w16cid:durableId="2044164473">
    <w:abstractNumId w:val="28"/>
  </w:num>
  <w:num w:numId="4" w16cid:durableId="1217618970">
    <w:abstractNumId w:val="2"/>
  </w:num>
  <w:num w:numId="5" w16cid:durableId="549918828">
    <w:abstractNumId w:val="13"/>
  </w:num>
  <w:num w:numId="6" w16cid:durableId="841046597">
    <w:abstractNumId w:val="23"/>
  </w:num>
  <w:num w:numId="7" w16cid:durableId="1753159897">
    <w:abstractNumId w:val="11"/>
  </w:num>
  <w:num w:numId="8" w16cid:durableId="1316184886">
    <w:abstractNumId w:val="24"/>
  </w:num>
  <w:num w:numId="9" w16cid:durableId="1651904285">
    <w:abstractNumId w:val="25"/>
  </w:num>
  <w:num w:numId="10" w16cid:durableId="1493790633">
    <w:abstractNumId w:val="4"/>
  </w:num>
  <w:num w:numId="11" w16cid:durableId="14697281">
    <w:abstractNumId w:val="21"/>
  </w:num>
  <w:num w:numId="12" w16cid:durableId="939532130">
    <w:abstractNumId w:val="14"/>
  </w:num>
  <w:num w:numId="13" w16cid:durableId="149254350">
    <w:abstractNumId w:val="6"/>
  </w:num>
  <w:num w:numId="14" w16cid:durableId="1565026881">
    <w:abstractNumId w:val="3"/>
  </w:num>
  <w:num w:numId="15" w16cid:durableId="13965729">
    <w:abstractNumId w:val="10"/>
  </w:num>
  <w:num w:numId="16" w16cid:durableId="1793330113">
    <w:abstractNumId w:val="12"/>
  </w:num>
  <w:num w:numId="17" w16cid:durableId="2117020107">
    <w:abstractNumId w:val="8"/>
  </w:num>
  <w:num w:numId="18" w16cid:durableId="2096584603">
    <w:abstractNumId w:val="22"/>
  </w:num>
  <w:num w:numId="19" w16cid:durableId="957838987">
    <w:abstractNumId w:val="18"/>
  </w:num>
  <w:num w:numId="20" w16cid:durableId="1001933714">
    <w:abstractNumId w:val="15"/>
  </w:num>
  <w:num w:numId="21" w16cid:durableId="297492663">
    <w:abstractNumId w:val="20"/>
  </w:num>
  <w:num w:numId="22" w16cid:durableId="1368874006">
    <w:abstractNumId w:val="0"/>
  </w:num>
  <w:num w:numId="23" w16cid:durableId="2029453537">
    <w:abstractNumId w:val="5"/>
  </w:num>
  <w:num w:numId="24" w16cid:durableId="127626477">
    <w:abstractNumId w:val="17"/>
  </w:num>
  <w:num w:numId="25" w16cid:durableId="1778939231">
    <w:abstractNumId w:val="19"/>
  </w:num>
  <w:num w:numId="26" w16cid:durableId="1195190834">
    <w:abstractNumId w:val="9"/>
  </w:num>
  <w:num w:numId="27" w16cid:durableId="591158231">
    <w:abstractNumId w:val="29"/>
  </w:num>
  <w:num w:numId="28" w16cid:durableId="1722056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1478967">
    <w:abstractNumId w:val="26"/>
  </w:num>
  <w:num w:numId="30" w16cid:durableId="204027731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01850"/>
    <w:rsid w:val="0001364A"/>
    <w:rsid w:val="00027A9A"/>
    <w:rsid w:val="00030301"/>
    <w:rsid w:val="00043B6B"/>
    <w:rsid w:val="0007167B"/>
    <w:rsid w:val="00093149"/>
    <w:rsid w:val="00094768"/>
    <w:rsid w:val="000A716F"/>
    <w:rsid w:val="000B34ED"/>
    <w:rsid w:val="000D0CAE"/>
    <w:rsid w:val="000E0540"/>
    <w:rsid w:val="000E44BD"/>
    <w:rsid w:val="000E5696"/>
    <w:rsid w:val="000E6952"/>
    <w:rsid w:val="00104A7B"/>
    <w:rsid w:val="00116284"/>
    <w:rsid w:val="00122CD9"/>
    <w:rsid w:val="001271EA"/>
    <w:rsid w:val="00133A58"/>
    <w:rsid w:val="00133E74"/>
    <w:rsid w:val="00140924"/>
    <w:rsid w:val="0014424B"/>
    <w:rsid w:val="00161BB6"/>
    <w:rsid w:val="00161C76"/>
    <w:rsid w:val="001763B2"/>
    <w:rsid w:val="00194FF9"/>
    <w:rsid w:val="001A3A6E"/>
    <w:rsid w:val="001A775B"/>
    <w:rsid w:val="001B6F15"/>
    <w:rsid w:val="001C16F4"/>
    <w:rsid w:val="001D1CB8"/>
    <w:rsid w:val="001D636A"/>
    <w:rsid w:val="001F1048"/>
    <w:rsid w:val="00220BB9"/>
    <w:rsid w:val="00230246"/>
    <w:rsid w:val="00250F42"/>
    <w:rsid w:val="00251BD0"/>
    <w:rsid w:val="002551E9"/>
    <w:rsid w:val="00266EA2"/>
    <w:rsid w:val="00276502"/>
    <w:rsid w:val="00281154"/>
    <w:rsid w:val="002961C5"/>
    <w:rsid w:val="0029748F"/>
    <w:rsid w:val="002A23B9"/>
    <w:rsid w:val="002B2111"/>
    <w:rsid w:val="002B42A7"/>
    <w:rsid w:val="002C2253"/>
    <w:rsid w:val="002E12F2"/>
    <w:rsid w:val="002F50D3"/>
    <w:rsid w:val="0030255B"/>
    <w:rsid w:val="00306F57"/>
    <w:rsid w:val="003202C8"/>
    <w:rsid w:val="0033313A"/>
    <w:rsid w:val="003422B7"/>
    <w:rsid w:val="003466A8"/>
    <w:rsid w:val="00346A7C"/>
    <w:rsid w:val="00372FB5"/>
    <w:rsid w:val="00373B8C"/>
    <w:rsid w:val="003869B2"/>
    <w:rsid w:val="0039593C"/>
    <w:rsid w:val="00395959"/>
    <w:rsid w:val="00396503"/>
    <w:rsid w:val="003A133F"/>
    <w:rsid w:val="003A7AF4"/>
    <w:rsid w:val="003A7BBC"/>
    <w:rsid w:val="003B6839"/>
    <w:rsid w:val="003C3E88"/>
    <w:rsid w:val="003C62EB"/>
    <w:rsid w:val="003C6682"/>
    <w:rsid w:val="003F06C7"/>
    <w:rsid w:val="003F1AC3"/>
    <w:rsid w:val="004026D6"/>
    <w:rsid w:val="004074F4"/>
    <w:rsid w:val="004516B8"/>
    <w:rsid w:val="00464B9B"/>
    <w:rsid w:val="004703CB"/>
    <w:rsid w:val="00482502"/>
    <w:rsid w:val="0048456D"/>
    <w:rsid w:val="004A779E"/>
    <w:rsid w:val="004E1302"/>
    <w:rsid w:val="004E6853"/>
    <w:rsid w:val="00502DDA"/>
    <w:rsid w:val="0051519D"/>
    <w:rsid w:val="00533ED7"/>
    <w:rsid w:val="005426D4"/>
    <w:rsid w:val="005776FC"/>
    <w:rsid w:val="00585834"/>
    <w:rsid w:val="00593C46"/>
    <w:rsid w:val="00597E0F"/>
    <w:rsid w:val="005D5915"/>
    <w:rsid w:val="005E58AE"/>
    <w:rsid w:val="005F674B"/>
    <w:rsid w:val="00624A7C"/>
    <w:rsid w:val="00625CA3"/>
    <w:rsid w:val="00627F14"/>
    <w:rsid w:val="0063309D"/>
    <w:rsid w:val="00644237"/>
    <w:rsid w:val="006451A9"/>
    <w:rsid w:val="006509AB"/>
    <w:rsid w:val="0066258B"/>
    <w:rsid w:val="0066677C"/>
    <w:rsid w:val="0067360C"/>
    <w:rsid w:val="00681306"/>
    <w:rsid w:val="006A3EFF"/>
    <w:rsid w:val="006B31A8"/>
    <w:rsid w:val="006C5B61"/>
    <w:rsid w:val="006C7933"/>
    <w:rsid w:val="006F494E"/>
    <w:rsid w:val="00725535"/>
    <w:rsid w:val="0072639A"/>
    <w:rsid w:val="00730FEE"/>
    <w:rsid w:val="00732409"/>
    <w:rsid w:val="00744F0B"/>
    <w:rsid w:val="0075740D"/>
    <w:rsid w:val="007728EF"/>
    <w:rsid w:val="007816C1"/>
    <w:rsid w:val="00792A11"/>
    <w:rsid w:val="007A48BA"/>
    <w:rsid w:val="007C139C"/>
    <w:rsid w:val="007C2194"/>
    <w:rsid w:val="007D05FD"/>
    <w:rsid w:val="007E7290"/>
    <w:rsid w:val="008077F3"/>
    <w:rsid w:val="0081152E"/>
    <w:rsid w:val="00813816"/>
    <w:rsid w:val="0084050C"/>
    <w:rsid w:val="008501C5"/>
    <w:rsid w:val="0085636E"/>
    <w:rsid w:val="00861266"/>
    <w:rsid w:val="00863CFA"/>
    <w:rsid w:val="0086453A"/>
    <w:rsid w:val="00874A36"/>
    <w:rsid w:val="008768BD"/>
    <w:rsid w:val="0089751B"/>
    <w:rsid w:val="008A1E1B"/>
    <w:rsid w:val="008A2C67"/>
    <w:rsid w:val="008B509F"/>
    <w:rsid w:val="008C4C81"/>
    <w:rsid w:val="008E53BA"/>
    <w:rsid w:val="008E61E1"/>
    <w:rsid w:val="008F7787"/>
    <w:rsid w:val="00912443"/>
    <w:rsid w:val="00914D91"/>
    <w:rsid w:val="009172A0"/>
    <w:rsid w:val="00936ADB"/>
    <w:rsid w:val="00944FAF"/>
    <w:rsid w:val="00964DF0"/>
    <w:rsid w:val="00965C07"/>
    <w:rsid w:val="009742B0"/>
    <w:rsid w:val="00990106"/>
    <w:rsid w:val="00992EAE"/>
    <w:rsid w:val="00994B19"/>
    <w:rsid w:val="00997A6C"/>
    <w:rsid w:val="009A1C7F"/>
    <w:rsid w:val="009B26AB"/>
    <w:rsid w:val="009B6D49"/>
    <w:rsid w:val="009C1491"/>
    <w:rsid w:val="009D7E38"/>
    <w:rsid w:val="009E0929"/>
    <w:rsid w:val="009E4287"/>
    <w:rsid w:val="009E7D2B"/>
    <w:rsid w:val="009F3963"/>
    <w:rsid w:val="00A2043D"/>
    <w:rsid w:val="00A254D0"/>
    <w:rsid w:val="00A3272A"/>
    <w:rsid w:val="00A54151"/>
    <w:rsid w:val="00A56318"/>
    <w:rsid w:val="00A5749E"/>
    <w:rsid w:val="00A62264"/>
    <w:rsid w:val="00A62919"/>
    <w:rsid w:val="00A63154"/>
    <w:rsid w:val="00A85DD7"/>
    <w:rsid w:val="00A96789"/>
    <w:rsid w:val="00AB276D"/>
    <w:rsid w:val="00AB4316"/>
    <w:rsid w:val="00AD48FC"/>
    <w:rsid w:val="00B12297"/>
    <w:rsid w:val="00B33C5B"/>
    <w:rsid w:val="00B44FDC"/>
    <w:rsid w:val="00B72B04"/>
    <w:rsid w:val="00B779DD"/>
    <w:rsid w:val="00BE443D"/>
    <w:rsid w:val="00BF425F"/>
    <w:rsid w:val="00C13269"/>
    <w:rsid w:val="00C14F0D"/>
    <w:rsid w:val="00C15D21"/>
    <w:rsid w:val="00C375DE"/>
    <w:rsid w:val="00C474AF"/>
    <w:rsid w:val="00C5558E"/>
    <w:rsid w:val="00C852E7"/>
    <w:rsid w:val="00CA7843"/>
    <w:rsid w:val="00CB6FD8"/>
    <w:rsid w:val="00CD0802"/>
    <w:rsid w:val="00CD434D"/>
    <w:rsid w:val="00CD4B9A"/>
    <w:rsid w:val="00CE2D76"/>
    <w:rsid w:val="00CE7176"/>
    <w:rsid w:val="00CF4CC9"/>
    <w:rsid w:val="00D26E04"/>
    <w:rsid w:val="00D35162"/>
    <w:rsid w:val="00D370AB"/>
    <w:rsid w:val="00D415A6"/>
    <w:rsid w:val="00D415D2"/>
    <w:rsid w:val="00D563F1"/>
    <w:rsid w:val="00D57213"/>
    <w:rsid w:val="00D65F8C"/>
    <w:rsid w:val="00D7133C"/>
    <w:rsid w:val="00D7185C"/>
    <w:rsid w:val="00D844E4"/>
    <w:rsid w:val="00DA19AA"/>
    <w:rsid w:val="00DA602E"/>
    <w:rsid w:val="00DD0984"/>
    <w:rsid w:val="00DF2AD5"/>
    <w:rsid w:val="00E20D65"/>
    <w:rsid w:val="00E21CA8"/>
    <w:rsid w:val="00E64EF4"/>
    <w:rsid w:val="00EB3ECD"/>
    <w:rsid w:val="00EB6822"/>
    <w:rsid w:val="00EC36BC"/>
    <w:rsid w:val="00ED2F09"/>
    <w:rsid w:val="00EE2158"/>
    <w:rsid w:val="00EF1AD5"/>
    <w:rsid w:val="00EF4BBA"/>
    <w:rsid w:val="00F37A6D"/>
    <w:rsid w:val="00F55F7C"/>
    <w:rsid w:val="00F730E7"/>
    <w:rsid w:val="00F80092"/>
    <w:rsid w:val="00FA4C3C"/>
    <w:rsid w:val="00FB0008"/>
    <w:rsid w:val="00FC5A8B"/>
    <w:rsid w:val="00FE29E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AA680"/>
  <w15:docId w15:val="{E3E9B566-BFC0-4A1D-821E-08077FC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uiPriority w:val="1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93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hut@ze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430B-9A6F-4F00-91A1-A1D9345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Hochova, Marie</cp:lastModifiedBy>
  <cp:revision>2</cp:revision>
  <cp:lastPrinted>2023-08-29T11:28:00Z</cp:lastPrinted>
  <dcterms:created xsi:type="dcterms:W3CDTF">2023-09-07T07:30:00Z</dcterms:created>
  <dcterms:modified xsi:type="dcterms:W3CDTF">2023-09-07T07:30:00Z</dcterms:modified>
</cp:coreProperties>
</file>