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3DA77" w14:textId="77777777" w:rsidR="000F4499" w:rsidRPr="000F4499" w:rsidRDefault="000F4499" w:rsidP="000F4499">
      <w:pPr>
        <w:pStyle w:val="Podtitul"/>
        <w:rPr>
          <w:rFonts w:ascii="Times New Roman" w:hAnsi="Times New Roman" w:cs="Times New Roman"/>
          <w:sz w:val="20"/>
          <w:szCs w:val="20"/>
        </w:rPr>
      </w:pPr>
      <w:r w:rsidRPr="000F4499">
        <w:rPr>
          <w:rFonts w:ascii="Times New Roman" w:hAnsi="Times New Roman" w:cs="Times New Roman"/>
          <w:sz w:val="20"/>
          <w:szCs w:val="20"/>
        </w:rPr>
        <w:t xml:space="preserve">Název VZ:  </w:t>
      </w:r>
      <w:r w:rsidR="00812C70">
        <w:rPr>
          <w:rFonts w:ascii="Times New Roman" w:hAnsi="Times New Roman" w:cs="Times New Roman"/>
          <w:sz w:val="20"/>
          <w:szCs w:val="20"/>
        </w:rPr>
        <w:t>CT</w:t>
      </w:r>
    </w:p>
    <w:p w14:paraId="6070D9CD" w14:textId="77777777" w:rsidR="000F4499" w:rsidRDefault="000F4499" w:rsidP="000F4499">
      <w:pPr>
        <w:pStyle w:val="Podtitul"/>
        <w:spacing w:after="0"/>
        <w:rPr>
          <w:rFonts w:ascii="Times New Roman" w:hAnsi="Times New Roman" w:cs="Times New Roman"/>
          <w:sz w:val="20"/>
          <w:szCs w:val="20"/>
        </w:rPr>
      </w:pPr>
      <w:r w:rsidRPr="000F4499">
        <w:rPr>
          <w:rFonts w:ascii="Times New Roman" w:hAnsi="Times New Roman" w:cs="Times New Roman"/>
          <w:sz w:val="20"/>
          <w:szCs w:val="20"/>
        </w:rPr>
        <w:t>Číslo veřejné zakázky:  ÚN0</w:t>
      </w:r>
      <w:r w:rsidR="00AB21E7">
        <w:rPr>
          <w:rFonts w:ascii="Times New Roman" w:hAnsi="Times New Roman" w:cs="Times New Roman"/>
          <w:sz w:val="20"/>
          <w:szCs w:val="20"/>
        </w:rPr>
        <w:t>7</w:t>
      </w:r>
      <w:r w:rsidRPr="000F4499">
        <w:rPr>
          <w:rFonts w:ascii="Times New Roman" w:hAnsi="Times New Roman" w:cs="Times New Roman"/>
          <w:sz w:val="20"/>
          <w:szCs w:val="20"/>
        </w:rPr>
        <w:t>/202</w:t>
      </w:r>
      <w:r w:rsidR="00812C70">
        <w:rPr>
          <w:rFonts w:ascii="Times New Roman" w:hAnsi="Times New Roman" w:cs="Times New Roman"/>
          <w:sz w:val="20"/>
          <w:szCs w:val="20"/>
        </w:rPr>
        <w:t>3</w:t>
      </w:r>
    </w:p>
    <w:p w14:paraId="64606DC1" w14:textId="77777777" w:rsidR="000F4499" w:rsidRPr="000F4499" w:rsidRDefault="000F4499" w:rsidP="000F4499">
      <w:pPr>
        <w:pStyle w:val="Zkladntext"/>
      </w:pPr>
    </w:p>
    <w:p w14:paraId="625F6E9C" w14:textId="77777777" w:rsidR="000C2675" w:rsidRPr="007143F7" w:rsidRDefault="00C7313A" w:rsidP="000F4499">
      <w:pPr>
        <w:pStyle w:val="Podtitul"/>
        <w:spacing w:after="0"/>
        <w:rPr>
          <w:rFonts w:ascii="Times New Roman" w:hAnsi="Times New Roman" w:cs="Times New Roman"/>
          <w:b/>
          <w:i/>
          <w:sz w:val="32"/>
        </w:rPr>
      </w:pPr>
      <w:r w:rsidRPr="007143F7">
        <w:rPr>
          <w:rFonts w:ascii="Times New Roman" w:hAnsi="Times New Roman" w:cs="Times New Roman"/>
          <w:b/>
          <w:i/>
          <w:sz w:val="32"/>
        </w:rPr>
        <w:t xml:space="preserve">SERVISNÍ SMLOUVA </w:t>
      </w:r>
      <w:r w:rsidR="007143F7">
        <w:rPr>
          <w:rFonts w:ascii="Times New Roman" w:hAnsi="Times New Roman" w:cs="Times New Roman"/>
          <w:b/>
          <w:i/>
          <w:sz w:val="32"/>
        </w:rPr>
        <w:br/>
      </w:r>
      <w:r w:rsidRPr="007143F7">
        <w:rPr>
          <w:rFonts w:ascii="Times New Roman" w:hAnsi="Times New Roman" w:cs="Times New Roman"/>
          <w:b/>
          <w:i/>
          <w:sz w:val="28"/>
          <w:szCs w:val="28"/>
        </w:rPr>
        <w:t xml:space="preserve">o </w:t>
      </w:r>
      <w:r w:rsidR="003D46C9" w:rsidRPr="007143F7">
        <w:rPr>
          <w:rFonts w:ascii="Times New Roman" w:hAnsi="Times New Roman" w:cs="Times New Roman"/>
          <w:b/>
          <w:i/>
          <w:sz w:val="28"/>
          <w:szCs w:val="28"/>
        </w:rPr>
        <w:t>provádění pozáručního servisu a </w:t>
      </w:r>
      <w:r w:rsidRPr="007143F7">
        <w:rPr>
          <w:rFonts w:ascii="Times New Roman" w:hAnsi="Times New Roman" w:cs="Times New Roman"/>
          <w:b/>
          <w:i/>
          <w:sz w:val="28"/>
          <w:szCs w:val="28"/>
        </w:rPr>
        <w:t xml:space="preserve">údržby </w:t>
      </w:r>
    </w:p>
    <w:p w14:paraId="1F58B19A" w14:textId="77777777" w:rsidR="00C7313A" w:rsidRPr="00663472" w:rsidRDefault="00C7313A">
      <w:pPr>
        <w:spacing w:before="360"/>
        <w:jc w:val="center"/>
        <w:rPr>
          <w:b/>
        </w:rPr>
      </w:pPr>
      <w:r w:rsidRPr="00663472">
        <w:rPr>
          <w:b/>
        </w:rPr>
        <w:t>Článek I. Smluvní strany</w:t>
      </w:r>
    </w:p>
    <w:p w14:paraId="28A230BF" w14:textId="77777777" w:rsidR="00C7313A" w:rsidRPr="009157CC" w:rsidRDefault="00C7313A">
      <w:pPr>
        <w:pStyle w:val="Import3"/>
        <w:widowControl w:val="0"/>
        <w:suppressAutoHyphens w:val="0"/>
        <w:spacing w:before="120" w:line="240" w:lineRule="auto"/>
        <w:jc w:val="both"/>
        <w:rPr>
          <w:rFonts w:ascii="Times New Roman" w:hAnsi="Times New Roman"/>
          <w:b/>
          <w:i/>
        </w:rPr>
      </w:pPr>
    </w:p>
    <w:p w14:paraId="7134EB05" w14:textId="77777777" w:rsidR="00C7313A" w:rsidRPr="00663472" w:rsidRDefault="00CC1729">
      <w:pPr>
        <w:pStyle w:val="Import3"/>
        <w:widowControl w:val="0"/>
        <w:suppressAutoHyphens w:val="0"/>
        <w:spacing w:before="120" w:line="240" w:lineRule="auto"/>
        <w:jc w:val="both"/>
        <w:rPr>
          <w:rFonts w:ascii="Times New Roman" w:hAnsi="Times New Roman"/>
          <w:b/>
          <w:szCs w:val="24"/>
        </w:rPr>
      </w:pPr>
      <w:r w:rsidRPr="00663472">
        <w:rPr>
          <w:rFonts w:ascii="Times New Roman" w:hAnsi="Times New Roman"/>
          <w:b/>
          <w:szCs w:val="24"/>
        </w:rPr>
        <w:t>o</w:t>
      </w:r>
      <w:r w:rsidR="00C7313A" w:rsidRPr="00663472">
        <w:rPr>
          <w:rFonts w:ascii="Times New Roman" w:hAnsi="Times New Roman"/>
          <w:b/>
          <w:szCs w:val="24"/>
        </w:rPr>
        <w:t>bjednatel</w:t>
      </w:r>
    </w:p>
    <w:p w14:paraId="162924A4" w14:textId="77777777" w:rsidR="00C7313A" w:rsidRPr="00663472" w:rsidRDefault="00C7313A" w:rsidP="000F4499">
      <w:pPr>
        <w:pStyle w:val="Import3"/>
        <w:widowControl w:val="0"/>
        <w:suppressAutoHyphens w:val="0"/>
        <w:spacing w:beforeLines="60" w:before="144" w:line="240" w:lineRule="auto"/>
        <w:jc w:val="both"/>
        <w:rPr>
          <w:rFonts w:ascii="Times New Roman" w:hAnsi="Times New Roman"/>
          <w:b/>
          <w:color w:val="000000"/>
          <w:szCs w:val="24"/>
        </w:rPr>
      </w:pPr>
      <w:r w:rsidRPr="00663472">
        <w:rPr>
          <w:rFonts w:ascii="Times New Roman" w:hAnsi="Times New Roman"/>
          <w:b/>
          <w:color w:val="000000"/>
          <w:szCs w:val="24"/>
        </w:rPr>
        <w:t xml:space="preserve">Úrazová nemocnice v Brně </w:t>
      </w:r>
    </w:p>
    <w:p w14:paraId="436F6AF0" w14:textId="77777777" w:rsidR="00C7313A" w:rsidRPr="00663472" w:rsidRDefault="009157CC"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ind w:left="3261" w:hanging="3261"/>
        <w:jc w:val="both"/>
        <w:rPr>
          <w:rFonts w:ascii="Times New Roman" w:hAnsi="Times New Roman"/>
          <w:szCs w:val="24"/>
        </w:rPr>
      </w:pPr>
      <w:r w:rsidRPr="00663472">
        <w:rPr>
          <w:rFonts w:ascii="Times New Roman" w:hAnsi="Times New Roman"/>
          <w:b/>
          <w:szCs w:val="24"/>
        </w:rPr>
        <w:t>Sídlem</w:t>
      </w:r>
      <w:r w:rsidRPr="00663472">
        <w:rPr>
          <w:rFonts w:ascii="Times New Roman" w:hAnsi="Times New Roman"/>
          <w:szCs w:val="24"/>
        </w:rPr>
        <w:t xml:space="preserve">:  </w:t>
      </w:r>
      <w:r w:rsidR="00C7313A" w:rsidRPr="00663472">
        <w:rPr>
          <w:rFonts w:ascii="Times New Roman" w:hAnsi="Times New Roman"/>
          <w:szCs w:val="24"/>
        </w:rPr>
        <w:t>Ponávka 139/6, 6</w:t>
      </w:r>
      <w:r w:rsidR="00D3168F">
        <w:rPr>
          <w:rFonts w:ascii="Times New Roman" w:hAnsi="Times New Roman"/>
          <w:szCs w:val="24"/>
        </w:rPr>
        <w:t>0</w:t>
      </w:r>
      <w:r w:rsidR="00C7313A" w:rsidRPr="00663472">
        <w:rPr>
          <w:rFonts w:ascii="Times New Roman" w:hAnsi="Times New Roman"/>
          <w:szCs w:val="24"/>
        </w:rPr>
        <w:t xml:space="preserve">2 </w:t>
      </w:r>
      <w:r w:rsidR="00D3168F">
        <w:rPr>
          <w:rFonts w:ascii="Times New Roman" w:hAnsi="Times New Roman"/>
          <w:szCs w:val="24"/>
        </w:rPr>
        <w:t>0</w:t>
      </w:r>
      <w:r w:rsidR="00C7313A" w:rsidRPr="00663472">
        <w:rPr>
          <w:rFonts w:ascii="Times New Roman" w:hAnsi="Times New Roman"/>
          <w:szCs w:val="24"/>
        </w:rPr>
        <w:t>0 Brno</w:t>
      </w:r>
    </w:p>
    <w:p w14:paraId="24665E58" w14:textId="77777777" w:rsidR="00C7313A" w:rsidRPr="00663472" w:rsidRDefault="009157CC" w:rsidP="000F4499">
      <w:pPr>
        <w:widowControl w:val="0"/>
        <w:spacing w:beforeLines="60" w:before="144"/>
        <w:ind w:left="3261" w:hanging="3261"/>
        <w:jc w:val="both"/>
        <w:rPr>
          <w:b/>
        </w:rPr>
      </w:pPr>
      <w:r w:rsidRPr="00663472">
        <w:rPr>
          <w:b/>
        </w:rPr>
        <w:t xml:space="preserve">Zastoupený:  </w:t>
      </w:r>
      <w:r w:rsidR="00F2501F" w:rsidRPr="00F2501F">
        <w:t>MUDr</w:t>
      </w:r>
      <w:r w:rsidR="00C7313A" w:rsidRPr="00F2501F">
        <w:t>.</w:t>
      </w:r>
      <w:r w:rsidR="00C7313A" w:rsidRPr="00663472">
        <w:t xml:space="preserve"> </w:t>
      </w:r>
      <w:r w:rsidR="00F2501F">
        <w:t>Pavlem Piler</w:t>
      </w:r>
      <w:r w:rsidR="00C7313A" w:rsidRPr="00663472">
        <w:t>em</w:t>
      </w:r>
      <w:r w:rsidR="00C7313A" w:rsidRPr="00663472">
        <w:rPr>
          <w:b/>
        </w:rPr>
        <w:t xml:space="preserve">, </w:t>
      </w:r>
      <w:r w:rsidR="00C7313A" w:rsidRPr="00663472">
        <w:t>ředitelem nemocnice</w:t>
      </w:r>
      <w:r w:rsidR="00C7313A" w:rsidRPr="00663472">
        <w:rPr>
          <w:b/>
        </w:rPr>
        <w:t xml:space="preserve"> </w:t>
      </w:r>
    </w:p>
    <w:p w14:paraId="063E11B1" w14:textId="77777777" w:rsidR="00C7313A" w:rsidRPr="00663472" w:rsidRDefault="00C7313A"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szCs w:val="24"/>
        </w:rPr>
      </w:pPr>
      <w:r w:rsidRPr="00663472">
        <w:rPr>
          <w:rFonts w:ascii="Times New Roman" w:hAnsi="Times New Roman"/>
          <w:b/>
          <w:szCs w:val="24"/>
        </w:rPr>
        <w:t xml:space="preserve">IČ: </w:t>
      </w:r>
      <w:r w:rsidRPr="00663472">
        <w:rPr>
          <w:rFonts w:ascii="Times New Roman" w:hAnsi="Times New Roman"/>
          <w:b/>
          <w:szCs w:val="24"/>
        </w:rPr>
        <w:tab/>
      </w:r>
      <w:r w:rsidRPr="00663472">
        <w:rPr>
          <w:rFonts w:ascii="Times New Roman" w:hAnsi="Times New Roman"/>
          <w:szCs w:val="24"/>
        </w:rPr>
        <w:t>00209813</w:t>
      </w:r>
    </w:p>
    <w:p w14:paraId="16395DDD" w14:textId="77777777" w:rsidR="00C7313A" w:rsidRPr="00663472" w:rsidRDefault="00C7313A"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b/>
          <w:szCs w:val="24"/>
        </w:rPr>
      </w:pPr>
      <w:r w:rsidRPr="00663472">
        <w:rPr>
          <w:rFonts w:ascii="Times New Roman" w:hAnsi="Times New Roman"/>
          <w:b/>
          <w:szCs w:val="24"/>
        </w:rPr>
        <w:t xml:space="preserve">DIČ: </w:t>
      </w:r>
      <w:r w:rsidRPr="00663472">
        <w:rPr>
          <w:rFonts w:ascii="Times New Roman" w:hAnsi="Times New Roman"/>
          <w:b/>
          <w:szCs w:val="24"/>
        </w:rPr>
        <w:tab/>
      </w:r>
      <w:r w:rsidRPr="00663472">
        <w:rPr>
          <w:rFonts w:ascii="Times New Roman" w:hAnsi="Times New Roman"/>
          <w:szCs w:val="24"/>
        </w:rPr>
        <w:t>CZ00209813</w:t>
      </w:r>
    </w:p>
    <w:p w14:paraId="31D2A15B" w14:textId="6E91672A" w:rsidR="00663472" w:rsidRPr="00663472" w:rsidRDefault="009157CC"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szCs w:val="24"/>
        </w:rPr>
      </w:pPr>
      <w:r w:rsidRPr="00663472">
        <w:rPr>
          <w:rFonts w:ascii="Times New Roman" w:hAnsi="Times New Roman"/>
          <w:b/>
          <w:szCs w:val="24"/>
        </w:rPr>
        <w:t xml:space="preserve">Bankovní spojení: </w:t>
      </w:r>
      <w:r w:rsidR="00C7313A" w:rsidRPr="00663472">
        <w:rPr>
          <w:rFonts w:ascii="Times New Roman" w:hAnsi="Times New Roman"/>
          <w:szCs w:val="24"/>
        </w:rPr>
        <w:t>Komerční banka, a.s.</w:t>
      </w:r>
      <w:r w:rsidR="00C7313A" w:rsidRPr="00663472">
        <w:rPr>
          <w:rFonts w:ascii="Times New Roman" w:hAnsi="Times New Roman"/>
          <w:b/>
          <w:szCs w:val="24"/>
        </w:rPr>
        <w:tab/>
      </w:r>
      <w:r w:rsidRPr="00663472">
        <w:rPr>
          <w:rFonts w:ascii="Times New Roman" w:hAnsi="Times New Roman"/>
          <w:b/>
          <w:szCs w:val="24"/>
        </w:rPr>
        <w:t xml:space="preserve">  </w:t>
      </w:r>
      <w:r w:rsidR="00C7313A" w:rsidRPr="00663472">
        <w:rPr>
          <w:rFonts w:ascii="Times New Roman" w:hAnsi="Times New Roman"/>
          <w:b/>
          <w:szCs w:val="24"/>
        </w:rPr>
        <w:t xml:space="preserve">číslo účtu: </w:t>
      </w:r>
      <w:r w:rsidR="00FB33CF">
        <w:rPr>
          <w:rFonts w:ascii="Times New Roman" w:hAnsi="Times New Roman"/>
          <w:szCs w:val="24"/>
        </w:rPr>
        <w:t>XXXXXXXXX</w:t>
      </w:r>
      <w:r w:rsidR="00AC47D5">
        <w:rPr>
          <w:rFonts w:ascii="Times New Roman" w:hAnsi="Times New Roman"/>
          <w:szCs w:val="24"/>
        </w:rPr>
        <w:t>/</w:t>
      </w:r>
      <w:r w:rsidR="00FB33CF">
        <w:rPr>
          <w:rFonts w:ascii="Times New Roman" w:hAnsi="Times New Roman"/>
          <w:szCs w:val="24"/>
        </w:rPr>
        <w:t>XXXX</w:t>
      </w:r>
    </w:p>
    <w:p w14:paraId="7884F121" w14:textId="77777777" w:rsidR="00663472" w:rsidRPr="00663472" w:rsidRDefault="00663472"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bCs/>
          <w:iCs/>
          <w:szCs w:val="24"/>
        </w:rPr>
      </w:pPr>
      <w:r w:rsidRPr="00663472">
        <w:rPr>
          <w:rFonts w:ascii="Times New Roman" w:hAnsi="Times New Roman"/>
          <w:bCs/>
          <w:iCs/>
          <w:szCs w:val="24"/>
        </w:rPr>
        <w:t xml:space="preserve">Zapsaný v OR vedeném u KS v Brně, oddíl </w:t>
      </w:r>
      <w:proofErr w:type="spellStart"/>
      <w:r w:rsidRPr="00663472">
        <w:rPr>
          <w:rFonts w:ascii="Times New Roman" w:hAnsi="Times New Roman"/>
          <w:bCs/>
          <w:iCs/>
          <w:szCs w:val="24"/>
        </w:rPr>
        <w:t>Pr</w:t>
      </w:r>
      <w:proofErr w:type="spellEnd"/>
      <w:r w:rsidRPr="00663472">
        <w:rPr>
          <w:rFonts w:ascii="Times New Roman" w:hAnsi="Times New Roman"/>
          <w:bCs/>
          <w:iCs/>
          <w:szCs w:val="24"/>
        </w:rPr>
        <w:t>, vložka 1602</w:t>
      </w:r>
    </w:p>
    <w:p w14:paraId="1F236D5C" w14:textId="77777777" w:rsidR="00C7313A" w:rsidRPr="00663472" w:rsidRDefault="00C7313A">
      <w:pPr>
        <w:pStyle w:val="Import3"/>
        <w:widowControl w:val="0"/>
        <w:suppressAutoHyphens w:val="0"/>
        <w:spacing w:before="120" w:line="240" w:lineRule="auto"/>
        <w:jc w:val="both"/>
        <w:rPr>
          <w:rFonts w:ascii="Times New Roman" w:hAnsi="Times New Roman"/>
          <w:szCs w:val="24"/>
        </w:rPr>
      </w:pPr>
      <w:r w:rsidRPr="00663472">
        <w:rPr>
          <w:rFonts w:ascii="Times New Roman" w:hAnsi="Times New Roman"/>
          <w:szCs w:val="24"/>
        </w:rPr>
        <w:t>(dále jen Objednatel)</w:t>
      </w:r>
    </w:p>
    <w:p w14:paraId="2D272B54" w14:textId="77777777" w:rsidR="00C7313A" w:rsidRDefault="000F60EE">
      <w:pPr>
        <w:pStyle w:val="Import3"/>
        <w:widowControl w:val="0"/>
        <w:suppressAutoHyphens w:val="0"/>
        <w:spacing w:before="240" w:after="240" w:line="240" w:lineRule="auto"/>
        <w:jc w:val="center"/>
        <w:rPr>
          <w:rFonts w:ascii="Times New Roman" w:hAnsi="Times New Roman"/>
          <w:b/>
          <w:szCs w:val="24"/>
        </w:rPr>
      </w:pPr>
      <w:r>
        <w:rPr>
          <w:rFonts w:ascii="Times New Roman" w:hAnsi="Times New Roman"/>
          <w:b/>
          <w:szCs w:val="24"/>
        </w:rPr>
        <w:t>a</w:t>
      </w:r>
    </w:p>
    <w:p w14:paraId="505D1F34" w14:textId="7AC120E8" w:rsidR="00E91236" w:rsidRDefault="00E91236" w:rsidP="00E91236">
      <w:pPr>
        <w:pStyle w:val="Import3"/>
        <w:widowControl w:val="0"/>
        <w:suppressAutoHyphens w:val="0"/>
        <w:spacing w:line="240" w:lineRule="auto"/>
        <w:jc w:val="both"/>
        <w:rPr>
          <w:rFonts w:ascii="Times New Roman" w:hAnsi="Times New Roman"/>
          <w:b/>
          <w:szCs w:val="24"/>
        </w:rPr>
      </w:pPr>
      <w:r>
        <w:rPr>
          <w:rFonts w:ascii="Times New Roman" w:hAnsi="Times New Roman"/>
          <w:b/>
          <w:szCs w:val="24"/>
        </w:rPr>
        <w:t>D</w:t>
      </w:r>
      <w:r w:rsidR="00C7313A" w:rsidRPr="00663472">
        <w:rPr>
          <w:rFonts w:ascii="Times New Roman" w:hAnsi="Times New Roman"/>
          <w:b/>
          <w:szCs w:val="24"/>
        </w:rPr>
        <w:t>odavatel</w:t>
      </w:r>
    </w:p>
    <w:p w14:paraId="573AC6D4" w14:textId="06995BE6" w:rsidR="00E91236" w:rsidRPr="00E91236" w:rsidRDefault="00454E94" w:rsidP="00E91236">
      <w:pPr>
        <w:pStyle w:val="Import3"/>
        <w:widowControl w:val="0"/>
        <w:suppressAutoHyphens w:val="0"/>
        <w:spacing w:line="240" w:lineRule="auto"/>
        <w:jc w:val="both"/>
        <w:rPr>
          <w:rFonts w:ascii="Times New Roman" w:hAnsi="Times New Roman"/>
          <w:b/>
          <w:szCs w:val="24"/>
        </w:rPr>
      </w:pPr>
      <w:r>
        <w:rPr>
          <w:rFonts w:ascii="Times New Roman" w:hAnsi="Times New Roman"/>
          <w:b/>
          <w:szCs w:val="24"/>
        </w:rPr>
        <w:t xml:space="preserve">AURA </w:t>
      </w:r>
      <w:proofErr w:type="spellStart"/>
      <w:r>
        <w:rPr>
          <w:rFonts w:ascii="Times New Roman" w:hAnsi="Times New Roman"/>
          <w:b/>
          <w:szCs w:val="24"/>
        </w:rPr>
        <w:t>Medical</w:t>
      </w:r>
      <w:proofErr w:type="spellEnd"/>
      <w:r>
        <w:rPr>
          <w:rFonts w:ascii="Times New Roman" w:hAnsi="Times New Roman"/>
          <w:b/>
          <w:szCs w:val="24"/>
        </w:rPr>
        <w:t xml:space="preserve"> s.r.o.</w:t>
      </w:r>
    </w:p>
    <w:p w14:paraId="5E7D5501" w14:textId="7EA7D68A" w:rsidR="00C7313A" w:rsidRPr="00E91236" w:rsidRDefault="00CC1729"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Lines="60" w:before="144" w:line="240" w:lineRule="auto"/>
        <w:jc w:val="both"/>
        <w:rPr>
          <w:rFonts w:ascii="Times New Roman" w:hAnsi="Times New Roman"/>
          <w:b/>
          <w:szCs w:val="24"/>
          <w:shd w:val="clear" w:color="auto" w:fill="FFFF00"/>
        </w:rPr>
      </w:pPr>
      <w:r w:rsidRPr="00E91236">
        <w:rPr>
          <w:rFonts w:ascii="Times New Roman" w:hAnsi="Times New Roman"/>
          <w:b/>
          <w:szCs w:val="24"/>
        </w:rPr>
        <w:t>Sídlem</w:t>
      </w:r>
      <w:r w:rsidR="00E91236">
        <w:rPr>
          <w:rFonts w:ascii="Times New Roman" w:hAnsi="Times New Roman"/>
          <w:b/>
          <w:szCs w:val="24"/>
        </w:rPr>
        <w:t xml:space="preserve">: </w:t>
      </w:r>
      <w:r w:rsidR="00454E94">
        <w:rPr>
          <w:rFonts w:ascii="Times New Roman" w:hAnsi="Times New Roman"/>
          <w:b/>
          <w:szCs w:val="24"/>
        </w:rPr>
        <w:t>K </w:t>
      </w:r>
      <w:proofErr w:type="spellStart"/>
      <w:r w:rsidR="00454E94">
        <w:rPr>
          <w:rFonts w:ascii="Times New Roman" w:hAnsi="Times New Roman"/>
          <w:b/>
          <w:szCs w:val="24"/>
        </w:rPr>
        <w:t>Verneráku</w:t>
      </w:r>
      <w:proofErr w:type="spellEnd"/>
      <w:r w:rsidR="00454E94">
        <w:rPr>
          <w:rFonts w:ascii="Times New Roman" w:hAnsi="Times New Roman"/>
          <w:b/>
          <w:szCs w:val="24"/>
        </w:rPr>
        <w:t xml:space="preserve"> 1193/4, 148 00 Praha 4</w:t>
      </w:r>
    </w:p>
    <w:p w14:paraId="0932E22E" w14:textId="7CC62E9D" w:rsidR="00C7313A" w:rsidRPr="00E91236" w:rsidRDefault="00CC1729" w:rsidP="000F4499">
      <w:pPr>
        <w:widowControl w:val="0"/>
        <w:tabs>
          <w:tab w:val="left" w:pos="3261"/>
        </w:tabs>
        <w:spacing w:beforeLines="60" w:before="144"/>
        <w:jc w:val="both"/>
        <w:rPr>
          <w:b/>
          <w:shd w:val="clear" w:color="auto" w:fill="FFFF00"/>
        </w:rPr>
      </w:pPr>
      <w:r w:rsidRPr="00E91236">
        <w:rPr>
          <w:b/>
        </w:rPr>
        <w:t>Zastoupený</w:t>
      </w:r>
      <w:r w:rsidR="00E91236">
        <w:rPr>
          <w:b/>
        </w:rPr>
        <w:t xml:space="preserve">: </w:t>
      </w:r>
      <w:r w:rsidR="00454E94">
        <w:rPr>
          <w:b/>
        </w:rPr>
        <w:t>Andreou Krejčí, jednatelkou společnosti</w:t>
      </w:r>
    </w:p>
    <w:p w14:paraId="001BB7E3" w14:textId="09A398D0" w:rsidR="00C7313A" w:rsidRPr="00E91236" w:rsidRDefault="00C7313A"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b/>
          <w:szCs w:val="24"/>
          <w:shd w:val="clear" w:color="auto" w:fill="FFFF00"/>
        </w:rPr>
      </w:pPr>
      <w:r w:rsidRPr="00E91236">
        <w:rPr>
          <w:rFonts w:ascii="Times New Roman" w:hAnsi="Times New Roman"/>
          <w:b/>
          <w:szCs w:val="24"/>
        </w:rPr>
        <w:t xml:space="preserve">IČ: </w:t>
      </w:r>
      <w:r w:rsidR="00454E94">
        <w:rPr>
          <w:rFonts w:ascii="Times New Roman" w:hAnsi="Times New Roman"/>
          <w:b/>
          <w:szCs w:val="24"/>
        </w:rPr>
        <w:t>65412559</w:t>
      </w:r>
    </w:p>
    <w:p w14:paraId="426A2348" w14:textId="3389A9D6" w:rsidR="00C7313A" w:rsidRPr="00E91236" w:rsidRDefault="00C7313A"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b/>
          <w:szCs w:val="24"/>
          <w:shd w:val="clear" w:color="auto" w:fill="FFFF00"/>
        </w:rPr>
      </w:pPr>
      <w:r w:rsidRPr="00E91236">
        <w:rPr>
          <w:rFonts w:ascii="Times New Roman" w:hAnsi="Times New Roman"/>
          <w:b/>
          <w:szCs w:val="24"/>
        </w:rPr>
        <w:t xml:space="preserve">DIČ: </w:t>
      </w:r>
      <w:r w:rsidR="00454E94">
        <w:rPr>
          <w:rFonts w:ascii="Times New Roman" w:hAnsi="Times New Roman"/>
          <w:b/>
          <w:szCs w:val="24"/>
        </w:rPr>
        <w:t>CZ65412559</w:t>
      </w:r>
    </w:p>
    <w:p w14:paraId="7CD85440" w14:textId="16FA6FB9" w:rsidR="00C7313A" w:rsidRPr="00E91236" w:rsidRDefault="00C7313A" w:rsidP="000F449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Lines="60" w:before="144" w:line="240" w:lineRule="auto"/>
        <w:jc w:val="both"/>
        <w:rPr>
          <w:rFonts w:ascii="Times New Roman" w:hAnsi="Times New Roman"/>
          <w:b/>
          <w:szCs w:val="24"/>
          <w:shd w:val="clear" w:color="auto" w:fill="FFFF00"/>
        </w:rPr>
      </w:pPr>
      <w:r w:rsidRPr="00E91236">
        <w:rPr>
          <w:rFonts w:ascii="Times New Roman" w:hAnsi="Times New Roman"/>
          <w:b/>
          <w:szCs w:val="24"/>
        </w:rPr>
        <w:t xml:space="preserve">Bankovní spojení: </w:t>
      </w:r>
      <w:r w:rsidRPr="00E91236">
        <w:rPr>
          <w:rFonts w:ascii="Times New Roman" w:hAnsi="Times New Roman"/>
          <w:b/>
          <w:szCs w:val="24"/>
        </w:rPr>
        <w:tab/>
      </w:r>
      <w:r w:rsidR="00454E94">
        <w:rPr>
          <w:rFonts w:ascii="Times New Roman" w:hAnsi="Times New Roman"/>
          <w:b/>
          <w:szCs w:val="24"/>
        </w:rPr>
        <w:t>ČSOB</w:t>
      </w:r>
      <w:r w:rsidRPr="00E91236">
        <w:rPr>
          <w:rFonts w:ascii="Times New Roman" w:hAnsi="Times New Roman"/>
          <w:b/>
          <w:szCs w:val="24"/>
        </w:rPr>
        <w:tab/>
      </w:r>
      <w:r w:rsidR="00CC1729" w:rsidRPr="00E91236">
        <w:rPr>
          <w:rFonts w:ascii="Times New Roman" w:hAnsi="Times New Roman"/>
          <w:b/>
          <w:szCs w:val="24"/>
        </w:rPr>
        <w:t xml:space="preserve">  </w:t>
      </w:r>
      <w:r w:rsidRPr="00E91236">
        <w:rPr>
          <w:rFonts w:ascii="Times New Roman" w:hAnsi="Times New Roman"/>
          <w:b/>
          <w:szCs w:val="24"/>
        </w:rPr>
        <w:t xml:space="preserve">číslo účtu </w:t>
      </w:r>
      <w:r w:rsidR="00FB33CF">
        <w:rPr>
          <w:rFonts w:ascii="Times New Roman" w:hAnsi="Times New Roman"/>
          <w:b/>
          <w:szCs w:val="24"/>
        </w:rPr>
        <w:t>XXXXXX</w:t>
      </w:r>
      <w:r w:rsidR="00454E94">
        <w:rPr>
          <w:rFonts w:ascii="Times New Roman" w:hAnsi="Times New Roman"/>
          <w:b/>
          <w:szCs w:val="24"/>
        </w:rPr>
        <w:t>/</w:t>
      </w:r>
      <w:r w:rsidR="00FB33CF">
        <w:rPr>
          <w:rFonts w:ascii="Times New Roman" w:hAnsi="Times New Roman"/>
          <w:b/>
          <w:szCs w:val="24"/>
        </w:rPr>
        <w:t>XXXXX</w:t>
      </w:r>
    </w:p>
    <w:p w14:paraId="12251456" w14:textId="7570FFC2" w:rsidR="00C7313A" w:rsidRPr="00E91236" w:rsidRDefault="00C7313A" w:rsidP="000F4499">
      <w:pPr>
        <w:widowControl w:val="0"/>
        <w:spacing w:beforeLines="60" w:before="144"/>
        <w:jc w:val="both"/>
      </w:pPr>
      <w:r w:rsidRPr="00E91236">
        <w:t>Zapsaný v O</w:t>
      </w:r>
      <w:r w:rsidR="00663472" w:rsidRPr="00E91236">
        <w:t>R</w:t>
      </w:r>
      <w:r w:rsidRPr="00E91236">
        <w:t xml:space="preserve"> vedeném u </w:t>
      </w:r>
      <w:r w:rsidR="00454E94">
        <w:rPr>
          <w:b/>
        </w:rPr>
        <w:t xml:space="preserve">Městského soudu v </w:t>
      </w:r>
      <w:proofErr w:type="gramStart"/>
      <w:r w:rsidR="00454E94">
        <w:rPr>
          <w:b/>
        </w:rPr>
        <w:t>Praze</w:t>
      </w:r>
      <w:r w:rsidR="00E91236">
        <w:t xml:space="preserve">  </w:t>
      </w:r>
      <w:r w:rsidRPr="00E91236">
        <w:t>oddí</w:t>
      </w:r>
      <w:r w:rsidR="00E91236">
        <w:t>l</w:t>
      </w:r>
      <w:proofErr w:type="gramEnd"/>
      <w:r w:rsidR="00E91236">
        <w:t xml:space="preserve"> </w:t>
      </w:r>
      <w:r w:rsidR="00454E94">
        <w:rPr>
          <w:b/>
        </w:rPr>
        <w:t>C</w:t>
      </w:r>
      <w:r w:rsidRPr="00E91236">
        <w:t xml:space="preserve"> vložka</w:t>
      </w:r>
      <w:r w:rsidR="00E91236">
        <w:t xml:space="preserve"> </w:t>
      </w:r>
      <w:r w:rsidR="00454E94">
        <w:rPr>
          <w:b/>
        </w:rPr>
        <w:t>44675</w:t>
      </w:r>
    </w:p>
    <w:p w14:paraId="3389EF19" w14:textId="77777777" w:rsidR="00C7313A" w:rsidRPr="00663472" w:rsidRDefault="00C7313A">
      <w:pPr>
        <w:pStyle w:val="Import3"/>
        <w:widowControl w:val="0"/>
        <w:suppressAutoHyphens w:val="0"/>
        <w:spacing w:before="120" w:line="240" w:lineRule="auto"/>
        <w:jc w:val="both"/>
        <w:rPr>
          <w:rFonts w:ascii="Times New Roman" w:hAnsi="Times New Roman"/>
          <w:szCs w:val="24"/>
        </w:rPr>
      </w:pPr>
      <w:r w:rsidRPr="00E91236">
        <w:rPr>
          <w:rFonts w:ascii="Times New Roman" w:hAnsi="Times New Roman"/>
          <w:szCs w:val="24"/>
        </w:rPr>
        <w:t>(dále jen Dodavatel)</w:t>
      </w:r>
    </w:p>
    <w:p w14:paraId="4DA67357" w14:textId="77777777" w:rsidR="000F4499" w:rsidRDefault="000F4499" w:rsidP="000F4499">
      <w:pPr>
        <w:tabs>
          <w:tab w:val="left" w:pos="-3402"/>
        </w:tabs>
        <w:spacing w:before="120"/>
        <w:jc w:val="center"/>
        <w:rPr>
          <w:i/>
          <w:sz w:val="20"/>
        </w:rPr>
      </w:pPr>
    </w:p>
    <w:p w14:paraId="05A3A19B" w14:textId="77777777" w:rsidR="00C7313A" w:rsidRPr="009157CC" w:rsidRDefault="00C7313A" w:rsidP="000F4499">
      <w:pPr>
        <w:tabs>
          <w:tab w:val="left" w:pos="-3402"/>
        </w:tabs>
        <w:spacing w:before="120"/>
        <w:jc w:val="center"/>
        <w:rPr>
          <w:i/>
          <w:sz w:val="20"/>
        </w:rPr>
      </w:pPr>
      <w:r w:rsidRPr="00CC1729">
        <w:rPr>
          <w:i/>
          <w:sz w:val="20"/>
        </w:rPr>
        <w:t>níže uvedeného dne, měsíce a roku uzavírají podle zákonem č. 89/2012 Sb., občanský zákoník, ve znění pozdějších</w:t>
      </w:r>
      <w:r w:rsidRPr="009157CC">
        <w:rPr>
          <w:i/>
          <w:sz w:val="20"/>
        </w:rPr>
        <w:t xml:space="preserve"> předpisů</w:t>
      </w:r>
      <w:r w:rsidR="000F4499">
        <w:rPr>
          <w:i/>
          <w:sz w:val="20"/>
        </w:rPr>
        <w:t>,</w:t>
      </w:r>
      <w:r w:rsidRPr="009157CC">
        <w:rPr>
          <w:i/>
          <w:sz w:val="20"/>
        </w:rPr>
        <w:t xml:space="preserve"> tuto smlouvu (dále také jen „smlouva“)</w:t>
      </w:r>
    </w:p>
    <w:p w14:paraId="28C4BB49" w14:textId="77777777" w:rsidR="00C7313A" w:rsidRPr="00663472" w:rsidRDefault="00C7313A">
      <w:pPr>
        <w:spacing w:before="360"/>
        <w:jc w:val="center"/>
        <w:rPr>
          <w:b/>
        </w:rPr>
      </w:pPr>
      <w:r w:rsidRPr="00663472">
        <w:rPr>
          <w:b/>
        </w:rPr>
        <w:t>Článek II. Předmět smlouvy</w:t>
      </w:r>
    </w:p>
    <w:p w14:paraId="1E51A7FA" w14:textId="3AFBA49D" w:rsidR="00C7313A" w:rsidRPr="00663472" w:rsidRDefault="00C7313A" w:rsidP="00CC1729">
      <w:pPr>
        <w:tabs>
          <w:tab w:val="left" w:pos="438"/>
        </w:tabs>
        <w:spacing w:before="360"/>
        <w:ind w:left="425" w:hanging="425"/>
        <w:jc w:val="both"/>
        <w:rPr>
          <w:sz w:val="20"/>
          <w:szCs w:val="20"/>
        </w:rPr>
      </w:pPr>
      <w:r w:rsidRPr="00663472">
        <w:rPr>
          <w:sz w:val="20"/>
          <w:szCs w:val="20"/>
        </w:rPr>
        <w:t>1.</w:t>
      </w:r>
      <w:r w:rsidRPr="00663472">
        <w:rPr>
          <w:sz w:val="20"/>
          <w:szCs w:val="20"/>
        </w:rPr>
        <w:tab/>
        <w:t xml:space="preserve">Smluvní strany shodně prohlašují, že mezi sebou uzavřely dne </w:t>
      </w:r>
      <w:r w:rsidR="00740F26">
        <w:rPr>
          <w:sz w:val="20"/>
          <w:szCs w:val="20"/>
        </w:rPr>
        <w:t>12. 7. 2023</w:t>
      </w:r>
      <w:r w:rsidRPr="00663472">
        <w:rPr>
          <w:sz w:val="20"/>
          <w:szCs w:val="20"/>
        </w:rPr>
        <w:t xml:space="preserve"> </w:t>
      </w:r>
      <w:r w:rsidR="009359F9">
        <w:rPr>
          <w:sz w:val="20"/>
          <w:szCs w:val="20"/>
        </w:rPr>
        <w:t xml:space="preserve">kupní </w:t>
      </w:r>
      <w:r w:rsidRPr="00663472">
        <w:rPr>
          <w:sz w:val="20"/>
          <w:szCs w:val="20"/>
        </w:rPr>
        <w:t xml:space="preserve">smlouvu na dodávku a montáž </w:t>
      </w:r>
      <w:r w:rsidR="00F4528B">
        <w:rPr>
          <w:sz w:val="20"/>
          <w:szCs w:val="20"/>
        </w:rPr>
        <w:t xml:space="preserve">souboru </w:t>
      </w:r>
      <w:r w:rsidRPr="00663472">
        <w:rPr>
          <w:sz w:val="20"/>
          <w:szCs w:val="20"/>
        </w:rPr>
        <w:t>přístroj</w:t>
      </w:r>
      <w:r w:rsidR="00F4528B">
        <w:rPr>
          <w:sz w:val="20"/>
          <w:szCs w:val="20"/>
        </w:rPr>
        <w:t>ů</w:t>
      </w:r>
      <w:r w:rsidR="009359F9">
        <w:rPr>
          <w:sz w:val="20"/>
          <w:szCs w:val="20"/>
        </w:rPr>
        <w:t xml:space="preserve"> </w:t>
      </w:r>
      <w:r w:rsidR="00CF5CF9">
        <w:rPr>
          <w:sz w:val="20"/>
          <w:szCs w:val="20"/>
        </w:rPr>
        <w:t xml:space="preserve">CT </w:t>
      </w:r>
      <w:r w:rsidRPr="00663472">
        <w:rPr>
          <w:sz w:val="20"/>
          <w:szCs w:val="20"/>
        </w:rPr>
        <w:t>typ:</w:t>
      </w:r>
      <w:r w:rsidR="009359F9" w:rsidRPr="009359F9">
        <w:t xml:space="preserve"> </w:t>
      </w:r>
      <w:proofErr w:type="spellStart"/>
      <w:r w:rsidR="00454E94">
        <w:rPr>
          <w:sz w:val="20"/>
          <w:szCs w:val="20"/>
        </w:rPr>
        <w:t>Aquilion</w:t>
      </w:r>
      <w:proofErr w:type="spellEnd"/>
      <w:r w:rsidR="00454E94">
        <w:rPr>
          <w:sz w:val="20"/>
          <w:szCs w:val="20"/>
        </w:rPr>
        <w:t xml:space="preserve"> Prime SP</w:t>
      </w:r>
      <w:r w:rsidR="009359F9" w:rsidRPr="00E91236">
        <w:rPr>
          <w:sz w:val="20"/>
          <w:szCs w:val="20"/>
        </w:rPr>
        <w:t>,</w:t>
      </w:r>
      <w:r w:rsidRPr="00663472">
        <w:rPr>
          <w:sz w:val="20"/>
          <w:szCs w:val="20"/>
        </w:rPr>
        <w:t xml:space="preserve"> vč. příslušenství (dále v této smlouvě také „přístroj“).</w:t>
      </w:r>
      <w:r w:rsidR="004E13F1">
        <w:rPr>
          <w:sz w:val="20"/>
          <w:szCs w:val="20"/>
        </w:rPr>
        <w:t xml:space="preserve"> </w:t>
      </w:r>
      <w:r w:rsidR="007B66C4" w:rsidRPr="007B66C4">
        <w:rPr>
          <w:sz w:val="20"/>
          <w:szCs w:val="20"/>
        </w:rPr>
        <w:t xml:space="preserve">Výrobní čísla jednotlivých komponent </w:t>
      </w:r>
      <w:r w:rsidR="00E30C23">
        <w:rPr>
          <w:sz w:val="20"/>
          <w:szCs w:val="20"/>
        </w:rPr>
        <w:t xml:space="preserve">budou doplněna do přílohy smlouvy </w:t>
      </w:r>
      <w:proofErr w:type="gramStart"/>
      <w:r w:rsidR="00E30C23">
        <w:rPr>
          <w:sz w:val="20"/>
          <w:szCs w:val="20"/>
        </w:rPr>
        <w:t>č.1 v rámci</w:t>
      </w:r>
      <w:proofErr w:type="gramEnd"/>
      <w:r w:rsidR="00E30C23">
        <w:rPr>
          <w:sz w:val="20"/>
          <w:szCs w:val="20"/>
        </w:rPr>
        <w:t xml:space="preserve"> montáže CT a jeho příslušenství </w:t>
      </w:r>
      <w:r w:rsidR="007B66C4" w:rsidRPr="007B66C4">
        <w:rPr>
          <w:sz w:val="20"/>
          <w:szCs w:val="20"/>
        </w:rPr>
        <w:t>- viz příloha 1.</w:t>
      </w:r>
    </w:p>
    <w:p w14:paraId="3DA5EE19" w14:textId="77777777" w:rsidR="00C7313A" w:rsidRDefault="00C7313A">
      <w:pPr>
        <w:tabs>
          <w:tab w:val="left" w:pos="-3402"/>
        </w:tabs>
        <w:spacing w:before="120"/>
        <w:ind w:left="425" w:hanging="425"/>
        <w:jc w:val="both"/>
        <w:rPr>
          <w:sz w:val="20"/>
          <w:szCs w:val="20"/>
        </w:rPr>
      </w:pPr>
      <w:r w:rsidRPr="00663472">
        <w:rPr>
          <w:sz w:val="20"/>
          <w:szCs w:val="20"/>
        </w:rPr>
        <w:lastRenderedPageBreak/>
        <w:t>2.</w:t>
      </w:r>
      <w:r w:rsidRPr="00663472">
        <w:rPr>
          <w:sz w:val="20"/>
          <w:szCs w:val="20"/>
        </w:rPr>
        <w:tab/>
        <w:t xml:space="preserve">Předmětem této smlouvy je závazek dodavatele </w:t>
      </w:r>
      <w:r w:rsidR="002915F0">
        <w:rPr>
          <w:sz w:val="20"/>
          <w:szCs w:val="20"/>
        </w:rPr>
        <w:t xml:space="preserve">k </w:t>
      </w:r>
      <w:r w:rsidR="002915F0" w:rsidRPr="002915F0">
        <w:rPr>
          <w:sz w:val="20"/>
          <w:szCs w:val="20"/>
        </w:rPr>
        <w:t xml:space="preserve">zajištění </w:t>
      </w:r>
      <w:r w:rsidR="002915F0">
        <w:rPr>
          <w:sz w:val="20"/>
          <w:szCs w:val="20"/>
        </w:rPr>
        <w:t xml:space="preserve">pozáručních </w:t>
      </w:r>
      <w:r w:rsidR="002915F0" w:rsidRPr="002915F0">
        <w:rPr>
          <w:sz w:val="20"/>
          <w:szCs w:val="20"/>
        </w:rPr>
        <w:t xml:space="preserve">komplexních servisních služeb </w:t>
      </w:r>
      <w:r w:rsidRPr="00663472">
        <w:rPr>
          <w:sz w:val="20"/>
          <w:szCs w:val="20"/>
        </w:rPr>
        <w:t>včetně celoroční údržby (dále jen „údržba a servis“)</w:t>
      </w:r>
      <w:r w:rsidR="007B66C4">
        <w:rPr>
          <w:sz w:val="20"/>
          <w:szCs w:val="20"/>
        </w:rPr>
        <w:t xml:space="preserve"> souboru </w:t>
      </w:r>
      <w:r w:rsidRPr="00663472">
        <w:rPr>
          <w:sz w:val="20"/>
          <w:szCs w:val="20"/>
        </w:rPr>
        <w:t>přístro</w:t>
      </w:r>
      <w:r w:rsidR="009359F9">
        <w:rPr>
          <w:sz w:val="20"/>
          <w:szCs w:val="20"/>
        </w:rPr>
        <w:t>j</w:t>
      </w:r>
      <w:r w:rsidR="007B66C4">
        <w:rPr>
          <w:sz w:val="20"/>
          <w:szCs w:val="20"/>
        </w:rPr>
        <w:t>ů</w:t>
      </w:r>
      <w:r w:rsidR="002915F0">
        <w:rPr>
          <w:sz w:val="20"/>
          <w:szCs w:val="20"/>
        </w:rPr>
        <w:t xml:space="preserve"> vč. příslušenství</w:t>
      </w:r>
      <w:r w:rsidR="00C24C6E">
        <w:rPr>
          <w:sz w:val="20"/>
          <w:szCs w:val="20"/>
        </w:rPr>
        <w:t xml:space="preserve"> </w:t>
      </w:r>
      <w:r w:rsidR="004326AA">
        <w:rPr>
          <w:sz w:val="20"/>
          <w:szCs w:val="20"/>
        </w:rPr>
        <w:t>dle přílohy č. 1</w:t>
      </w:r>
      <w:r w:rsidRPr="00663472">
        <w:rPr>
          <w:sz w:val="20"/>
          <w:szCs w:val="20"/>
        </w:rPr>
        <w:t xml:space="preserve"> v rozsahu a dle požadavku objednatele.</w:t>
      </w:r>
    </w:p>
    <w:p w14:paraId="60410B5B" w14:textId="77777777" w:rsidR="00C7313A" w:rsidRPr="00663472" w:rsidRDefault="00C7313A">
      <w:pPr>
        <w:spacing w:before="360"/>
        <w:jc w:val="center"/>
        <w:rPr>
          <w:b/>
        </w:rPr>
      </w:pPr>
      <w:r w:rsidRPr="00663472">
        <w:rPr>
          <w:b/>
        </w:rPr>
        <w:t>Článek III. Rozsah prováděné údržby a servisu</w:t>
      </w:r>
    </w:p>
    <w:p w14:paraId="3A5D7933" w14:textId="0AF27182" w:rsidR="00C7313A" w:rsidRDefault="00C7313A">
      <w:pPr>
        <w:tabs>
          <w:tab w:val="left" w:pos="427"/>
        </w:tabs>
        <w:spacing w:before="360"/>
        <w:jc w:val="both"/>
        <w:rPr>
          <w:sz w:val="20"/>
          <w:szCs w:val="20"/>
        </w:rPr>
      </w:pPr>
      <w:r w:rsidRPr="00663472">
        <w:rPr>
          <w:sz w:val="20"/>
          <w:szCs w:val="20"/>
        </w:rPr>
        <w:t>1.</w:t>
      </w:r>
      <w:r w:rsidRPr="00663472">
        <w:rPr>
          <w:sz w:val="20"/>
          <w:szCs w:val="20"/>
        </w:rPr>
        <w:tab/>
        <w:t xml:space="preserve">Údržba a servis budou dodavatelem prováděny na </w:t>
      </w:r>
      <w:r w:rsidR="00F4528B">
        <w:rPr>
          <w:sz w:val="20"/>
          <w:szCs w:val="20"/>
        </w:rPr>
        <w:t xml:space="preserve">souboru </w:t>
      </w:r>
      <w:r w:rsidRPr="00663472">
        <w:rPr>
          <w:sz w:val="20"/>
          <w:szCs w:val="20"/>
        </w:rPr>
        <w:t>přístroj</w:t>
      </w:r>
      <w:r w:rsidR="00F4528B">
        <w:rPr>
          <w:sz w:val="20"/>
          <w:szCs w:val="20"/>
        </w:rPr>
        <w:t>ů</w:t>
      </w:r>
      <w:r w:rsidR="006E5781">
        <w:rPr>
          <w:sz w:val="20"/>
          <w:szCs w:val="20"/>
        </w:rPr>
        <w:t xml:space="preserve"> </w:t>
      </w:r>
      <w:r w:rsidR="0092043B">
        <w:rPr>
          <w:sz w:val="20"/>
          <w:szCs w:val="20"/>
        </w:rPr>
        <w:t xml:space="preserve">CT </w:t>
      </w:r>
      <w:proofErr w:type="spellStart"/>
      <w:r w:rsidR="00CF5CF9">
        <w:rPr>
          <w:sz w:val="20"/>
          <w:szCs w:val="20"/>
        </w:rPr>
        <w:t>Aqu</w:t>
      </w:r>
      <w:r w:rsidR="007565BC">
        <w:rPr>
          <w:sz w:val="20"/>
          <w:szCs w:val="20"/>
        </w:rPr>
        <w:t>i</w:t>
      </w:r>
      <w:r w:rsidR="00CF5CF9">
        <w:rPr>
          <w:sz w:val="20"/>
          <w:szCs w:val="20"/>
        </w:rPr>
        <w:t>lion</w:t>
      </w:r>
      <w:proofErr w:type="spellEnd"/>
      <w:r w:rsidR="00CF5CF9">
        <w:rPr>
          <w:sz w:val="20"/>
          <w:szCs w:val="20"/>
        </w:rPr>
        <w:t xml:space="preserve"> </w:t>
      </w:r>
      <w:r w:rsidR="0092043B">
        <w:rPr>
          <w:sz w:val="20"/>
          <w:szCs w:val="20"/>
        </w:rPr>
        <w:t>Prime SP</w:t>
      </w:r>
      <w:r w:rsidR="004D2255">
        <w:rPr>
          <w:sz w:val="20"/>
          <w:szCs w:val="20"/>
        </w:rPr>
        <w:t>.</w:t>
      </w:r>
      <w:r w:rsidRPr="00663472">
        <w:rPr>
          <w:sz w:val="20"/>
          <w:szCs w:val="20"/>
        </w:rPr>
        <w:t xml:space="preserve"> </w:t>
      </w:r>
      <w:r w:rsidR="00CC1729" w:rsidRPr="00663472">
        <w:rPr>
          <w:sz w:val="20"/>
          <w:szCs w:val="20"/>
        </w:rPr>
        <w:t>Z </w:t>
      </w:r>
      <w:r w:rsidRPr="00663472">
        <w:rPr>
          <w:sz w:val="20"/>
          <w:szCs w:val="20"/>
        </w:rPr>
        <w:t xml:space="preserve">hlediska elektrického připojení se údržba a servis prováděná podle této smlouvy vztahuje jen na součásti připojené od přístrojového </w:t>
      </w:r>
      <w:r w:rsidRPr="008E7879">
        <w:rPr>
          <w:sz w:val="20"/>
          <w:szCs w:val="20"/>
        </w:rPr>
        <w:t>rozvaděče</w:t>
      </w:r>
      <w:r w:rsidR="00653D1F" w:rsidRPr="008E7879">
        <w:rPr>
          <w:sz w:val="20"/>
          <w:szCs w:val="20"/>
        </w:rPr>
        <w:t xml:space="preserve"> (el. </w:t>
      </w:r>
      <w:proofErr w:type="gramStart"/>
      <w:r w:rsidR="00653D1F" w:rsidRPr="008E7879">
        <w:rPr>
          <w:sz w:val="20"/>
          <w:szCs w:val="20"/>
        </w:rPr>
        <w:t>zásuvky</w:t>
      </w:r>
      <w:proofErr w:type="gramEnd"/>
      <w:r w:rsidR="00653D1F" w:rsidRPr="008E7879">
        <w:rPr>
          <w:sz w:val="20"/>
          <w:szCs w:val="20"/>
        </w:rPr>
        <w:t>)</w:t>
      </w:r>
      <w:r w:rsidRPr="008E7879">
        <w:rPr>
          <w:sz w:val="20"/>
          <w:szCs w:val="20"/>
        </w:rPr>
        <w:t>.</w:t>
      </w:r>
    </w:p>
    <w:p w14:paraId="2EFF7CE2" w14:textId="77777777" w:rsidR="00C7313A" w:rsidRPr="00663472" w:rsidRDefault="00C7313A">
      <w:pPr>
        <w:tabs>
          <w:tab w:val="left" w:pos="427"/>
          <w:tab w:val="left" w:pos="748"/>
          <w:tab w:val="left" w:pos="2520"/>
        </w:tabs>
        <w:spacing w:before="120"/>
        <w:ind w:left="12" w:hanging="12"/>
        <w:jc w:val="both"/>
        <w:rPr>
          <w:sz w:val="20"/>
          <w:szCs w:val="20"/>
        </w:rPr>
      </w:pPr>
      <w:r w:rsidRPr="00663472">
        <w:rPr>
          <w:sz w:val="20"/>
          <w:szCs w:val="20"/>
        </w:rPr>
        <w:t>2.</w:t>
      </w:r>
      <w:r w:rsidRPr="00663472">
        <w:rPr>
          <w:sz w:val="20"/>
          <w:szCs w:val="20"/>
        </w:rPr>
        <w:tab/>
        <w:t>Celoroční údržba a servis podle této smlouvy zahrnuje:</w:t>
      </w:r>
    </w:p>
    <w:p w14:paraId="1A66BE66" w14:textId="0DB6C120" w:rsidR="00C7313A" w:rsidRPr="0024016C" w:rsidRDefault="00C7313A">
      <w:pPr>
        <w:numPr>
          <w:ilvl w:val="0"/>
          <w:numId w:val="13"/>
        </w:numPr>
        <w:tabs>
          <w:tab w:val="left" w:pos="1134"/>
        </w:tabs>
        <w:spacing w:before="60"/>
        <w:ind w:left="1134" w:hanging="709"/>
        <w:jc w:val="both"/>
        <w:rPr>
          <w:sz w:val="20"/>
          <w:szCs w:val="20"/>
        </w:rPr>
      </w:pPr>
      <w:r w:rsidRPr="00663472">
        <w:rPr>
          <w:sz w:val="20"/>
          <w:szCs w:val="20"/>
        </w:rPr>
        <w:t xml:space="preserve">preventivní kontroly všech součástí přístroje a jeho příslušenství, včetně kontroly kvality zobrazení, kalibrace a nastavení přístroje, dle pokynů výrobce a v souladu se </w:t>
      </w:r>
      <w:r w:rsidRPr="0024016C">
        <w:rPr>
          <w:sz w:val="20"/>
          <w:szCs w:val="20"/>
        </w:rPr>
        <w:t xml:space="preserve">zákonem </w:t>
      </w:r>
      <w:r w:rsidR="0024016C" w:rsidRPr="0024016C">
        <w:rPr>
          <w:sz w:val="20"/>
          <w:szCs w:val="20"/>
        </w:rPr>
        <w:t>č. 375/2022 Sb. Zákon o zdravotnických prostředcích a diagnostických zdravotnických prostředcích in vitro a příslušných prováděcích předpisů</w:t>
      </w:r>
      <w:r w:rsidRPr="0024016C">
        <w:rPr>
          <w:sz w:val="20"/>
          <w:szCs w:val="20"/>
        </w:rPr>
        <w:t>,</w:t>
      </w:r>
    </w:p>
    <w:p w14:paraId="72A30FCA" w14:textId="77777777" w:rsidR="0001381F" w:rsidRPr="00B819C8" w:rsidRDefault="0001381F">
      <w:pPr>
        <w:numPr>
          <w:ilvl w:val="0"/>
          <w:numId w:val="13"/>
        </w:numPr>
        <w:tabs>
          <w:tab w:val="left" w:pos="1134"/>
        </w:tabs>
        <w:spacing w:before="60"/>
        <w:ind w:left="1134" w:hanging="709"/>
        <w:jc w:val="both"/>
        <w:rPr>
          <w:sz w:val="20"/>
          <w:szCs w:val="20"/>
        </w:rPr>
      </w:pPr>
      <w:r w:rsidRPr="00B819C8">
        <w:rPr>
          <w:sz w:val="20"/>
          <w:szCs w:val="20"/>
        </w:rPr>
        <w:t>provedení opatření k předcházení škod, skládající se z čištění technických zařízení, mazání, seřizování, výměny opotřebených náhradních dílů,</w:t>
      </w:r>
    </w:p>
    <w:p w14:paraId="74A1B62F" w14:textId="77777777" w:rsidR="00C7313A" w:rsidRPr="00B819C8" w:rsidRDefault="00C7313A">
      <w:pPr>
        <w:numPr>
          <w:ilvl w:val="0"/>
          <w:numId w:val="13"/>
        </w:numPr>
        <w:tabs>
          <w:tab w:val="left" w:pos="1134"/>
        </w:tabs>
        <w:spacing w:before="60"/>
        <w:ind w:left="1134" w:hanging="709"/>
        <w:jc w:val="both"/>
        <w:rPr>
          <w:sz w:val="20"/>
          <w:szCs w:val="20"/>
        </w:rPr>
      </w:pPr>
      <w:r w:rsidRPr="00B819C8">
        <w:rPr>
          <w:sz w:val="20"/>
          <w:szCs w:val="20"/>
        </w:rPr>
        <w:t>opravy poruch a závad přístroje, tj. uvedení přístroje do stavu plné využitelnosti jeho technických parametrů,</w:t>
      </w:r>
    </w:p>
    <w:p w14:paraId="7AD72860" w14:textId="77777777" w:rsidR="00C7313A" w:rsidRPr="00B819C8" w:rsidRDefault="00C7313A">
      <w:pPr>
        <w:numPr>
          <w:ilvl w:val="0"/>
          <w:numId w:val="13"/>
        </w:numPr>
        <w:tabs>
          <w:tab w:val="left" w:pos="1134"/>
        </w:tabs>
        <w:spacing w:before="60"/>
        <w:ind w:left="1134" w:hanging="709"/>
        <w:jc w:val="both"/>
        <w:rPr>
          <w:sz w:val="20"/>
          <w:szCs w:val="20"/>
        </w:rPr>
      </w:pPr>
      <w:r w:rsidRPr="00B819C8">
        <w:rPr>
          <w:sz w:val="20"/>
          <w:szCs w:val="20"/>
        </w:rPr>
        <w:t>softwarové modifikace a upgrade počítačového systému přístroje na odpovídající standard přístroje</w:t>
      </w:r>
      <w:r w:rsidR="00CC1729" w:rsidRPr="00B819C8">
        <w:rPr>
          <w:sz w:val="20"/>
          <w:szCs w:val="20"/>
        </w:rPr>
        <w:t xml:space="preserve"> </w:t>
      </w:r>
      <w:r w:rsidRPr="00B819C8">
        <w:rPr>
          <w:sz w:val="20"/>
          <w:szCs w:val="20"/>
        </w:rPr>
        <w:t>v dané době</w:t>
      </w:r>
      <w:r w:rsidR="0001381F" w:rsidRPr="00B819C8">
        <w:rPr>
          <w:sz w:val="20"/>
          <w:szCs w:val="20"/>
        </w:rPr>
        <w:t xml:space="preserve"> a provádění aktualizací (Update) výrobcem vydaných pro tento konkrétní přístroj</w:t>
      </w:r>
      <w:r w:rsidRPr="00B819C8">
        <w:rPr>
          <w:sz w:val="20"/>
          <w:szCs w:val="20"/>
        </w:rPr>
        <w:t>,</w:t>
      </w:r>
    </w:p>
    <w:p w14:paraId="2B34DC18" w14:textId="04892AC6" w:rsidR="00C7313A" w:rsidRPr="00B819C8" w:rsidRDefault="00C7313A" w:rsidP="0024016C">
      <w:pPr>
        <w:tabs>
          <w:tab w:val="left" w:pos="1131"/>
        </w:tabs>
        <w:spacing w:before="60"/>
        <w:ind w:left="1134" w:hanging="708"/>
        <w:jc w:val="both"/>
        <w:rPr>
          <w:sz w:val="20"/>
          <w:szCs w:val="20"/>
        </w:rPr>
      </w:pPr>
      <w:r w:rsidRPr="00B819C8">
        <w:rPr>
          <w:sz w:val="20"/>
          <w:szCs w:val="20"/>
        </w:rPr>
        <w:t>2.</w:t>
      </w:r>
      <w:r w:rsidR="00424602">
        <w:rPr>
          <w:sz w:val="20"/>
          <w:szCs w:val="20"/>
        </w:rPr>
        <w:t>5</w:t>
      </w:r>
      <w:r w:rsidRPr="00B819C8">
        <w:rPr>
          <w:sz w:val="20"/>
          <w:szCs w:val="20"/>
        </w:rPr>
        <w:tab/>
        <w:t xml:space="preserve">pravidelné předepsané periodické bezpečnostně-technické kontroly přístroje dle zákona č. </w:t>
      </w:r>
      <w:r w:rsidR="0024016C" w:rsidRPr="0024016C">
        <w:rPr>
          <w:sz w:val="20"/>
          <w:szCs w:val="20"/>
        </w:rPr>
        <w:t>375/2022 Sb. Zákon o zdravotnických prostředcích a diagnostických zdravotnických prostředcích in vitro a příslušných prováděcích předpisů</w:t>
      </w:r>
      <w:r w:rsidRPr="00B819C8">
        <w:rPr>
          <w:sz w:val="20"/>
          <w:szCs w:val="20"/>
        </w:rPr>
        <w:t>,</w:t>
      </w:r>
      <w:r w:rsidR="0024016C">
        <w:rPr>
          <w:sz w:val="20"/>
          <w:szCs w:val="20"/>
        </w:rPr>
        <w:t xml:space="preserve"> a to v periodicitě stanovené výrobcem zařízení,</w:t>
      </w:r>
    </w:p>
    <w:p w14:paraId="25EC49E1" w14:textId="77777777" w:rsidR="00C7313A" w:rsidRPr="00B819C8" w:rsidRDefault="00C7313A">
      <w:pPr>
        <w:tabs>
          <w:tab w:val="left" w:pos="1134"/>
        </w:tabs>
        <w:spacing w:before="60"/>
        <w:ind w:left="1134" w:hanging="709"/>
        <w:jc w:val="both"/>
        <w:rPr>
          <w:sz w:val="20"/>
          <w:szCs w:val="20"/>
        </w:rPr>
      </w:pPr>
      <w:r w:rsidRPr="00B819C8">
        <w:rPr>
          <w:sz w:val="20"/>
          <w:szCs w:val="20"/>
        </w:rPr>
        <w:t>2.</w:t>
      </w:r>
      <w:r w:rsidR="00424602">
        <w:rPr>
          <w:sz w:val="20"/>
          <w:szCs w:val="20"/>
        </w:rPr>
        <w:t>6</w:t>
      </w:r>
      <w:r w:rsidRPr="00B819C8">
        <w:rPr>
          <w:sz w:val="20"/>
          <w:szCs w:val="20"/>
        </w:rPr>
        <w:tab/>
        <w:t>provádění elektrické revize dle ČSN, a to 1 x ročně,</w:t>
      </w:r>
    </w:p>
    <w:p w14:paraId="74DB0950" w14:textId="7AB942B7" w:rsidR="008A3FEC" w:rsidRPr="00B819C8" w:rsidRDefault="008A3FEC">
      <w:pPr>
        <w:tabs>
          <w:tab w:val="left" w:pos="1134"/>
        </w:tabs>
        <w:spacing w:before="60"/>
        <w:ind w:left="1134" w:hanging="709"/>
        <w:jc w:val="both"/>
        <w:rPr>
          <w:sz w:val="20"/>
          <w:szCs w:val="20"/>
        </w:rPr>
      </w:pPr>
      <w:r w:rsidRPr="00B819C8">
        <w:rPr>
          <w:sz w:val="20"/>
          <w:szCs w:val="20"/>
        </w:rPr>
        <w:t>2.</w:t>
      </w:r>
      <w:r w:rsidR="00424602">
        <w:rPr>
          <w:sz w:val="20"/>
          <w:szCs w:val="20"/>
        </w:rPr>
        <w:t>7</w:t>
      </w:r>
      <w:r w:rsidRPr="00B819C8">
        <w:rPr>
          <w:sz w:val="20"/>
          <w:szCs w:val="20"/>
        </w:rPr>
        <w:tab/>
        <w:t>provádění zkoušky dlouhodobé stability</w:t>
      </w:r>
      <w:r w:rsidR="00D97D2F" w:rsidRPr="00B819C8">
        <w:rPr>
          <w:sz w:val="20"/>
          <w:szCs w:val="20"/>
        </w:rPr>
        <w:t xml:space="preserve"> dle zákona č. 263/2016 Sb.</w:t>
      </w:r>
      <w:r w:rsidR="0024016C">
        <w:rPr>
          <w:sz w:val="20"/>
          <w:szCs w:val="20"/>
        </w:rPr>
        <w:t xml:space="preserve"> Atomový zákon</w:t>
      </w:r>
      <w:r w:rsidR="00D97D2F" w:rsidRPr="00B819C8">
        <w:rPr>
          <w:sz w:val="20"/>
          <w:szCs w:val="20"/>
        </w:rPr>
        <w:t>, v platném znění,</w:t>
      </w:r>
    </w:p>
    <w:p w14:paraId="12013455" w14:textId="77777777" w:rsidR="008A3FEC" w:rsidRPr="00B819C8" w:rsidRDefault="008A3FEC">
      <w:pPr>
        <w:tabs>
          <w:tab w:val="left" w:pos="1134"/>
        </w:tabs>
        <w:spacing w:before="60"/>
        <w:ind w:left="1134" w:hanging="709"/>
        <w:jc w:val="both"/>
        <w:rPr>
          <w:sz w:val="20"/>
          <w:szCs w:val="20"/>
        </w:rPr>
      </w:pPr>
      <w:r w:rsidRPr="00B819C8">
        <w:rPr>
          <w:sz w:val="20"/>
          <w:szCs w:val="20"/>
        </w:rPr>
        <w:t>2.</w:t>
      </w:r>
      <w:r w:rsidR="00424602">
        <w:rPr>
          <w:sz w:val="20"/>
          <w:szCs w:val="20"/>
        </w:rPr>
        <w:t>8</w:t>
      </w:r>
      <w:r w:rsidRPr="00B819C8">
        <w:rPr>
          <w:sz w:val="20"/>
          <w:szCs w:val="20"/>
        </w:rPr>
        <w:tab/>
        <w:t>provádění zkoušky provozní stálosti (kvartálně)</w:t>
      </w:r>
    </w:p>
    <w:p w14:paraId="53415481" w14:textId="77777777" w:rsidR="00C7313A" w:rsidRPr="00B819C8" w:rsidRDefault="00C7313A">
      <w:pPr>
        <w:tabs>
          <w:tab w:val="left" w:pos="1134"/>
        </w:tabs>
        <w:spacing w:before="60"/>
        <w:ind w:left="1134" w:hanging="709"/>
        <w:jc w:val="both"/>
        <w:rPr>
          <w:sz w:val="20"/>
          <w:szCs w:val="20"/>
        </w:rPr>
      </w:pPr>
      <w:r w:rsidRPr="00B819C8">
        <w:rPr>
          <w:sz w:val="20"/>
          <w:szCs w:val="20"/>
        </w:rPr>
        <w:t>2.</w:t>
      </w:r>
      <w:r w:rsidR="00424602">
        <w:rPr>
          <w:sz w:val="20"/>
          <w:szCs w:val="20"/>
        </w:rPr>
        <w:t>9</w:t>
      </w:r>
      <w:r w:rsidRPr="00B819C8">
        <w:rPr>
          <w:sz w:val="20"/>
          <w:szCs w:val="20"/>
        </w:rPr>
        <w:tab/>
        <w:t>dodávky všech potřebných náhradních dílů (včetně vakuových a detekčních prvků),</w:t>
      </w:r>
    </w:p>
    <w:p w14:paraId="0C53B87A" w14:textId="77777777" w:rsidR="00C7313A" w:rsidRPr="00B819C8" w:rsidRDefault="00C7313A">
      <w:pPr>
        <w:tabs>
          <w:tab w:val="left" w:pos="1134"/>
        </w:tabs>
        <w:spacing w:before="60"/>
        <w:ind w:left="1134" w:hanging="709"/>
        <w:jc w:val="both"/>
        <w:rPr>
          <w:sz w:val="20"/>
          <w:szCs w:val="20"/>
        </w:rPr>
      </w:pPr>
      <w:r w:rsidRPr="00B819C8">
        <w:rPr>
          <w:sz w:val="20"/>
          <w:szCs w:val="20"/>
        </w:rPr>
        <w:t>2.</w:t>
      </w:r>
      <w:r w:rsidR="00424602">
        <w:rPr>
          <w:sz w:val="20"/>
          <w:szCs w:val="20"/>
        </w:rPr>
        <w:t>10</w:t>
      </w:r>
      <w:r w:rsidRPr="00B819C8">
        <w:rPr>
          <w:sz w:val="20"/>
          <w:szCs w:val="20"/>
        </w:rPr>
        <w:tab/>
        <w:t>dodávky a zabudování prvků a médií, které jsou určeny k pravidelné výměně, dodávky a zabudování veškerého spotřebního materiálu, náplní a náhradních dílů, které jsou třeba k řádnému a bezporuchovému provozu díla,</w:t>
      </w:r>
    </w:p>
    <w:p w14:paraId="02D8CB1C" w14:textId="77777777" w:rsidR="00C7313A" w:rsidRPr="00B819C8" w:rsidRDefault="00C7313A">
      <w:pPr>
        <w:tabs>
          <w:tab w:val="left" w:pos="1134"/>
        </w:tabs>
        <w:spacing w:before="60"/>
        <w:ind w:left="1134" w:hanging="709"/>
        <w:jc w:val="both"/>
        <w:rPr>
          <w:sz w:val="20"/>
          <w:szCs w:val="20"/>
        </w:rPr>
      </w:pPr>
      <w:r w:rsidRPr="00B819C8">
        <w:rPr>
          <w:sz w:val="20"/>
          <w:szCs w:val="20"/>
        </w:rPr>
        <w:t>2.</w:t>
      </w:r>
      <w:r w:rsidR="008A3FEC" w:rsidRPr="00B819C8">
        <w:rPr>
          <w:sz w:val="20"/>
          <w:szCs w:val="20"/>
        </w:rPr>
        <w:t>1</w:t>
      </w:r>
      <w:r w:rsidR="00424602">
        <w:rPr>
          <w:sz w:val="20"/>
          <w:szCs w:val="20"/>
        </w:rPr>
        <w:t>1</w:t>
      </w:r>
      <w:r w:rsidRPr="00B819C8">
        <w:rPr>
          <w:sz w:val="20"/>
          <w:szCs w:val="20"/>
        </w:rPr>
        <w:tab/>
        <w:t>kompletní práce (servisní hodiny) techniků dodavatele v rámci servisu a kompletní dojezdy techniků dodavatele do místa sídla objednatele v rámci servisu.</w:t>
      </w:r>
    </w:p>
    <w:p w14:paraId="2FBC78BC" w14:textId="64DD37D5" w:rsidR="004E13F1" w:rsidRPr="00B819C8" w:rsidRDefault="00D97D2F" w:rsidP="006C1544">
      <w:pPr>
        <w:tabs>
          <w:tab w:val="left" w:pos="1134"/>
        </w:tabs>
        <w:spacing w:before="60"/>
        <w:ind w:left="1134" w:hanging="709"/>
        <w:jc w:val="both"/>
        <w:rPr>
          <w:sz w:val="20"/>
          <w:szCs w:val="20"/>
        </w:rPr>
      </w:pPr>
      <w:r w:rsidRPr="00B819C8">
        <w:rPr>
          <w:sz w:val="20"/>
          <w:szCs w:val="20"/>
        </w:rPr>
        <w:t>2.1</w:t>
      </w:r>
      <w:r w:rsidR="00424602">
        <w:rPr>
          <w:sz w:val="20"/>
          <w:szCs w:val="20"/>
        </w:rPr>
        <w:t>2</w:t>
      </w:r>
      <w:r w:rsidRPr="00B819C8">
        <w:rPr>
          <w:sz w:val="20"/>
          <w:szCs w:val="20"/>
        </w:rPr>
        <w:tab/>
        <w:t xml:space="preserve">instruktáž obsluhy přístroje dle zákona č. </w:t>
      </w:r>
      <w:r w:rsidR="0024016C" w:rsidRPr="0024016C">
        <w:rPr>
          <w:sz w:val="20"/>
          <w:szCs w:val="20"/>
        </w:rPr>
        <w:t>375/2022 Sb. Zákon o zdravotnických prostředcích a diagnostických zdravotnických prostředcích in vitro a příslušných prováděcích předpisů</w:t>
      </w:r>
      <w:r w:rsidRPr="00B819C8">
        <w:rPr>
          <w:sz w:val="20"/>
          <w:szCs w:val="20"/>
        </w:rPr>
        <w:t>, např. při nástupu nových zaměstnanců</w:t>
      </w:r>
    </w:p>
    <w:p w14:paraId="6C707E10" w14:textId="77777777" w:rsidR="00C7313A" w:rsidRPr="00B819C8" w:rsidRDefault="00C7313A">
      <w:pPr>
        <w:widowControl w:val="0"/>
        <w:spacing w:before="240"/>
        <w:ind w:left="1134" w:hanging="1134"/>
        <w:jc w:val="both"/>
        <w:rPr>
          <w:sz w:val="20"/>
          <w:szCs w:val="20"/>
        </w:rPr>
      </w:pPr>
      <w:r w:rsidRPr="00B819C8">
        <w:rPr>
          <w:sz w:val="20"/>
          <w:szCs w:val="20"/>
        </w:rPr>
        <w:t>3.    Dokumentace údržby</w:t>
      </w:r>
    </w:p>
    <w:p w14:paraId="32A12DBD" w14:textId="77777777" w:rsidR="00C7313A" w:rsidRPr="00663472" w:rsidRDefault="00C7313A">
      <w:pPr>
        <w:widowControl w:val="0"/>
        <w:spacing w:before="120"/>
        <w:jc w:val="both"/>
        <w:rPr>
          <w:sz w:val="20"/>
          <w:szCs w:val="20"/>
        </w:rPr>
      </w:pPr>
      <w:r w:rsidRPr="00663472">
        <w:rPr>
          <w:sz w:val="20"/>
          <w:szCs w:val="20"/>
        </w:rPr>
        <w:t xml:space="preserve">       3.1 </w:t>
      </w:r>
      <w:r w:rsidRPr="00663472">
        <w:rPr>
          <w:sz w:val="20"/>
          <w:szCs w:val="20"/>
        </w:rPr>
        <w:tab/>
        <w:t>Dokumentace údržby obsahuje:</w:t>
      </w:r>
    </w:p>
    <w:p w14:paraId="6C64844C" w14:textId="77777777" w:rsidR="00C7313A" w:rsidRPr="00663472" w:rsidRDefault="00C7313A">
      <w:pPr>
        <w:widowControl w:val="0"/>
        <w:numPr>
          <w:ilvl w:val="0"/>
          <w:numId w:val="9"/>
        </w:numPr>
        <w:spacing w:before="60"/>
        <w:jc w:val="both"/>
        <w:rPr>
          <w:sz w:val="20"/>
          <w:szCs w:val="20"/>
        </w:rPr>
      </w:pPr>
      <w:r w:rsidRPr="00663472">
        <w:rPr>
          <w:sz w:val="20"/>
          <w:szCs w:val="20"/>
        </w:rPr>
        <w:t>seznam nutných servisních úkonů pro jednotlivé součásti přístroje vč. lhůt jejich provádění</w:t>
      </w:r>
      <w:r w:rsidR="00CC1729" w:rsidRPr="00663472">
        <w:rPr>
          <w:sz w:val="20"/>
          <w:szCs w:val="20"/>
        </w:rPr>
        <w:t>,</w:t>
      </w:r>
    </w:p>
    <w:p w14:paraId="6734533D" w14:textId="77777777" w:rsidR="00C7313A" w:rsidRPr="00663472" w:rsidRDefault="00C7313A">
      <w:pPr>
        <w:widowControl w:val="0"/>
        <w:numPr>
          <w:ilvl w:val="0"/>
          <w:numId w:val="9"/>
        </w:numPr>
        <w:spacing w:before="60"/>
        <w:jc w:val="both"/>
        <w:rPr>
          <w:sz w:val="20"/>
          <w:szCs w:val="20"/>
        </w:rPr>
      </w:pPr>
      <w:r w:rsidRPr="00663472">
        <w:rPr>
          <w:sz w:val="20"/>
          <w:szCs w:val="20"/>
        </w:rPr>
        <w:t>předepsané revize pro jednotlivé součásti přístroje vč. lhůt jejich obnovy</w:t>
      </w:r>
      <w:r w:rsidR="00CC1729" w:rsidRPr="00663472">
        <w:rPr>
          <w:sz w:val="20"/>
          <w:szCs w:val="20"/>
        </w:rPr>
        <w:t>,</w:t>
      </w:r>
    </w:p>
    <w:p w14:paraId="5D6A4046" w14:textId="77777777" w:rsidR="00C7313A" w:rsidRPr="00663472" w:rsidRDefault="00C7313A">
      <w:pPr>
        <w:widowControl w:val="0"/>
        <w:numPr>
          <w:ilvl w:val="0"/>
          <w:numId w:val="9"/>
        </w:numPr>
        <w:spacing w:before="60"/>
        <w:jc w:val="both"/>
        <w:rPr>
          <w:sz w:val="20"/>
          <w:szCs w:val="20"/>
        </w:rPr>
      </w:pPr>
      <w:r w:rsidRPr="00663472">
        <w:rPr>
          <w:sz w:val="20"/>
          <w:szCs w:val="20"/>
        </w:rPr>
        <w:t>plán preventivních prohlídek jednotlivých součástí přístroje</w:t>
      </w:r>
      <w:r w:rsidR="00CC1729" w:rsidRPr="00663472">
        <w:rPr>
          <w:sz w:val="20"/>
          <w:szCs w:val="20"/>
        </w:rPr>
        <w:t>.</w:t>
      </w:r>
    </w:p>
    <w:p w14:paraId="50309399" w14:textId="77777777" w:rsidR="00C7313A" w:rsidRPr="00663472" w:rsidRDefault="00C7313A">
      <w:pPr>
        <w:widowControl w:val="0"/>
        <w:spacing w:before="120"/>
        <w:ind w:left="1122" w:hanging="1122"/>
        <w:jc w:val="both"/>
        <w:rPr>
          <w:sz w:val="20"/>
          <w:szCs w:val="20"/>
        </w:rPr>
      </w:pPr>
      <w:r w:rsidRPr="00663472">
        <w:rPr>
          <w:color w:val="FF0000"/>
          <w:sz w:val="20"/>
          <w:szCs w:val="20"/>
        </w:rPr>
        <w:t xml:space="preserve">       </w:t>
      </w:r>
      <w:r w:rsidRPr="00663472">
        <w:rPr>
          <w:sz w:val="20"/>
          <w:szCs w:val="20"/>
        </w:rPr>
        <w:t xml:space="preserve">3.2 </w:t>
      </w:r>
      <w:r w:rsidRPr="00663472">
        <w:rPr>
          <w:b/>
          <w:sz w:val="20"/>
          <w:szCs w:val="20"/>
        </w:rPr>
        <w:t xml:space="preserve"> </w:t>
      </w:r>
      <w:r w:rsidRPr="00663472">
        <w:rPr>
          <w:b/>
          <w:sz w:val="20"/>
          <w:szCs w:val="20"/>
        </w:rPr>
        <w:tab/>
      </w:r>
      <w:r w:rsidRPr="00663472">
        <w:rPr>
          <w:sz w:val="20"/>
          <w:szCs w:val="20"/>
        </w:rPr>
        <w:t xml:space="preserve">Dokumentace údržby bude zpracována pro </w:t>
      </w:r>
      <w:r w:rsidR="009359F9">
        <w:rPr>
          <w:sz w:val="20"/>
          <w:szCs w:val="20"/>
        </w:rPr>
        <w:t>přístroj</w:t>
      </w:r>
      <w:r w:rsidRPr="00663472">
        <w:rPr>
          <w:sz w:val="20"/>
          <w:szCs w:val="20"/>
        </w:rPr>
        <w:t xml:space="preserve"> formou tabulky, která bude obsahovat rozsah servisních úkonů pro jednotlivé součásti zařízení, intervaly ve kterých mají být příslušné servisní úkony prováděny a intervaly, ve kterých má být prováděna výměna náplní či dílů. U zařízení, u nichž je třeba provádět pravidelné prohlídky či revize a vystavovat či obnovovat revizní zprávy bude uvedena doba platnosti revizní zprávy a požadavky na lhůty jejího obnovení. </w:t>
      </w:r>
    </w:p>
    <w:p w14:paraId="729B2A13" w14:textId="77777777" w:rsidR="00C7313A" w:rsidRPr="00663472" w:rsidRDefault="00C7313A">
      <w:pPr>
        <w:widowControl w:val="0"/>
        <w:spacing w:before="120"/>
        <w:ind w:left="1122" w:hanging="1122"/>
        <w:jc w:val="both"/>
        <w:rPr>
          <w:sz w:val="20"/>
          <w:szCs w:val="20"/>
        </w:rPr>
      </w:pPr>
      <w:r w:rsidRPr="00663472">
        <w:rPr>
          <w:b/>
          <w:sz w:val="20"/>
          <w:szCs w:val="20"/>
        </w:rPr>
        <w:t xml:space="preserve">        </w:t>
      </w:r>
      <w:r w:rsidRPr="00663472">
        <w:rPr>
          <w:sz w:val="20"/>
          <w:szCs w:val="20"/>
        </w:rPr>
        <w:t>3.3</w:t>
      </w:r>
      <w:r w:rsidR="007A2A2D" w:rsidRPr="00663472">
        <w:rPr>
          <w:b/>
          <w:sz w:val="20"/>
          <w:szCs w:val="20"/>
        </w:rPr>
        <w:tab/>
      </w:r>
      <w:r w:rsidRPr="00663472">
        <w:rPr>
          <w:sz w:val="20"/>
          <w:szCs w:val="20"/>
        </w:rPr>
        <w:t>Dodavatel bude podle dokumentace údržby zajišťovat veškeré servisní úkony podle dokumentace údržby. V rámci provádění servisních úkonů</w:t>
      </w:r>
      <w:r w:rsidR="007A2A2D" w:rsidRPr="00663472">
        <w:rPr>
          <w:sz w:val="20"/>
          <w:szCs w:val="20"/>
        </w:rPr>
        <w:t xml:space="preserve"> podle dokumentace údržby bude d</w:t>
      </w:r>
      <w:r w:rsidRPr="00663472">
        <w:rPr>
          <w:sz w:val="20"/>
          <w:szCs w:val="20"/>
        </w:rPr>
        <w:t>odavatel zejména provádět:</w:t>
      </w:r>
    </w:p>
    <w:p w14:paraId="45A9FE68" w14:textId="77777777" w:rsidR="00C7313A" w:rsidRPr="00663472" w:rsidRDefault="00C7313A">
      <w:pPr>
        <w:widowControl w:val="0"/>
        <w:numPr>
          <w:ilvl w:val="0"/>
          <w:numId w:val="4"/>
        </w:numPr>
        <w:spacing w:before="60"/>
        <w:ind w:firstLine="382"/>
        <w:jc w:val="both"/>
        <w:rPr>
          <w:sz w:val="20"/>
          <w:szCs w:val="20"/>
        </w:rPr>
      </w:pPr>
      <w:r w:rsidRPr="00663472">
        <w:rPr>
          <w:sz w:val="20"/>
          <w:szCs w:val="20"/>
        </w:rPr>
        <w:t>periodické prohlídky</w:t>
      </w:r>
    </w:p>
    <w:p w14:paraId="2591BE04" w14:textId="77777777" w:rsidR="008A3FEC" w:rsidRPr="008A3FEC" w:rsidRDefault="00C7313A" w:rsidP="008A3FEC">
      <w:pPr>
        <w:widowControl w:val="0"/>
        <w:numPr>
          <w:ilvl w:val="0"/>
          <w:numId w:val="4"/>
        </w:numPr>
        <w:spacing w:before="60"/>
        <w:ind w:firstLine="382"/>
        <w:jc w:val="both"/>
        <w:rPr>
          <w:sz w:val="20"/>
          <w:szCs w:val="20"/>
        </w:rPr>
      </w:pPr>
      <w:r w:rsidRPr="00663472">
        <w:rPr>
          <w:sz w:val="20"/>
          <w:szCs w:val="20"/>
        </w:rPr>
        <w:t>zkoušky funkce</w:t>
      </w:r>
    </w:p>
    <w:p w14:paraId="633357F2" w14:textId="77777777" w:rsidR="00C7313A" w:rsidRPr="00663472" w:rsidRDefault="00C7313A">
      <w:pPr>
        <w:widowControl w:val="0"/>
        <w:numPr>
          <w:ilvl w:val="0"/>
          <w:numId w:val="4"/>
        </w:numPr>
        <w:spacing w:before="60"/>
        <w:ind w:firstLine="382"/>
        <w:jc w:val="both"/>
        <w:rPr>
          <w:sz w:val="20"/>
          <w:szCs w:val="20"/>
        </w:rPr>
      </w:pPr>
      <w:r w:rsidRPr="00663472">
        <w:rPr>
          <w:sz w:val="20"/>
          <w:szCs w:val="20"/>
        </w:rPr>
        <w:t>nastavení, kalibrace, seřízení</w:t>
      </w:r>
    </w:p>
    <w:p w14:paraId="43C1DD78" w14:textId="77777777" w:rsidR="00C7313A" w:rsidRPr="00663472" w:rsidRDefault="00C7313A">
      <w:pPr>
        <w:widowControl w:val="0"/>
        <w:numPr>
          <w:ilvl w:val="0"/>
          <w:numId w:val="4"/>
        </w:numPr>
        <w:spacing w:before="60"/>
        <w:ind w:firstLine="382"/>
        <w:jc w:val="both"/>
        <w:rPr>
          <w:sz w:val="20"/>
          <w:szCs w:val="20"/>
        </w:rPr>
      </w:pPr>
      <w:r w:rsidRPr="00663472">
        <w:rPr>
          <w:sz w:val="20"/>
          <w:szCs w:val="20"/>
        </w:rPr>
        <w:t xml:space="preserve">výměny náplní a prvků </w:t>
      </w:r>
    </w:p>
    <w:p w14:paraId="7F5A1669" w14:textId="77777777" w:rsidR="00C7313A" w:rsidRPr="00663472" w:rsidRDefault="00C7313A">
      <w:pPr>
        <w:widowControl w:val="0"/>
        <w:numPr>
          <w:ilvl w:val="0"/>
          <w:numId w:val="4"/>
        </w:numPr>
        <w:spacing w:before="60"/>
        <w:ind w:firstLine="382"/>
        <w:jc w:val="both"/>
        <w:rPr>
          <w:sz w:val="20"/>
          <w:szCs w:val="20"/>
        </w:rPr>
      </w:pPr>
      <w:r w:rsidRPr="00663472">
        <w:rPr>
          <w:sz w:val="20"/>
          <w:szCs w:val="20"/>
        </w:rPr>
        <w:t>revize</w:t>
      </w:r>
    </w:p>
    <w:p w14:paraId="3E1AC7D6" w14:textId="77777777" w:rsidR="00C7313A" w:rsidRPr="00663472" w:rsidRDefault="00C7313A">
      <w:pPr>
        <w:widowControl w:val="0"/>
        <w:numPr>
          <w:ilvl w:val="0"/>
          <w:numId w:val="4"/>
        </w:numPr>
        <w:spacing w:before="60"/>
        <w:ind w:left="935" w:firstLine="382"/>
        <w:jc w:val="both"/>
        <w:rPr>
          <w:sz w:val="20"/>
          <w:szCs w:val="20"/>
        </w:rPr>
      </w:pPr>
      <w:r w:rsidRPr="00663472">
        <w:rPr>
          <w:sz w:val="20"/>
          <w:szCs w:val="20"/>
        </w:rPr>
        <w:lastRenderedPageBreak/>
        <w:t>preventivní opatření</w:t>
      </w:r>
    </w:p>
    <w:p w14:paraId="247122CD" w14:textId="77777777" w:rsidR="00C7313A" w:rsidRDefault="00C7313A">
      <w:pPr>
        <w:widowControl w:val="0"/>
        <w:numPr>
          <w:ilvl w:val="0"/>
          <w:numId w:val="4"/>
        </w:numPr>
        <w:spacing w:before="60"/>
        <w:ind w:firstLine="382"/>
        <w:jc w:val="both"/>
        <w:rPr>
          <w:sz w:val="20"/>
          <w:szCs w:val="20"/>
        </w:rPr>
      </w:pPr>
      <w:r w:rsidRPr="00663472">
        <w:rPr>
          <w:sz w:val="20"/>
          <w:szCs w:val="20"/>
        </w:rPr>
        <w:t>opravy vč. dodávek všech náhradních dílů</w:t>
      </w:r>
    </w:p>
    <w:p w14:paraId="242D6334" w14:textId="77777777" w:rsidR="0024016C" w:rsidRPr="00663472" w:rsidRDefault="0024016C" w:rsidP="0024016C">
      <w:pPr>
        <w:widowControl w:val="0"/>
        <w:spacing w:before="60"/>
        <w:jc w:val="both"/>
        <w:rPr>
          <w:sz w:val="20"/>
          <w:szCs w:val="20"/>
        </w:rPr>
      </w:pPr>
    </w:p>
    <w:p w14:paraId="2350E5F2" w14:textId="77777777" w:rsidR="00C7313A" w:rsidRPr="00663472" w:rsidRDefault="00C7313A">
      <w:pPr>
        <w:widowControl w:val="0"/>
        <w:numPr>
          <w:ilvl w:val="1"/>
          <w:numId w:val="2"/>
        </w:numPr>
        <w:spacing w:before="120"/>
        <w:jc w:val="both"/>
        <w:rPr>
          <w:sz w:val="20"/>
          <w:szCs w:val="20"/>
        </w:rPr>
      </w:pPr>
      <w:r w:rsidRPr="00663472">
        <w:rPr>
          <w:sz w:val="20"/>
          <w:szCs w:val="20"/>
        </w:rPr>
        <w:t>V rámci komplexn</w:t>
      </w:r>
      <w:r w:rsidR="00663472">
        <w:rPr>
          <w:sz w:val="20"/>
          <w:szCs w:val="20"/>
        </w:rPr>
        <w:t>ího pozáručního servisu dodává d</w:t>
      </w:r>
      <w:r w:rsidRPr="00663472">
        <w:rPr>
          <w:sz w:val="20"/>
          <w:szCs w:val="20"/>
        </w:rPr>
        <w:t>odavatel všechny prvky, které jsou určeny k pravidelné výměně, veškerý spotřební materiál, vakuové prvky a detekční prvky, náplně a náhradní díly, které jsou třeba k zajištění provozu.</w:t>
      </w:r>
    </w:p>
    <w:p w14:paraId="719235B9" w14:textId="41B58D2D" w:rsidR="00C7313A" w:rsidRPr="00663472" w:rsidRDefault="00C7313A">
      <w:pPr>
        <w:widowControl w:val="0"/>
        <w:numPr>
          <w:ilvl w:val="1"/>
          <w:numId w:val="2"/>
        </w:numPr>
        <w:spacing w:before="120"/>
        <w:jc w:val="both"/>
        <w:rPr>
          <w:sz w:val="20"/>
          <w:szCs w:val="20"/>
        </w:rPr>
      </w:pPr>
      <w:r w:rsidRPr="00663472">
        <w:rPr>
          <w:sz w:val="20"/>
          <w:szCs w:val="20"/>
        </w:rPr>
        <w:t>Po každé provedené servisní službě bude vystaven protokol o provedeném zásahu s popisem závady, event. řešeného zákroku, uvedením provedených úkonů, seznamem použitých</w:t>
      </w:r>
      <w:r w:rsidR="007A2A2D" w:rsidRPr="00663472">
        <w:rPr>
          <w:sz w:val="20"/>
          <w:szCs w:val="20"/>
        </w:rPr>
        <w:t xml:space="preserve"> náhradních dílů a potvrzením o </w:t>
      </w:r>
      <w:r w:rsidRPr="00663472">
        <w:rPr>
          <w:sz w:val="20"/>
          <w:szCs w:val="20"/>
        </w:rPr>
        <w:t>propuštění zařízení do provozu. Tento protokol bude po ukončení a kontrole servisního zásahu zástupcem objednatele odsouhlasen a potvrzen.</w:t>
      </w:r>
      <w:r w:rsidR="007A3D17">
        <w:rPr>
          <w:sz w:val="20"/>
          <w:szCs w:val="20"/>
        </w:rPr>
        <w:t xml:space="preserve"> Protokol bude předán v elektronické podobě na příslušné pracoviště objednatele</w:t>
      </w:r>
      <w:r w:rsidR="005D1DE3">
        <w:rPr>
          <w:sz w:val="20"/>
          <w:szCs w:val="20"/>
        </w:rPr>
        <w:t xml:space="preserve"> a</w:t>
      </w:r>
      <w:r w:rsidR="007A3D17">
        <w:rPr>
          <w:sz w:val="20"/>
          <w:szCs w:val="20"/>
        </w:rPr>
        <w:t xml:space="preserve"> na adresu technici@unbr.cz.</w:t>
      </w:r>
    </w:p>
    <w:p w14:paraId="1123FEFC" w14:textId="77777777" w:rsidR="00C7313A" w:rsidRPr="00663472" w:rsidRDefault="00C7313A">
      <w:pPr>
        <w:widowControl w:val="0"/>
        <w:spacing w:before="240"/>
        <w:ind w:left="1134" w:hanging="1134"/>
        <w:jc w:val="both"/>
        <w:rPr>
          <w:sz w:val="20"/>
          <w:szCs w:val="20"/>
        </w:rPr>
      </w:pPr>
      <w:r w:rsidRPr="00663472">
        <w:rPr>
          <w:sz w:val="20"/>
          <w:szCs w:val="20"/>
        </w:rPr>
        <w:t>4.    Periodické prohlídky</w:t>
      </w:r>
    </w:p>
    <w:p w14:paraId="2CF9B7EE" w14:textId="77777777" w:rsidR="00C7313A" w:rsidRPr="00663472" w:rsidRDefault="007A2A2D">
      <w:pPr>
        <w:pStyle w:val="Zkladntextodsazen21"/>
        <w:rPr>
          <w:rFonts w:ascii="Times New Roman" w:hAnsi="Times New Roman"/>
          <w:i w:val="0"/>
          <w:sz w:val="20"/>
          <w:szCs w:val="20"/>
        </w:rPr>
      </w:pPr>
      <w:r w:rsidRPr="00663472">
        <w:rPr>
          <w:rFonts w:ascii="Times New Roman" w:hAnsi="Times New Roman"/>
          <w:i w:val="0"/>
          <w:sz w:val="20"/>
          <w:szCs w:val="20"/>
        </w:rPr>
        <w:t>4.1</w:t>
      </w:r>
      <w:r w:rsidRPr="00663472">
        <w:rPr>
          <w:rFonts w:ascii="Times New Roman" w:hAnsi="Times New Roman"/>
          <w:i w:val="0"/>
          <w:sz w:val="20"/>
          <w:szCs w:val="20"/>
        </w:rPr>
        <w:tab/>
      </w:r>
      <w:r w:rsidR="00C7313A" w:rsidRPr="00663472">
        <w:rPr>
          <w:rFonts w:ascii="Times New Roman" w:hAnsi="Times New Roman"/>
          <w:i w:val="0"/>
          <w:sz w:val="20"/>
          <w:szCs w:val="20"/>
        </w:rPr>
        <w:t xml:space="preserve">V návaznosti na Návod na provoz a údržbu přístroje bude </w:t>
      </w:r>
      <w:r w:rsidRPr="00663472">
        <w:rPr>
          <w:rFonts w:ascii="Times New Roman" w:hAnsi="Times New Roman"/>
          <w:i w:val="0"/>
          <w:sz w:val="20"/>
          <w:szCs w:val="20"/>
        </w:rPr>
        <w:t>d</w:t>
      </w:r>
      <w:r w:rsidR="00C7313A" w:rsidRPr="00663472">
        <w:rPr>
          <w:rFonts w:ascii="Times New Roman" w:hAnsi="Times New Roman"/>
          <w:i w:val="0"/>
          <w:sz w:val="20"/>
          <w:szCs w:val="20"/>
        </w:rPr>
        <w:t>odavatel provádět pravidelné servisní prohlídky podle plánu preventiv</w:t>
      </w:r>
      <w:r w:rsidRPr="00663472">
        <w:rPr>
          <w:rFonts w:ascii="Times New Roman" w:hAnsi="Times New Roman"/>
          <w:i w:val="0"/>
          <w:sz w:val="20"/>
          <w:szCs w:val="20"/>
        </w:rPr>
        <w:t>ních prohlídek, které zpracuje d</w:t>
      </w:r>
      <w:r w:rsidR="00C7313A" w:rsidRPr="00663472">
        <w:rPr>
          <w:rFonts w:ascii="Times New Roman" w:hAnsi="Times New Roman"/>
          <w:i w:val="0"/>
          <w:sz w:val="20"/>
          <w:szCs w:val="20"/>
        </w:rPr>
        <w:t>odavatel v rámci dokumentace údržby. Plán pr</w:t>
      </w:r>
      <w:r w:rsidRPr="00663472">
        <w:rPr>
          <w:rFonts w:ascii="Times New Roman" w:hAnsi="Times New Roman"/>
          <w:i w:val="0"/>
          <w:sz w:val="20"/>
          <w:szCs w:val="20"/>
        </w:rPr>
        <w:t>eventivních prohlídek předloží dodavatel o</w:t>
      </w:r>
      <w:r w:rsidR="00C7313A" w:rsidRPr="00663472">
        <w:rPr>
          <w:rFonts w:ascii="Times New Roman" w:hAnsi="Times New Roman"/>
          <w:i w:val="0"/>
          <w:sz w:val="20"/>
          <w:szCs w:val="20"/>
        </w:rPr>
        <w:t>bjednateli k odsouhlasení. Plán preventivních prohlídek bude sjednán tak, aby respekto</w:t>
      </w:r>
      <w:r w:rsidRPr="00663472">
        <w:rPr>
          <w:rFonts w:ascii="Times New Roman" w:hAnsi="Times New Roman"/>
          <w:i w:val="0"/>
          <w:sz w:val="20"/>
          <w:szCs w:val="20"/>
        </w:rPr>
        <w:t>val časový provoz o</w:t>
      </w:r>
      <w:r w:rsidR="00C7313A" w:rsidRPr="00663472">
        <w:rPr>
          <w:rFonts w:ascii="Times New Roman" w:hAnsi="Times New Roman"/>
          <w:i w:val="0"/>
          <w:sz w:val="20"/>
          <w:szCs w:val="20"/>
        </w:rPr>
        <w:t>bjednatele.</w:t>
      </w:r>
    </w:p>
    <w:p w14:paraId="045C89B1" w14:textId="6CF5BD8E" w:rsidR="007A3D17" w:rsidRPr="00663472" w:rsidRDefault="007A2A2D" w:rsidP="004C5570">
      <w:pPr>
        <w:widowControl w:val="0"/>
        <w:spacing w:before="120"/>
        <w:ind w:left="1134" w:hanging="708"/>
        <w:jc w:val="both"/>
        <w:rPr>
          <w:sz w:val="20"/>
          <w:szCs w:val="20"/>
        </w:rPr>
      </w:pPr>
      <w:r w:rsidRPr="004C5570">
        <w:rPr>
          <w:sz w:val="20"/>
          <w:szCs w:val="20"/>
        </w:rPr>
        <w:t>4.2</w:t>
      </w:r>
      <w:r w:rsidRPr="004C5570">
        <w:rPr>
          <w:sz w:val="20"/>
          <w:szCs w:val="20"/>
        </w:rPr>
        <w:tab/>
      </w:r>
      <w:r w:rsidR="00C7313A" w:rsidRPr="004C5570">
        <w:rPr>
          <w:sz w:val="20"/>
          <w:szCs w:val="20"/>
        </w:rPr>
        <w:t>Výstupem z každé</w:t>
      </w:r>
      <w:r w:rsidR="00C7313A" w:rsidRPr="00663472">
        <w:rPr>
          <w:sz w:val="20"/>
          <w:szCs w:val="20"/>
        </w:rPr>
        <w:t xml:space="preserve"> provedené periodické prohlídky bude příslušný protokol, dle pokynů výrobce a</w:t>
      </w:r>
      <w:r w:rsidR="0084162A">
        <w:rPr>
          <w:sz w:val="20"/>
          <w:szCs w:val="20"/>
        </w:rPr>
        <w:t> v </w:t>
      </w:r>
      <w:r w:rsidR="00661D0B">
        <w:rPr>
          <w:sz w:val="20"/>
          <w:szCs w:val="20"/>
        </w:rPr>
        <w:t>souladu se zákonem č</w:t>
      </w:r>
      <w:r w:rsidR="00661D0B" w:rsidRPr="000E3536">
        <w:rPr>
          <w:sz w:val="20"/>
          <w:szCs w:val="20"/>
        </w:rPr>
        <w:t xml:space="preserve">. </w:t>
      </w:r>
      <w:r w:rsidR="000E3536" w:rsidRPr="0024016C">
        <w:rPr>
          <w:sz w:val="20"/>
          <w:szCs w:val="20"/>
        </w:rPr>
        <w:t>375/2022 Sb. Zákon o zdravotnických prostředcích a diagnostických zdravotnických prostředcích in vitro</w:t>
      </w:r>
      <w:r w:rsidR="00C7313A" w:rsidRPr="00663472">
        <w:rPr>
          <w:sz w:val="20"/>
          <w:szCs w:val="20"/>
        </w:rPr>
        <w:t>, v platném znění.</w:t>
      </w:r>
      <w:r w:rsidR="007A3D17">
        <w:rPr>
          <w:i/>
          <w:sz w:val="20"/>
          <w:szCs w:val="20"/>
        </w:rPr>
        <w:t xml:space="preserve"> </w:t>
      </w:r>
      <w:r w:rsidR="007A3D17">
        <w:rPr>
          <w:sz w:val="20"/>
          <w:szCs w:val="20"/>
        </w:rPr>
        <w:t>Protokol bude předán v elektronické podobě na příslušné pracoviště objednatele</w:t>
      </w:r>
      <w:r w:rsidR="005D1DE3">
        <w:rPr>
          <w:sz w:val="20"/>
          <w:szCs w:val="20"/>
        </w:rPr>
        <w:t xml:space="preserve"> a</w:t>
      </w:r>
      <w:r w:rsidR="007A3D17">
        <w:rPr>
          <w:sz w:val="20"/>
          <w:szCs w:val="20"/>
        </w:rPr>
        <w:t xml:space="preserve"> na adresu technici@unbr.cz.</w:t>
      </w:r>
    </w:p>
    <w:p w14:paraId="06674EEF" w14:textId="77777777" w:rsidR="00C7313A" w:rsidRPr="00663472" w:rsidRDefault="00C7313A">
      <w:pPr>
        <w:spacing w:before="360"/>
        <w:jc w:val="center"/>
        <w:rPr>
          <w:b/>
        </w:rPr>
      </w:pPr>
      <w:r w:rsidRPr="00663472">
        <w:rPr>
          <w:b/>
        </w:rPr>
        <w:t>Článek IV. Cena za provádění údržby a servisu, fakturace</w:t>
      </w:r>
    </w:p>
    <w:p w14:paraId="444BEC82" w14:textId="77777777" w:rsidR="00C7313A" w:rsidRPr="00663472" w:rsidRDefault="00C7313A">
      <w:pPr>
        <w:numPr>
          <w:ilvl w:val="0"/>
          <w:numId w:val="6"/>
        </w:numPr>
        <w:tabs>
          <w:tab w:val="left" w:pos="426"/>
          <w:tab w:val="left" w:pos="2520"/>
        </w:tabs>
        <w:spacing w:before="120"/>
        <w:ind w:left="425" w:hanging="425"/>
        <w:jc w:val="both"/>
        <w:rPr>
          <w:sz w:val="20"/>
          <w:szCs w:val="20"/>
        </w:rPr>
      </w:pPr>
      <w:r w:rsidRPr="00663472">
        <w:rPr>
          <w:sz w:val="20"/>
          <w:szCs w:val="20"/>
        </w:rPr>
        <w:t>Cena za provádění údržby a servisu je dohodou smluvních stran stanovena v následující výši:</w:t>
      </w:r>
    </w:p>
    <w:p w14:paraId="2FBD0E38" w14:textId="7CACDA51" w:rsidR="00C7313A" w:rsidRPr="00663472" w:rsidRDefault="00C7313A">
      <w:pPr>
        <w:tabs>
          <w:tab w:val="right" w:pos="9781"/>
        </w:tabs>
        <w:spacing w:before="120"/>
        <w:ind w:left="1134" w:hanging="709"/>
        <w:rPr>
          <w:sz w:val="20"/>
          <w:szCs w:val="20"/>
        </w:rPr>
      </w:pPr>
      <w:proofErr w:type="gramStart"/>
      <w:r w:rsidRPr="00663472">
        <w:rPr>
          <w:sz w:val="20"/>
          <w:szCs w:val="20"/>
        </w:rPr>
        <w:t>1.1</w:t>
      </w:r>
      <w:proofErr w:type="gramEnd"/>
      <w:r w:rsidRPr="00663472">
        <w:rPr>
          <w:sz w:val="20"/>
          <w:szCs w:val="20"/>
        </w:rPr>
        <w:t>.</w:t>
      </w:r>
      <w:r w:rsidRPr="00663472">
        <w:rPr>
          <w:sz w:val="20"/>
          <w:szCs w:val="20"/>
        </w:rPr>
        <w:tab/>
        <w:t>Cena se</w:t>
      </w:r>
      <w:r w:rsidR="008A3FEC">
        <w:rPr>
          <w:sz w:val="20"/>
          <w:szCs w:val="20"/>
        </w:rPr>
        <w:t xml:space="preserve">rvisu a údržby bez DPH po dobu </w:t>
      </w:r>
      <w:r w:rsidR="00662699">
        <w:rPr>
          <w:sz w:val="20"/>
          <w:szCs w:val="20"/>
        </w:rPr>
        <w:t>9</w:t>
      </w:r>
      <w:r w:rsidR="008A3FEC">
        <w:rPr>
          <w:sz w:val="20"/>
          <w:szCs w:val="20"/>
        </w:rPr>
        <w:t>6</w:t>
      </w:r>
      <w:r w:rsidRPr="00663472">
        <w:rPr>
          <w:sz w:val="20"/>
          <w:szCs w:val="20"/>
        </w:rPr>
        <w:t xml:space="preserve"> </w:t>
      </w:r>
      <w:r w:rsidR="00662699">
        <w:rPr>
          <w:sz w:val="20"/>
          <w:szCs w:val="20"/>
        </w:rPr>
        <w:t>měsíců</w:t>
      </w:r>
      <w:r w:rsidRPr="00663472">
        <w:rPr>
          <w:sz w:val="20"/>
          <w:szCs w:val="20"/>
        </w:rPr>
        <w:tab/>
      </w:r>
      <w:r w:rsidR="00807CE8">
        <w:rPr>
          <w:sz w:val="20"/>
          <w:szCs w:val="20"/>
        </w:rPr>
        <w:t>11 520 000</w:t>
      </w:r>
      <w:r w:rsidR="0026516B">
        <w:rPr>
          <w:sz w:val="20"/>
          <w:szCs w:val="20"/>
        </w:rPr>
        <w:t xml:space="preserve">,- </w:t>
      </w:r>
      <w:r w:rsidR="00E91236">
        <w:rPr>
          <w:sz w:val="20"/>
          <w:szCs w:val="20"/>
        </w:rPr>
        <w:t xml:space="preserve"> </w:t>
      </w:r>
      <w:r w:rsidRPr="00663472">
        <w:rPr>
          <w:sz w:val="20"/>
          <w:szCs w:val="20"/>
        </w:rPr>
        <w:t>Kč</w:t>
      </w:r>
    </w:p>
    <w:p w14:paraId="02D74FC4" w14:textId="7BD262ED" w:rsidR="00C7313A" w:rsidRPr="00663472" w:rsidRDefault="00C7313A">
      <w:pPr>
        <w:tabs>
          <w:tab w:val="right" w:pos="9781"/>
        </w:tabs>
        <w:spacing w:before="120"/>
        <w:ind w:left="1134"/>
        <w:rPr>
          <w:sz w:val="20"/>
          <w:szCs w:val="20"/>
        </w:rPr>
      </w:pPr>
      <w:r w:rsidRPr="00663472">
        <w:rPr>
          <w:sz w:val="20"/>
          <w:szCs w:val="20"/>
        </w:rPr>
        <w:t>DPH (ve výši stanovené právním předpisem ke dni podání nabídky)</w:t>
      </w:r>
      <w:r w:rsidRPr="00663472">
        <w:rPr>
          <w:sz w:val="20"/>
          <w:szCs w:val="20"/>
        </w:rPr>
        <w:tab/>
      </w:r>
      <w:r w:rsidR="00807CE8">
        <w:rPr>
          <w:sz w:val="20"/>
          <w:szCs w:val="20"/>
        </w:rPr>
        <w:t>2 419 200</w:t>
      </w:r>
      <w:r w:rsidR="009E440F">
        <w:rPr>
          <w:sz w:val="20"/>
          <w:szCs w:val="20"/>
        </w:rPr>
        <w:t>,-</w:t>
      </w:r>
      <w:r w:rsidR="00E91236">
        <w:rPr>
          <w:sz w:val="20"/>
          <w:szCs w:val="20"/>
        </w:rPr>
        <w:t xml:space="preserve"> </w:t>
      </w:r>
      <w:r w:rsidRPr="00663472">
        <w:rPr>
          <w:sz w:val="20"/>
          <w:szCs w:val="20"/>
        </w:rPr>
        <w:t>Kč</w:t>
      </w:r>
    </w:p>
    <w:p w14:paraId="191BC861" w14:textId="21F9E12E" w:rsidR="00C7313A" w:rsidRPr="00663472" w:rsidRDefault="00C7313A">
      <w:pPr>
        <w:tabs>
          <w:tab w:val="right" w:pos="9781"/>
        </w:tabs>
        <w:spacing w:before="120"/>
        <w:ind w:left="1134"/>
        <w:rPr>
          <w:sz w:val="20"/>
          <w:szCs w:val="20"/>
        </w:rPr>
      </w:pPr>
      <w:r w:rsidRPr="00663472">
        <w:rPr>
          <w:sz w:val="20"/>
          <w:szCs w:val="20"/>
        </w:rPr>
        <w:t>Cena servi</w:t>
      </w:r>
      <w:r w:rsidR="008A3FEC">
        <w:rPr>
          <w:sz w:val="20"/>
          <w:szCs w:val="20"/>
        </w:rPr>
        <w:t xml:space="preserve">su a údržby včetně DPH po dobu </w:t>
      </w:r>
      <w:r w:rsidR="00662699">
        <w:rPr>
          <w:sz w:val="20"/>
          <w:szCs w:val="20"/>
        </w:rPr>
        <w:t>9</w:t>
      </w:r>
      <w:r w:rsidR="008A3FEC">
        <w:rPr>
          <w:sz w:val="20"/>
          <w:szCs w:val="20"/>
        </w:rPr>
        <w:t>6</w:t>
      </w:r>
      <w:r w:rsidR="00662699">
        <w:rPr>
          <w:sz w:val="20"/>
          <w:szCs w:val="20"/>
        </w:rPr>
        <w:t>měsíců</w:t>
      </w:r>
      <w:r w:rsidRPr="00663472">
        <w:rPr>
          <w:sz w:val="20"/>
          <w:szCs w:val="20"/>
        </w:rPr>
        <w:tab/>
      </w:r>
      <w:r w:rsidR="00807CE8">
        <w:rPr>
          <w:sz w:val="20"/>
          <w:szCs w:val="20"/>
        </w:rPr>
        <w:t>13 939 200</w:t>
      </w:r>
      <w:bookmarkStart w:id="0" w:name="_GoBack"/>
      <w:bookmarkEnd w:id="0"/>
      <w:r w:rsidR="00FE1EAC">
        <w:rPr>
          <w:sz w:val="20"/>
          <w:szCs w:val="20"/>
        </w:rPr>
        <w:t>,-</w:t>
      </w:r>
      <w:r w:rsidR="00E91236">
        <w:rPr>
          <w:sz w:val="20"/>
          <w:szCs w:val="20"/>
        </w:rPr>
        <w:t xml:space="preserve"> </w:t>
      </w:r>
      <w:r w:rsidRPr="00663472">
        <w:rPr>
          <w:sz w:val="20"/>
          <w:szCs w:val="20"/>
        </w:rPr>
        <w:t>Kč</w:t>
      </w:r>
    </w:p>
    <w:p w14:paraId="59E2F13A" w14:textId="414D0777" w:rsidR="00C7313A" w:rsidRPr="00663472" w:rsidRDefault="00C7313A">
      <w:pPr>
        <w:tabs>
          <w:tab w:val="left" w:pos="1134"/>
          <w:tab w:val="right" w:pos="9781"/>
        </w:tabs>
        <w:spacing w:before="120"/>
        <w:ind w:left="1134" w:hanging="709"/>
        <w:rPr>
          <w:sz w:val="20"/>
          <w:szCs w:val="20"/>
        </w:rPr>
      </w:pPr>
      <w:r w:rsidRPr="00663472">
        <w:rPr>
          <w:sz w:val="20"/>
          <w:szCs w:val="20"/>
        </w:rPr>
        <w:t xml:space="preserve">1.2. </w:t>
      </w:r>
      <w:r w:rsidRPr="00663472">
        <w:rPr>
          <w:sz w:val="20"/>
          <w:szCs w:val="20"/>
        </w:rPr>
        <w:tab/>
        <w:t>Roční cena servisu a údržby bez DPH</w:t>
      </w:r>
      <w:r w:rsidRPr="00663472">
        <w:rPr>
          <w:sz w:val="20"/>
          <w:szCs w:val="20"/>
        </w:rPr>
        <w:tab/>
      </w:r>
      <w:proofErr w:type="spellStart"/>
      <w:r w:rsidR="00FB33CF">
        <w:rPr>
          <w:sz w:val="20"/>
          <w:szCs w:val="20"/>
        </w:rPr>
        <w:t>xxxxxxx</w:t>
      </w:r>
      <w:proofErr w:type="spellEnd"/>
      <w:r w:rsidR="00FE1EAC">
        <w:rPr>
          <w:sz w:val="20"/>
          <w:szCs w:val="20"/>
        </w:rPr>
        <w:t>,-</w:t>
      </w:r>
      <w:r w:rsidR="00E91236">
        <w:rPr>
          <w:sz w:val="20"/>
          <w:szCs w:val="20"/>
        </w:rPr>
        <w:t xml:space="preserve"> </w:t>
      </w:r>
      <w:r w:rsidRPr="00663472">
        <w:rPr>
          <w:sz w:val="20"/>
          <w:szCs w:val="20"/>
        </w:rPr>
        <w:t>Kč</w:t>
      </w:r>
    </w:p>
    <w:p w14:paraId="724D338E" w14:textId="73516AB4" w:rsidR="00C7313A" w:rsidRPr="00663472" w:rsidRDefault="00C7313A">
      <w:pPr>
        <w:tabs>
          <w:tab w:val="right" w:pos="9781"/>
        </w:tabs>
        <w:spacing w:before="120"/>
        <w:ind w:left="1134"/>
        <w:rPr>
          <w:sz w:val="20"/>
          <w:szCs w:val="20"/>
        </w:rPr>
      </w:pPr>
      <w:r w:rsidRPr="00663472">
        <w:rPr>
          <w:sz w:val="20"/>
          <w:szCs w:val="20"/>
        </w:rPr>
        <w:t>DPH</w:t>
      </w:r>
      <w:r w:rsidRPr="00663472">
        <w:rPr>
          <w:sz w:val="20"/>
          <w:szCs w:val="20"/>
        </w:rPr>
        <w:tab/>
      </w:r>
      <w:proofErr w:type="spellStart"/>
      <w:r w:rsidR="00FB33CF">
        <w:rPr>
          <w:sz w:val="20"/>
          <w:szCs w:val="20"/>
        </w:rPr>
        <w:t>xxxxxxx</w:t>
      </w:r>
      <w:proofErr w:type="spellEnd"/>
      <w:r w:rsidR="00FB33CF">
        <w:rPr>
          <w:sz w:val="20"/>
          <w:szCs w:val="20"/>
        </w:rPr>
        <w:t>,-</w:t>
      </w:r>
      <w:r w:rsidR="00FB33CF" w:rsidRPr="00663472">
        <w:rPr>
          <w:sz w:val="20"/>
          <w:szCs w:val="20"/>
        </w:rPr>
        <w:t xml:space="preserve"> </w:t>
      </w:r>
      <w:r w:rsidRPr="00663472">
        <w:rPr>
          <w:sz w:val="20"/>
          <w:szCs w:val="20"/>
        </w:rPr>
        <w:t>Kč</w:t>
      </w:r>
    </w:p>
    <w:p w14:paraId="16BFC799" w14:textId="32201A01" w:rsidR="00C7313A" w:rsidRPr="00663472" w:rsidRDefault="00C7313A">
      <w:pPr>
        <w:tabs>
          <w:tab w:val="right" w:pos="9781"/>
        </w:tabs>
        <w:spacing w:before="120"/>
        <w:ind w:left="1134"/>
        <w:rPr>
          <w:sz w:val="20"/>
          <w:szCs w:val="20"/>
        </w:rPr>
      </w:pPr>
      <w:r w:rsidRPr="00663472">
        <w:rPr>
          <w:sz w:val="20"/>
          <w:szCs w:val="20"/>
        </w:rPr>
        <w:t>Roční cena servisu a údržby včetně DPH</w:t>
      </w:r>
      <w:r w:rsidRPr="00663472">
        <w:rPr>
          <w:sz w:val="20"/>
          <w:szCs w:val="20"/>
        </w:rPr>
        <w:tab/>
      </w:r>
      <w:proofErr w:type="spellStart"/>
      <w:r w:rsidR="00FB33CF">
        <w:rPr>
          <w:sz w:val="20"/>
          <w:szCs w:val="20"/>
        </w:rPr>
        <w:t>xxxxxxx</w:t>
      </w:r>
      <w:proofErr w:type="spellEnd"/>
      <w:r w:rsidR="00FB33CF">
        <w:rPr>
          <w:sz w:val="20"/>
          <w:szCs w:val="20"/>
        </w:rPr>
        <w:t>,-</w:t>
      </w:r>
      <w:r w:rsidR="00FB33CF" w:rsidRPr="00663472">
        <w:rPr>
          <w:sz w:val="20"/>
          <w:szCs w:val="20"/>
        </w:rPr>
        <w:t xml:space="preserve"> </w:t>
      </w:r>
      <w:r w:rsidRPr="00663472">
        <w:rPr>
          <w:sz w:val="20"/>
          <w:szCs w:val="20"/>
        </w:rPr>
        <w:t>Kč</w:t>
      </w:r>
    </w:p>
    <w:p w14:paraId="5658F98B" w14:textId="3494E521" w:rsidR="00C7313A" w:rsidRPr="00663472" w:rsidRDefault="00C7313A" w:rsidP="00662699">
      <w:pPr>
        <w:tabs>
          <w:tab w:val="left" w:pos="1134"/>
          <w:tab w:val="left" w:pos="7655"/>
          <w:tab w:val="right" w:pos="9781"/>
        </w:tabs>
        <w:spacing w:before="120"/>
        <w:ind w:left="1134" w:hanging="709"/>
        <w:rPr>
          <w:sz w:val="20"/>
          <w:szCs w:val="20"/>
        </w:rPr>
      </w:pPr>
      <w:proofErr w:type="gramStart"/>
      <w:r w:rsidRPr="00663472">
        <w:rPr>
          <w:sz w:val="20"/>
          <w:szCs w:val="20"/>
        </w:rPr>
        <w:t>1.3</w:t>
      </w:r>
      <w:proofErr w:type="gramEnd"/>
      <w:r w:rsidRPr="00663472">
        <w:rPr>
          <w:sz w:val="20"/>
          <w:szCs w:val="20"/>
        </w:rPr>
        <w:t>.</w:t>
      </w:r>
      <w:r w:rsidRPr="00663472">
        <w:rPr>
          <w:sz w:val="20"/>
          <w:szCs w:val="20"/>
        </w:rPr>
        <w:tab/>
        <w:t>Měs</w:t>
      </w:r>
      <w:r w:rsidR="00662699">
        <w:rPr>
          <w:sz w:val="20"/>
          <w:szCs w:val="20"/>
        </w:rPr>
        <w:t>íč</w:t>
      </w:r>
      <w:r w:rsidR="00E91236">
        <w:rPr>
          <w:sz w:val="20"/>
          <w:szCs w:val="20"/>
        </w:rPr>
        <w:t>ně fakturovaná částka bez DPH</w:t>
      </w:r>
      <w:r w:rsidR="00E91236">
        <w:rPr>
          <w:sz w:val="20"/>
          <w:szCs w:val="20"/>
        </w:rPr>
        <w:tab/>
      </w:r>
      <w:r w:rsidR="008E4BA5">
        <w:rPr>
          <w:sz w:val="20"/>
          <w:szCs w:val="20"/>
        </w:rPr>
        <w:t xml:space="preserve">               </w:t>
      </w:r>
      <w:r w:rsidR="00FB33CF">
        <w:rPr>
          <w:sz w:val="20"/>
          <w:szCs w:val="20"/>
        </w:rPr>
        <w:t xml:space="preserve">      </w:t>
      </w:r>
      <w:proofErr w:type="spellStart"/>
      <w:r w:rsidR="00FB33CF">
        <w:rPr>
          <w:sz w:val="20"/>
          <w:szCs w:val="20"/>
        </w:rPr>
        <w:t>xxxxxx</w:t>
      </w:r>
      <w:proofErr w:type="spellEnd"/>
      <w:r w:rsidR="00FB33CF">
        <w:rPr>
          <w:sz w:val="20"/>
          <w:szCs w:val="20"/>
        </w:rPr>
        <w:t xml:space="preserve">,- </w:t>
      </w:r>
      <w:r w:rsidR="00E91236">
        <w:rPr>
          <w:sz w:val="20"/>
          <w:szCs w:val="20"/>
        </w:rPr>
        <w:t>Kč</w:t>
      </w:r>
      <w:r w:rsidRPr="00663472">
        <w:rPr>
          <w:sz w:val="20"/>
          <w:szCs w:val="20"/>
        </w:rPr>
        <w:tab/>
      </w:r>
    </w:p>
    <w:p w14:paraId="2E6A35D8" w14:textId="26A13879" w:rsidR="00C7313A" w:rsidRPr="00663472" w:rsidRDefault="00C7313A">
      <w:pPr>
        <w:tabs>
          <w:tab w:val="right" w:pos="9781"/>
        </w:tabs>
        <w:spacing w:before="120"/>
        <w:ind w:left="1134"/>
        <w:rPr>
          <w:sz w:val="20"/>
          <w:szCs w:val="20"/>
        </w:rPr>
      </w:pPr>
      <w:r w:rsidRPr="00663472">
        <w:rPr>
          <w:sz w:val="20"/>
          <w:szCs w:val="20"/>
        </w:rPr>
        <w:t>DPH</w:t>
      </w:r>
      <w:r w:rsidRPr="00663472">
        <w:rPr>
          <w:sz w:val="20"/>
          <w:szCs w:val="20"/>
        </w:rPr>
        <w:tab/>
      </w:r>
      <w:proofErr w:type="spellStart"/>
      <w:r w:rsidR="00FB33CF">
        <w:rPr>
          <w:sz w:val="20"/>
          <w:szCs w:val="20"/>
        </w:rPr>
        <w:t>xxxxxxx</w:t>
      </w:r>
      <w:proofErr w:type="spellEnd"/>
      <w:r w:rsidR="008E4BA5">
        <w:rPr>
          <w:sz w:val="20"/>
          <w:szCs w:val="20"/>
        </w:rPr>
        <w:t>,-</w:t>
      </w:r>
      <w:r w:rsidR="00E91236">
        <w:rPr>
          <w:sz w:val="20"/>
          <w:szCs w:val="20"/>
        </w:rPr>
        <w:t xml:space="preserve"> </w:t>
      </w:r>
      <w:r w:rsidRPr="00663472">
        <w:rPr>
          <w:sz w:val="20"/>
          <w:szCs w:val="20"/>
        </w:rPr>
        <w:t>Kč</w:t>
      </w:r>
    </w:p>
    <w:p w14:paraId="3BA06BF9" w14:textId="2EBE8BC3" w:rsidR="00C7313A" w:rsidRPr="00663472" w:rsidRDefault="00C7313A">
      <w:pPr>
        <w:tabs>
          <w:tab w:val="right" w:pos="9781"/>
        </w:tabs>
        <w:spacing w:before="120"/>
        <w:ind w:left="1134"/>
        <w:rPr>
          <w:sz w:val="20"/>
          <w:szCs w:val="20"/>
        </w:rPr>
      </w:pPr>
      <w:r w:rsidRPr="00663472">
        <w:rPr>
          <w:sz w:val="20"/>
          <w:szCs w:val="20"/>
        </w:rPr>
        <w:t>Měsíčně fakturovaná částka včetně DPH</w:t>
      </w:r>
      <w:r w:rsidRPr="00663472">
        <w:rPr>
          <w:sz w:val="20"/>
          <w:szCs w:val="20"/>
        </w:rPr>
        <w:tab/>
      </w:r>
      <w:proofErr w:type="spellStart"/>
      <w:r w:rsidR="00FB33CF">
        <w:rPr>
          <w:sz w:val="20"/>
          <w:szCs w:val="20"/>
        </w:rPr>
        <w:t>xxxxxxx</w:t>
      </w:r>
      <w:proofErr w:type="spellEnd"/>
      <w:r w:rsidR="008E4BA5">
        <w:rPr>
          <w:sz w:val="20"/>
          <w:szCs w:val="20"/>
        </w:rPr>
        <w:t>,-</w:t>
      </w:r>
      <w:r w:rsidR="00E91236">
        <w:rPr>
          <w:sz w:val="20"/>
          <w:szCs w:val="20"/>
        </w:rPr>
        <w:t xml:space="preserve"> </w:t>
      </w:r>
      <w:r w:rsidRPr="00663472">
        <w:rPr>
          <w:sz w:val="20"/>
          <w:szCs w:val="20"/>
        </w:rPr>
        <w:t>Kč</w:t>
      </w:r>
    </w:p>
    <w:p w14:paraId="145AF465" w14:textId="77777777" w:rsidR="00C7313A" w:rsidRPr="00663472" w:rsidRDefault="00C7313A">
      <w:pPr>
        <w:tabs>
          <w:tab w:val="right" w:pos="9781"/>
        </w:tabs>
        <w:spacing w:before="120"/>
        <w:ind w:left="426"/>
        <w:jc w:val="both"/>
        <w:rPr>
          <w:sz w:val="20"/>
          <w:szCs w:val="20"/>
        </w:rPr>
      </w:pPr>
      <w:r w:rsidRPr="00663472">
        <w:rPr>
          <w:sz w:val="20"/>
          <w:szCs w:val="20"/>
        </w:rPr>
        <w:t>Ceny stanovené v článku IV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w:t>
      </w:r>
    </w:p>
    <w:p w14:paraId="005E7E5E" w14:textId="77777777" w:rsidR="00C7313A" w:rsidRPr="00663472" w:rsidRDefault="00C7313A" w:rsidP="00AD52D8">
      <w:pPr>
        <w:pStyle w:val="rove2"/>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2.</w:t>
      </w:r>
      <w:r w:rsidRPr="00663472">
        <w:rPr>
          <w:rFonts w:ascii="Times New Roman" w:hAnsi="Times New Roman"/>
          <w:sz w:val="20"/>
          <w:szCs w:val="20"/>
        </w:rPr>
        <w:tab/>
        <w:t>Cena uvedená v článku IV odst. 1 smlouvy zahrnuje veškeré náklady dodavatele so</w:t>
      </w:r>
      <w:r w:rsidR="0084162A">
        <w:rPr>
          <w:rFonts w:ascii="Times New Roman" w:hAnsi="Times New Roman"/>
          <w:sz w:val="20"/>
          <w:szCs w:val="20"/>
        </w:rPr>
        <w:t>uvisející s prováděním údržby a </w:t>
      </w:r>
      <w:r w:rsidRPr="00663472">
        <w:rPr>
          <w:rFonts w:ascii="Times New Roman" w:hAnsi="Times New Roman"/>
          <w:sz w:val="20"/>
          <w:szCs w:val="20"/>
        </w:rPr>
        <w:t>servisu, zejména náklady na dodávky všech potřebných náhradních dílů (např. vakuových prvků a RTG lampy</w:t>
      </w:r>
      <w:r w:rsidR="003A3034">
        <w:rPr>
          <w:rFonts w:ascii="Times New Roman" w:hAnsi="Times New Roman"/>
          <w:sz w:val="20"/>
          <w:szCs w:val="20"/>
        </w:rPr>
        <w:t xml:space="preserve">, </w:t>
      </w:r>
      <w:r w:rsidR="003A3034" w:rsidRPr="004E13F1">
        <w:rPr>
          <w:rFonts w:ascii="Times New Roman" w:hAnsi="Times New Roman"/>
          <w:sz w:val="20"/>
          <w:szCs w:val="20"/>
        </w:rPr>
        <w:t>detektorů</w:t>
      </w:r>
      <w:r w:rsidRPr="00663472">
        <w:rPr>
          <w:rFonts w:ascii="Times New Roman" w:hAnsi="Times New Roman"/>
          <w:sz w:val="20"/>
          <w:szCs w:val="20"/>
        </w:rPr>
        <w:t>), případné clo, náklady na dopravu náhradních dílů do místa plnění, výměnu a montáž náhradních dílů, případná měření a revize nově instalovaných náhradních dílů, mzdové náklady na práci a cestovní náklady servisního technika.</w:t>
      </w:r>
    </w:p>
    <w:p w14:paraId="44228E0D" w14:textId="12BBC979" w:rsidR="00C7313A" w:rsidRPr="00663472" w:rsidRDefault="00A03D68" w:rsidP="00AD52D8">
      <w:pPr>
        <w:pStyle w:val="rove2"/>
        <w:tabs>
          <w:tab w:val="clear" w:pos="851"/>
          <w:tab w:val="left" w:pos="425"/>
          <w:tab w:val="left" w:pos="658"/>
        </w:tabs>
        <w:spacing w:before="120" w:after="0"/>
        <w:ind w:left="425" w:hanging="425"/>
        <w:rPr>
          <w:rFonts w:ascii="Times New Roman" w:hAnsi="Times New Roman"/>
          <w:sz w:val="20"/>
          <w:szCs w:val="20"/>
        </w:rPr>
      </w:pPr>
      <w:r>
        <w:rPr>
          <w:rFonts w:ascii="Times New Roman" w:hAnsi="Times New Roman"/>
          <w:sz w:val="20"/>
          <w:szCs w:val="20"/>
        </w:rPr>
        <w:t xml:space="preserve">3.      </w:t>
      </w:r>
      <w:r w:rsidR="00C7313A" w:rsidRPr="00663472">
        <w:rPr>
          <w:rFonts w:ascii="Times New Roman" w:hAnsi="Times New Roman"/>
          <w:sz w:val="20"/>
          <w:szCs w:val="20"/>
        </w:rPr>
        <w:t>Cena za provádění údržby a servisu přístroje bude objednatelem hrazena na zákl</w:t>
      </w:r>
      <w:r>
        <w:rPr>
          <w:rFonts w:ascii="Times New Roman" w:hAnsi="Times New Roman"/>
          <w:sz w:val="20"/>
          <w:szCs w:val="20"/>
        </w:rPr>
        <w:t xml:space="preserve">adě daňového dokladu – faktury </w:t>
      </w:r>
      <w:r w:rsidR="00C7313A" w:rsidRPr="00663472">
        <w:rPr>
          <w:rFonts w:ascii="Times New Roman" w:hAnsi="Times New Roman"/>
          <w:sz w:val="20"/>
          <w:szCs w:val="20"/>
        </w:rPr>
        <w:t xml:space="preserve">(dále jen „faktura“), vystaveného dodavatelem 1 x měsíčně. </w:t>
      </w:r>
      <w:r>
        <w:rPr>
          <w:rFonts w:ascii="Times New Roman" w:hAnsi="Times New Roman"/>
          <w:sz w:val="20"/>
          <w:szCs w:val="20"/>
        </w:rPr>
        <w:t xml:space="preserve">Na faktuře bude uvedeno číslo veřejné zakázky ÚN 07/2023. </w:t>
      </w:r>
      <w:r w:rsidR="00C7313A" w:rsidRPr="00663472">
        <w:rPr>
          <w:rFonts w:ascii="Times New Roman" w:hAnsi="Times New Roman"/>
          <w:sz w:val="20"/>
          <w:szCs w:val="20"/>
        </w:rPr>
        <w:t>Splatnost faktury je stanovena na 30 kalendářních dní od jejího doručení objednateli. Faktura musí mít náležitosti daňového dokladu dle příslušných právních předpisů. Nebude-li faktura splňovat předepsané náležitosti nebo bude-li fakturována neodpovídající částka, je objednatel oprávněn fakturu dodavateli vrátit, přičemž lhůta splatnosti stanovená v předc</w:t>
      </w:r>
      <w:r w:rsidR="00E30AB2">
        <w:rPr>
          <w:rFonts w:ascii="Times New Roman" w:hAnsi="Times New Roman"/>
          <w:sz w:val="20"/>
          <w:szCs w:val="20"/>
        </w:rPr>
        <w:t xml:space="preserve">hozí větě začíná běžet až dnem </w:t>
      </w:r>
      <w:r w:rsidR="00C7313A" w:rsidRPr="00663472">
        <w:rPr>
          <w:rFonts w:ascii="Times New Roman" w:hAnsi="Times New Roman"/>
          <w:sz w:val="20"/>
          <w:szCs w:val="20"/>
        </w:rPr>
        <w:t>doručení řádné faktury objednateli. Dnem úhrady se rozumí den připsání fakturované částky na účet dodavatele.</w:t>
      </w:r>
    </w:p>
    <w:p w14:paraId="7CB06183" w14:textId="77777777" w:rsidR="00C7313A" w:rsidRDefault="00C7313A">
      <w:pPr>
        <w:pStyle w:val="rove2"/>
        <w:tabs>
          <w:tab w:val="clear" w:pos="851"/>
          <w:tab w:val="left" w:pos="426"/>
        </w:tabs>
        <w:spacing w:before="120" w:after="0"/>
        <w:ind w:left="0" w:firstLine="0"/>
        <w:rPr>
          <w:rFonts w:ascii="Times New Roman" w:hAnsi="Times New Roman"/>
          <w:sz w:val="20"/>
          <w:szCs w:val="20"/>
        </w:rPr>
      </w:pPr>
      <w:r w:rsidRPr="00663472">
        <w:rPr>
          <w:rFonts w:ascii="Times New Roman" w:hAnsi="Times New Roman"/>
          <w:sz w:val="20"/>
          <w:szCs w:val="20"/>
        </w:rPr>
        <w:t>4.</w:t>
      </w:r>
      <w:r w:rsidRPr="00663472">
        <w:rPr>
          <w:rFonts w:ascii="Times New Roman" w:hAnsi="Times New Roman"/>
          <w:sz w:val="20"/>
          <w:szCs w:val="20"/>
        </w:rPr>
        <w:tab/>
      </w:r>
      <w:r w:rsidR="00C66C86">
        <w:rPr>
          <w:rFonts w:ascii="Times New Roman" w:hAnsi="Times New Roman"/>
          <w:sz w:val="20"/>
          <w:szCs w:val="20"/>
        </w:rPr>
        <w:t xml:space="preserve">V </w:t>
      </w:r>
      <w:r w:rsidRPr="00663472">
        <w:rPr>
          <w:rFonts w:ascii="Times New Roman" w:hAnsi="Times New Roman"/>
          <w:sz w:val="20"/>
          <w:szCs w:val="20"/>
        </w:rPr>
        <w:t xml:space="preserve">případě, že budou prováděny práce a dodávky, které nejsou sjednány touto smlouvou, bude dodavatelem </w:t>
      </w:r>
      <w:r w:rsidRPr="00663472">
        <w:rPr>
          <w:rFonts w:ascii="Times New Roman" w:hAnsi="Times New Roman"/>
          <w:sz w:val="20"/>
          <w:szCs w:val="20"/>
        </w:rPr>
        <w:tab/>
        <w:t xml:space="preserve">zpracována samostatná cenová kalkulace, která však musí být objednatelem předem odsouhlasena. </w:t>
      </w:r>
    </w:p>
    <w:p w14:paraId="00E23865" w14:textId="77777777" w:rsidR="006C1544" w:rsidRDefault="006C1544">
      <w:pPr>
        <w:spacing w:before="360"/>
        <w:jc w:val="center"/>
        <w:rPr>
          <w:b/>
        </w:rPr>
      </w:pPr>
    </w:p>
    <w:p w14:paraId="1599D02F" w14:textId="77777777" w:rsidR="00C7313A" w:rsidRPr="00663472" w:rsidRDefault="00C7313A">
      <w:pPr>
        <w:spacing w:before="360"/>
        <w:jc w:val="center"/>
        <w:rPr>
          <w:b/>
        </w:rPr>
      </w:pPr>
      <w:r w:rsidRPr="00663472">
        <w:rPr>
          <w:b/>
        </w:rPr>
        <w:t>Článek V. Specifikace práv a povinností obou smluvních stran</w:t>
      </w:r>
    </w:p>
    <w:p w14:paraId="48D45CA3" w14:textId="77777777" w:rsidR="00C7313A" w:rsidRPr="00663472" w:rsidRDefault="00C7313A">
      <w:pPr>
        <w:pStyle w:val="rove2"/>
        <w:numPr>
          <w:ilvl w:val="0"/>
          <w:numId w:val="5"/>
        </w:numPr>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Dodavatel je povinen sledovat lhůty pro provádění údržby a servisu přístroje v rozsahu specifikovaném v článku III. této smlouvy a tento servis přístroje provádět i bez výzvy objednatele. Servisní práce a údržba přístroje prováděná na základě požadavku objednatele bude prováděna podle dohody smluvních stran.</w:t>
      </w:r>
    </w:p>
    <w:p w14:paraId="15F2B096" w14:textId="77777777" w:rsidR="00C7313A" w:rsidRPr="00663472" w:rsidRDefault="00C7313A">
      <w:pPr>
        <w:pStyle w:val="rove2"/>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2.</w:t>
      </w:r>
      <w:r w:rsidRPr="00663472">
        <w:rPr>
          <w:rFonts w:ascii="Times New Roman" w:hAnsi="Times New Roman"/>
          <w:sz w:val="20"/>
          <w:szCs w:val="20"/>
        </w:rPr>
        <w:tab/>
        <w:t>Dodavatel zajistí, aby jeho pracovníci před zahájením každé práce související s prováděním údržby a servisu přístroje objednatele uvědomili, a to nejméně 5 pracovních dnů předem v případě pl</w:t>
      </w:r>
      <w:r w:rsidR="00663472">
        <w:rPr>
          <w:rFonts w:ascii="Times New Roman" w:hAnsi="Times New Roman"/>
          <w:sz w:val="20"/>
          <w:szCs w:val="20"/>
        </w:rPr>
        <w:t>ánovaného servisu a údržby, a v </w:t>
      </w:r>
      <w:r w:rsidRPr="00663472">
        <w:rPr>
          <w:rFonts w:ascii="Times New Roman" w:hAnsi="Times New Roman"/>
          <w:sz w:val="20"/>
          <w:szCs w:val="20"/>
        </w:rPr>
        <w:t>přiměřených lhůtách v případě oprav poruch a závad přístroje (dále jen „</w:t>
      </w:r>
      <w:r w:rsidRPr="00663472">
        <w:rPr>
          <w:rFonts w:ascii="Times New Roman" w:hAnsi="Times New Roman"/>
          <w:b/>
          <w:sz w:val="20"/>
          <w:szCs w:val="20"/>
        </w:rPr>
        <w:t>poruchy a závady</w:t>
      </w:r>
      <w:r w:rsidRPr="00663472">
        <w:rPr>
          <w:rFonts w:ascii="Times New Roman" w:hAnsi="Times New Roman"/>
          <w:sz w:val="20"/>
          <w:szCs w:val="20"/>
        </w:rPr>
        <w:t>“), tak aby mohly být dodrženy lhůty stanovené v článku VI. této smlouvy.</w:t>
      </w:r>
    </w:p>
    <w:p w14:paraId="1A6D1607" w14:textId="77777777" w:rsidR="00C7313A" w:rsidRPr="00663472" w:rsidRDefault="00C7313A">
      <w:pPr>
        <w:pStyle w:val="rove2"/>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3.</w:t>
      </w:r>
      <w:r w:rsidRPr="00663472">
        <w:rPr>
          <w:rFonts w:ascii="Times New Roman" w:hAnsi="Times New Roman"/>
          <w:sz w:val="20"/>
          <w:szCs w:val="20"/>
        </w:rPr>
        <w:tab/>
        <w:t>Objednatel je povinen nahlásit zjištěné poruchy a závady přístroje u dodavatele bez zbytečného odkladu poté</w:t>
      </w:r>
      <w:r w:rsidR="005C5B88">
        <w:rPr>
          <w:rFonts w:ascii="Times New Roman" w:hAnsi="Times New Roman"/>
          <w:sz w:val="20"/>
          <w:szCs w:val="20"/>
        </w:rPr>
        <w:t>,</w:t>
      </w:r>
      <w:r w:rsidRPr="00663472">
        <w:rPr>
          <w:rFonts w:ascii="Times New Roman" w:hAnsi="Times New Roman"/>
          <w:sz w:val="20"/>
          <w:szCs w:val="20"/>
        </w:rPr>
        <w:t xml:space="preserve"> co je zjistí. </w:t>
      </w:r>
    </w:p>
    <w:p w14:paraId="65F2D279" w14:textId="51815668" w:rsidR="00C7313A" w:rsidRPr="00663472" w:rsidRDefault="00C7313A">
      <w:pPr>
        <w:tabs>
          <w:tab w:val="right" w:pos="9781"/>
        </w:tabs>
        <w:spacing w:before="120"/>
        <w:ind w:left="426"/>
        <w:rPr>
          <w:sz w:val="20"/>
          <w:szCs w:val="20"/>
        </w:rPr>
      </w:pPr>
      <w:r w:rsidRPr="00663472">
        <w:rPr>
          <w:sz w:val="20"/>
          <w:szCs w:val="20"/>
        </w:rPr>
        <w:t>Objednatel nahlásí zjištěné poruchy a závady telefonicky na číslo</w:t>
      </w:r>
      <w:r w:rsidR="004C5570">
        <w:rPr>
          <w:sz w:val="20"/>
          <w:szCs w:val="20"/>
        </w:rPr>
        <w:t xml:space="preserve"> </w:t>
      </w:r>
      <w:proofErr w:type="spellStart"/>
      <w:r w:rsidR="00FB33CF">
        <w:rPr>
          <w:sz w:val="20"/>
          <w:szCs w:val="20"/>
        </w:rPr>
        <w:t>xxx</w:t>
      </w:r>
      <w:proofErr w:type="spellEnd"/>
      <w:r w:rsidR="00FB33CF">
        <w:rPr>
          <w:sz w:val="20"/>
          <w:szCs w:val="20"/>
        </w:rPr>
        <w:t xml:space="preserve"> </w:t>
      </w:r>
      <w:proofErr w:type="spellStart"/>
      <w:r w:rsidR="00FB33CF">
        <w:rPr>
          <w:sz w:val="20"/>
          <w:szCs w:val="20"/>
        </w:rPr>
        <w:t>xxx</w:t>
      </w:r>
      <w:proofErr w:type="spellEnd"/>
      <w:r w:rsidR="00FB33CF">
        <w:rPr>
          <w:sz w:val="20"/>
          <w:szCs w:val="20"/>
        </w:rPr>
        <w:t xml:space="preserve"> </w:t>
      </w:r>
      <w:proofErr w:type="spellStart"/>
      <w:r w:rsidR="00FB33CF">
        <w:rPr>
          <w:sz w:val="20"/>
          <w:szCs w:val="20"/>
        </w:rPr>
        <w:t>xxx</w:t>
      </w:r>
      <w:proofErr w:type="spellEnd"/>
      <w:r w:rsidRPr="00663472">
        <w:rPr>
          <w:sz w:val="20"/>
          <w:szCs w:val="20"/>
        </w:rPr>
        <w:tab/>
        <w:t xml:space="preserve"> </w:t>
      </w:r>
    </w:p>
    <w:p w14:paraId="2F81542F" w14:textId="6977F9EC" w:rsidR="00C7313A" w:rsidRPr="00663472" w:rsidRDefault="004C5570" w:rsidP="004C5570">
      <w:pPr>
        <w:tabs>
          <w:tab w:val="left" w:pos="2505"/>
          <w:tab w:val="right" w:pos="9781"/>
        </w:tabs>
        <w:spacing w:before="120"/>
        <w:ind w:left="426"/>
        <w:rPr>
          <w:sz w:val="20"/>
          <w:szCs w:val="20"/>
          <w:shd w:val="clear" w:color="auto" w:fill="FFFF00"/>
        </w:rPr>
      </w:pPr>
      <w:r>
        <w:rPr>
          <w:sz w:val="20"/>
          <w:szCs w:val="20"/>
        </w:rPr>
        <w:t xml:space="preserve">nebo emailem: </w:t>
      </w:r>
      <w:proofErr w:type="spellStart"/>
      <w:r w:rsidR="00FB33CF">
        <w:rPr>
          <w:sz w:val="20"/>
          <w:szCs w:val="20"/>
        </w:rPr>
        <w:t>xxx@xxxx</w:t>
      </w:r>
      <w:proofErr w:type="spellEnd"/>
      <w:r>
        <w:rPr>
          <w:sz w:val="20"/>
          <w:szCs w:val="20"/>
        </w:rPr>
        <w:t>.</w:t>
      </w:r>
      <w:r>
        <w:rPr>
          <w:sz w:val="20"/>
          <w:szCs w:val="20"/>
        </w:rPr>
        <w:tab/>
      </w:r>
    </w:p>
    <w:p w14:paraId="0F875BF4" w14:textId="77777777" w:rsidR="00C7313A" w:rsidRPr="00663472" w:rsidRDefault="00C7313A">
      <w:pPr>
        <w:pStyle w:val="rove2"/>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4.</w:t>
      </w:r>
      <w:r w:rsidRPr="00663472">
        <w:rPr>
          <w:rFonts w:ascii="Times New Roman" w:hAnsi="Times New Roman"/>
          <w:sz w:val="20"/>
          <w:szCs w:val="20"/>
        </w:rPr>
        <w:tab/>
        <w:t>Objednatel zajišťuje, aby přístroj byl uvolněn z provozu, resp. zpřístupněn k provedení stanovených servisních výkonů bez časových ztrát.</w:t>
      </w:r>
    </w:p>
    <w:p w14:paraId="56DF610D" w14:textId="77777777" w:rsidR="00C7313A" w:rsidRPr="00663472" w:rsidRDefault="00C7313A">
      <w:pPr>
        <w:pStyle w:val="rove2"/>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5.</w:t>
      </w:r>
      <w:r w:rsidRPr="00663472">
        <w:rPr>
          <w:rFonts w:ascii="Times New Roman" w:hAnsi="Times New Roman"/>
          <w:sz w:val="20"/>
          <w:szCs w:val="20"/>
        </w:rPr>
        <w:tab/>
        <w:t xml:space="preserve">Objednatel zajistí, aby bez souhlasu dodavatele nebyl proveden žádný zásah třetí osoby do přístroje. </w:t>
      </w:r>
    </w:p>
    <w:p w14:paraId="529B1F84" w14:textId="77777777" w:rsidR="00C7313A" w:rsidRPr="00663472" w:rsidRDefault="00C7313A">
      <w:pPr>
        <w:pStyle w:val="rove2"/>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6.</w:t>
      </w:r>
      <w:r w:rsidRPr="00663472">
        <w:rPr>
          <w:rFonts w:ascii="Times New Roman" w:hAnsi="Times New Roman"/>
          <w:sz w:val="20"/>
          <w:szCs w:val="20"/>
        </w:rPr>
        <w:tab/>
        <w:t>Na přístroji, který dodavatel převzal do komplexní péče na základě této smlouvy,</w:t>
      </w:r>
      <w:r w:rsidR="008632FA" w:rsidRPr="00663472">
        <w:rPr>
          <w:rFonts w:ascii="Times New Roman" w:hAnsi="Times New Roman"/>
          <w:sz w:val="20"/>
          <w:szCs w:val="20"/>
        </w:rPr>
        <w:t xml:space="preserve"> má oprávnění provádět údržbu a </w:t>
      </w:r>
      <w:r w:rsidRPr="00663472">
        <w:rPr>
          <w:rFonts w:ascii="Times New Roman" w:hAnsi="Times New Roman"/>
          <w:sz w:val="20"/>
          <w:szCs w:val="20"/>
        </w:rPr>
        <w:t>servis pouze osoba, která má k tomu oprávnění od dodavatele nebo výrobce. Bezplatné dodání náhradních dílů se nevztahuje na případ, kdy byl díl poškozen mechanicky nesprávnou obsluhou nebo zatečením tělních nebo jiných tekutin.</w:t>
      </w:r>
    </w:p>
    <w:p w14:paraId="2414E518" w14:textId="77777777" w:rsidR="00C7313A" w:rsidRPr="00663472" w:rsidRDefault="00C7313A">
      <w:pPr>
        <w:spacing w:before="360"/>
        <w:ind w:left="360"/>
        <w:jc w:val="center"/>
        <w:rPr>
          <w:b/>
        </w:rPr>
      </w:pPr>
      <w:r w:rsidRPr="00663472">
        <w:rPr>
          <w:b/>
        </w:rPr>
        <w:t>Článek VI. Podmínky provádění servisu a údržby dodavatelem</w:t>
      </w:r>
    </w:p>
    <w:p w14:paraId="50A590E6" w14:textId="46FE04FB" w:rsidR="00C7313A" w:rsidRPr="004E13F1" w:rsidRDefault="00C7313A" w:rsidP="007A3D17">
      <w:pPr>
        <w:pStyle w:val="rove2"/>
        <w:numPr>
          <w:ilvl w:val="0"/>
          <w:numId w:val="7"/>
        </w:numPr>
        <w:tabs>
          <w:tab w:val="clear" w:pos="851"/>
          <w:tab w:val="left" w:pos="426"/>
        </w:tabs>
        <w:spacing w:before="120" w:after="0"/>
        <w:ind w:left="425" w:hanging="425"/>
        <w:rPr>
          <w:rFonts w:ascii="Times New Roman" w:hAnsi="Times New Roman"/>
          <w:sz w:val="20"/>
          <w:szCs w:val="20"/>
        </w:rPr>
      </w:pPr>
      <w:r w:rsidRPr="004E13F1">
        <w:rPr>
          <w:rFonts w:ascii="Times New Roman" w:hAnsi="Times New Roman"/>
          <w:sz w:val="20"/>
          <w:szCs w:val="20"/>
        </w:rPr>
        <w:t xml:space="preserve">Dodavatel je povinen odstranit poruchy a závady nahlášené způsobem podle článku V odst. 3 této smlouvy v těchto </w:t>
      </w:r>
      <w:r w:rsidR="007B66C4">
        <w:rPr>
          <w:rFonts w:ascii="Times New Roman" w:hAnsi="Times New Roman"/>
          <w:sz w:val="20"/>
          <w:szCs w:val="20"/>
        </w:rPr>
        <w:t>lhůtá</w:t>
      </w:r>
      <w:r w:rsidRPr="004E13F1">
        <w:rPr>
          <w:rFonts w:ascii="Times New Roman" w:hAnsi="Times New Roman"/>
          <w:sz w:val="20"/>
          <w:szCs w:val="20"/>
        </w:rPr>
        <w:t>ch</w:t>
      </w:r>
      <w:r w:rsidR="007A3D17">
        <w:rPr>
          <w:rFonts w:ascii="Times New Roman" w:hAnsi="Times New Roman"/>
          <w:sz w:val="20"/>
          <w:szCs w:val="20"/>
        </w:rPr>
        <w:t>:</w:t>
      </w:r>
    </w:p>
    <w:p w14:paraId="7AB4B6D2" w14:textId="71B3D853" w:rsidR="005C5B88" w:rsidRPr="003D78C9" w:rsidRDefault="00C7313A">
      <w:pPr>
        <w:pStyle w:val="rove3"/>
        <w:tabs>
          <w:tab w:val="clear" w:pos="1418"/>
        </w:tabs>
        <w:spacing w:after="0"/>
        <w:ind w:left="709" w:firstLine="0"/>
        <w:jc w:val="both"/>
        <w:rPr>
          <w:rFonts w:ascii="Times New Roman" w:hAnsi="Times New Roman"/>
          <w:sz w:val="20"/>
          <w:szCs w:val="20"/>
        </w:rPr>
      </w:pPr>
      <w:r w:rsidRPr="00663472">
        <w:rPr>
          <w:rFonts w:ascii="Times New Roman" w:hAnsi="Times New Roman"/>
          <w:sz w:val="20"/>
          <w:szCs w:val="20"/>
        </w:rPr>
        <w:tab/>
      </w:r>
      <w:r w:rsidR="005C5B88" w:rsidRPr="00DB22C8">
        <w:rPr>
          <w:rFonts w:ascii="Times New Roman" w:hAnsi="Times New Roman"/>
          <w:sz w:val="20"/>
          <w:szCs w:val="20"/>
        </w:rPr>
        <w:t>odezva na nahlášení</w:t>
      </w:r>
      <w:r w:rsidR="005C5B88" w:rsidRPr="00DB22C8">
        <w:rPr>
          <w:rFonts w:ascii="Times New Roman" w:hAnsi="Times New Roman"/>
          <w:sz w:val="20"/>
          <w:szCs w:val="20"/>
        </w:rPr>
        <w:tab/>
      </w:r>
      <w:r w:rsidR="005C5B88" w:rsidRPr="00DB22C8">
        <w:rPr>
          <w:rFonts w:ascii="Times New Roman" w:hAnsi="Times New Roman"/>
          <w:sz w:val="20"/>
          <w:szCs w:val="20"/>
        </w:rPr>
        <w:tab/>
      </w:r>
      <w:r w:rsidR="005C5B88" w:rsidRPr="00DB22C8">
        <w:rPr>
          <w:rFonts w:ascii="Times New Roman" w:hAnsi="Times New Roman"/>
          <w:sz w:val="20"/>
          <w:szCs w:val="20"/>
        </w:rPr>
        <w:tab/>
      </w:r>
      <w:r w:rsidR="00A320E2">
        <w:rPr>
          <w:rFonts w:ascii="Times New Roman" w:hAnsi="Times New Roman"/>
          <w:sz w:val="20"/>
          <w:szCs w:val="20"/>
        </w:rPr>
        <w:t>do 3</w:t>
      </w:r>
      <w:r w:rsidR="005C5B88" w:rsidRPr="003D78C9">
        <w:rPr>
          <w:rFonts w:ascii="Times New Roman" w:hAnsi="Times New Roman"/>
          <w:sz w:val="20"/>
          <w:szCs w:val="20"/>
        </w:rPr>
        <w:t xml:space="preserve"> hodin od nahlášení poruchy nebo závady,</w:t>
      </w:r>
    </w:p>
    <w:p w14:paraId="01D68C61" w14:textId="77777777" w:rsidR="00C7313A" w:rsidRPr="003D78C9" w:rsidRDefault="00C7313A" w:rsidP="005C5B88">
      <w:pPr>
        <w:pStyle w:val="rove3"/>
        <w:tabs>
          <w:tab w:val="clear" w:pos="1418"/>
        </w:tabs>
        <w:spacing w:after="0"/>
        <w:ind w:left="709" w:firstLine="709"/>
        <w:jc w:val="both"/>
        <w:rPr>
          <w:rFonts w:ascii="Times New Roman" w:hAnsi="Times New Roman"/>
          <w:sz w:val="20"/>
          <w:szCs w:val="20"/>
        </w:rPr>
      </w:pPr>
      <w:r w:rsidRPr="003D78C9">
        <w:rPr>
          <w:rFonts w:ascii="Times New Roman" w:hAnsi="Times New Roman"/>
          <w:sz w:val="20"/>
          <w:szCs w:val="20"/>
        </w:rPr>
        <w:t xml:space="preserve">nástup na opravu </w:t>
      </w:r>
      <w:r w:rsidRPr="003D78C9">
        <w:rPr>
          <w:rFonts w:ascii="Times New Roman" w:hAnsi="Times New Roman"/>
          <w:sz w:val="20"/>
          <w:szCs w:val="20"/>
        </w:rPr>
        <w:tab/>
      </w:r>
      <w:r w:rsidRPr="003D78C9">
        <w:rPr>
          <w:rFonts w:ascii="Times New Roman" w:hAnsi="Times New Roman"/>
          <w:sz w:val="20"/>
          <w:szCs w:val="20"/>
        </w:rPr>
        <w:tab/>
      </w:r>
      <w:r w:rsidRPr="003D78C9">
        <w:rPr>
          <w:rFonts w:ascii="Times New Roman" w:hAnsi="Times New Roman"/>
          <w:sz w:val="20"/>
          <w:szCs w:val="20"/>
        </w:rPr>
        <w:tab/>
      </w:r>
      <w:r w:rsidR="00663472" w:rsidRPr="003D78C9">
        <w:rPr>
          <w:rFonts w:ascii="Times New Roman" w:hAnsi="Times New Roman"/>
          <w:sz w:val="20"/>
          <w:szCs w:val="20"/>
        </w:rPr>
        <w:t xml:space="preserve">              </w:t>
      </w:r>
      <w:r w:rsidRPr="003D78C9">
        <w:rPr>
          <w:rFonts w:ascii="Times New Roman" w:hAnsi="Times New Roman"/>
          <w:sz w:val="20"/>
          <w:szCs w:val="20"/>
        </w:rPr>
        <w:t xml:space="preserve">do 12 hodin od nahlášení </w:t>
      </w:r>
      <w:r w:rsidR="005C5B88" w:rsidRPr="003D78C9">
        <w:rPr>
          <w:rFonts w:ascii="Times New Roman" w:hAnsi="Times New Roman"/>
          <w:sz w:val="20"/>
          <w:szCs w:val="20"/>
        </w:rPr>
        <w:t xml:space="preserve">poruchy nebo </w:t>
      </w:r>
      <w:r w:rsidRPr="003D78C9">
        <w:rPr>
          <w:rFonts w:ascii="Times New Roman" w:hAnsi="Times New Roman"/>
          <w:sz w:val="20"/>
          <w:szCs w:val="20"/>
        </w:rPr>
        <w:t xml:space="preserve">závady, </w:t>
      </w:r>
    </w:p>
    <w:p w14:paraId="1ED422E8" w14:textId="77777777" w:rsidR="00C7313A" w:rsidRPr="00DB22C8" w:rsidRDefault="00C7313A">
      <w:pPr>
        <w:pStyle w:val="rove3"/>
        <w:tabs>
          <w:tab w:val="clear" w:pos="1418"/>
        </w:tabs>
        <w:spacing w:after="0"/>
        <w:ind w:left="709" w:firstLine="0"/>
        <w:jc w:val="both"/>
        <w:rPr>
          <w:rFonts w:ascii="Times New Roman" w:hAnsi="Times New Roman"/>
          <w:sz w:val="20"/>
          <w:szCs w:val="20"/>
        </w:rPr>
      </w:pPr>
      <w:r w:rsidRPr="003D78C9">
        <w:rPr>
          <w:rFonts w:ascii="Times New Roman" w:hAnsi="Times New Roman"/>
          <w:sz w:val="20"/>
          <w:szCs w:val="20"/>
        </w:rPr>
        <w:tab/>
        <w:t xml:space="preserve">oprava </w:t>
      </w:r>
      <w:r w:rsidRPr="003D78C9">
        <w:rPr>
          <w:rFonts w:ascii="Times New Roman" w:hAnsi="Times New Roman"/>
          <w:sz w:val="20"/>
          <w:szCs w:val="20"/>
        </w:rPr>
        <w:tab/>
      </w:r>
      <w:r w:rsidRPr="003D78C9">
        <w:rPr>
          <w:rFonts w:ascii="Times New Roman" w:hAnsi="Times New Roman"/>
          <w:sz w:val="20"/>
          <w:szCs w:val="20"/>
        </w:rPr>
        <w:tab/>
      </w:r>
      <w:r w:rsidRPr="003D78C9">
        <w:rPr>
          <w:rFonts w:ascii="Times New Roman" w:hAnsi="Times New Roman"/>
          <w:sz w:val="20"/>
          <w:szCs w:val="20"/>
        </w:rPr>
        <w:tab/>
      </w:r>
      <w:r w:rsidRPr="003D78C9">
        <w:rPr>
          <w:rFonts w:ascii="Times New Roman" w:hAnsi="Times New Roman"/>
          <w:sz w:val="20"/>
          <w:szCs w:val="20"/>
        </w:rPr>
        <w:tab/>
      </w:r>
      <w:r w:rsidRPr="003D78C9">
        <w:rPr>
          <w:rFonts w:ascii="Times New Roman" w:hAnsi="Times New Roman"/>
          <w:sz w:val="20"/>
          <w:szCs w:val="20"/>
        </w:rPr>
        <w:tab/>
        <w:t>do 48 hodin</w:t>
      </w:r>
      <w:r w:rsidRPr="00DB22C8">
        <w:rPr>
          <w:rFonts w:ascii="Times New Roman" w:hAnsi="Times New Roman"/>
          <w:sz w:val="20"/>
          <w:szCs w:val="20"/>
        </w:rPr>
        <w:t xml:space="preserve"> od nahlášení poruchy nebo závady,</w:t>
      </w:r>
    </w:p>
    <w:p w14:paraId="4B4BE491" w14:textId="77777777" w:rsidR="00C7313A" w:rsidRDefault="00C7313A">
      <w:pPr>
        <w:pStyle w:val="rove3"/>
        <w:tabs>
          <w:tab w:val="clear" w:pos="1418"/>
        </w:tabs>
        <w:spacing w:after="0"/>
        <w:ind w:left="709" w:firstLine="0"/>
        <w:jc w:val="both"/>
        <w:rPr>
          <w:rFonts w:ascii="Times New Roman" w:hAnsi="Times New Roman"/>
          <w:sz w:val="20"/>
          <w:szCs w:val="20"/>
        </w:rPr>
      </w:pPr>
      <w:r w:rsidRPr="00663472">
        <w:rPr>
          <w:rFonts w:ascii="Times New Roman" w:hAnsi="Times New Roman"/>
          <w:sz w:val="20"/>
          <w:szCs w:val="20"/>
        </w:rPr>
        <w:tab/>
        <w:t>případně v jiné lhůtě dohodnuté s objednatelem v konkrétním případě.</w:t>
      </w:r>
    </w:p>
    <w:p w14:paraId="1EC9E07B" w14:textId="77777777" w:rsidR="005D1DE3" w:rsidRDefault="005D1DE3">
      <w:pPr>
        <w:pStyle w:val="rove3"/>
        <w:tabs>
          <w:tab w:val="clear" w:pos="1418"/>
        </w:tabs>
        <w:spacing w:after="0"/>
        <w:ind w:left="709" w:firstLine="0"/>
        <w:jc w:val="both"/>
        <w:rPr>
          <w:rFonts w:ascii="Times New Roman" w:hAnsi="Times New Roman"/>
          <w:sz w:val="20"/>
          <w:szCs w:val="20"/>
        </w:rPr>
      </w:pPr>
    </w:p>
    <w:p w14:paraId="398C67B1" w14:textId="1477D414" w:rsidR="00C7313A" w:rsidRPr="005D1DE3" w:rsidRDefault="005D1DE3" w:rsidP="005D1DE3">
      <w:pPr>
        <w:pStyle w:val="rove3"/>
        <w:tabs>
          <w:tab w:val="clear" w:pos="1418"/>
        </w:tabs>
        <w:spacing w:after="0"/>
        <w:ind w:left="426" w:hanging="426"/>
        <w:jc w:val="both"/>
        <w:rPr>
          <w:rFonts w:ascii="Times New Roman" w:hAnsi="Times New Roman"/>
          <w:sz w:val="20"/>
          <w:szCs w:val="20"/>
        </w:rPr>
      </w:pPr>
      <w:r>
        <w:rPr>
          <w:rFonts w:ascii="Times New Roman" w:hAnsi="Times New Roman"/>
          <w:sz w:val="20"/>
          <w:szCs w:val="20"/>
        </w:rPr>
        <w:t xml:space="preserve">2.     </w:t>
      </w:r>
      <w:r w:rsidR="00C7313A" w:rsidRPr="005D1DE3">
        <w:rPr>
          <w:rFonts w:ascii="Times New Roman" w:hAnsi="Times New Roman"/>
          <w:sz w:val="20"/>
          <w:szCs w:val="20"/>
        </w:rPr>
        <w:t xml:space="preserve">Plánovaný servis je dodavatel povinen provést ve lhůtě oznámené objednateli podle článku </w:t>
      </w:r>
      <w:r w:rsidR="00167235" w:rsidRPr="005D1DE3">
        <w:rPr>
          <w:rFonts w:ascii="Times New Roman" w:hAnsi="Times New Roman"/>
          <w:sz w:val="20"/>
          <w:szCs w:val="20"/>
        </w:rPr>
        <w:t>V</w:t>
      </w:r>
      <w:r w:rsidR="00C7313A" w:rsidRPr="005D1DE3">
        <w:rPr>
          <w:rFonts w:ascii="Times New Roman" w:hAnsi="Times New Roman"/>
          <w:sz w:val="20"/>
          <w:szCs w:val="20"/>
        </w:rPr>
        <w:t xml:space="preserve"> odst. 2 této smlouvy, případně v jiné lhůtě dohodnuté s objednatelem v konkrétním případě.</w:t>
      </w:r>
    </w:p>
    <w:p w14:paraId="5A72C30C" w14:textId="0DAF1BDC" w:rsidR="00C7313A" w:rsidRDefault="005D1DE3" w:rsidP="005D1DE3">
      <w:pPr>
        <w:pStyle w:val="rove3"/>
        <w:tabs>
          <w:tab w:val="clear" w:pos="1418"/>
          <w:tab w:val="left" w:pos="1260"/>
        </w:tabs>
        <w:spacing w:before="120" w:after="0"/>
        <w:ind w:left="426" w:hanging="426"/>
        <w:jc w:val="both"/>
        <w:rPr>
          <w:rFonts w:ascii="Times New Roman" w:hAnsi="Times New Roman"/>
          <w:sz w:val="20"/>
          <w:szCs w:val="20"/>
        </w:rPr>
      </w:pPr>
      <w:r>
        <w:rPr>
          <w:rFonts w:ascii="Times New Roman" w:hAnsi="Times New Roman"/>
          <w:sz w:val="20"/>
          <w:szCs w:val="20"/>
        </w:rPr>
        <w:t xml:space="preserve">3.     </w:t>
      </w:r>
      <w:r w:rsidR="00C7313A" w:rsidRPr="00663472">
        <w:rPr>
          <w:rFonts w:ascii="Times New Roman" w:hAnsi="Times New Roman"/>
          <w:sz w:val="20"/>
          <w:szCs w:val="20"/>
        </w:rPr>
        <w:t xml:space="preserve">Lhůta stanovená v odst. 1 tohoto článku smlouvy se adekvátně prodlužuje v případě, že objednatel nezajistí přístup techniků dodavatele k přístroji, a to okamžitě po příchodu technika, za předpokladu splnění podmínek uvedených v článku </w:t>
      </w:r>
      <w:r w:rsidR="00167235">
        <w:rPr>
          <w:rFonts w:ascii="Times New Roman" w:hAnsi="Times New Roman"/>
          <w:sz w:val="20"/>
          <w:szCs w:val="20"/>
        </w:rPr>
        <w:t>V</w:t>
      </w:r>
      <w:r w:rsidR="00C7313A" w:rsidRPr="00663472">
        <w:rPr>
          <w:rFonts w:ascii="Times New Roman" w:hAnsi="Times New Roman"/>
          <w:sz w:val="20"/>
          <w:szCs w:val="20"/>
        </w:rPr>
        <w:t xml:space="preserve"> odst. 2 této smlouvy.</w:t>
      </w:r>
    </w:p>
    <w:p w14:paraId="7FB183B7" w14:textId="77777777" w:rsidR="00C7313A" w:rsidRPr="00663472" w:rsidRDefault="00C7313A">
      <w:pPr>
        <w:tabs>
          <w:tab w:val="left" w:pos="426"/>
          <w:tab w:val="left" w:pos="1260"/>
        </w:tabs>
        <w:spacing w:before="360"/>
        <w:ind w:left="360"/>
        <w:jc w:val="center"/>
        <w:rPr>
          <w:b/>
        </w:rPr>
      </w:pPr>
      <w:r w:rsidRPr="00663472">
        <w:rPr>
          <w:b/>
        </w:rPr>
        <w:t>Článek VII. Místo plnění</w:t>
      </w:r>
    </w:p>
    <w:p w14:paraId="5816F3F2" w14:textId="77777777" w:rsidR="00C7313A" w:rsidRPr="00663472" w:rsidRDefault="00C7313A">
      <w:pPr>
        <w:pStyle w:val="rove3"/>
        <w:numPr>
          <w:ilvl w:val="0"/>
          <w:numId w:val="11"/>
        </w:numPr>
        <w:tabs>
          <w:tab w:val="clear" w:pos="1418"/>
          <w:tab w:val="left" w:pos="426"/>
          <w:tab w:val="left" w:pos="1260"/>
        </w:tabs>
        <w:spacing w:before="120" w:after="0"/>
        <w:ind w:left="425" w:hanging="425"/>
        <w:jc w:val="both"/>
        <w:rPr>
          <w:rFonts w:ascii="Times New Roman" w:hAnsi="Times New Roman"/>
          <w:sz w:val="20"/>
          <w:szCs w:val="20"/>
        </w:rPr>
      </w:pPr>
      <w:r w:rsidRPr="00663472">
        <w:rPr>
          <w:rFonts w:ascii="Times New Roman" w:hAnsi="Times New Roman"/>
          <w:sz w:val="20"/>
          <w:szCs w:val="20"/>
        </w:rPr>
        <w:t>Místem provádění údržby a servisu podle této smlouvy je: Úrazová nemocnice v Brně se sídlem Ponávka 139/6, 6</w:t>
      </w:r>
      <w:r w:rsidR="005C5B88">
        <w:rPr>
          <w:rFonts w:ascii="Times New Roman" w:hAnsi="Times New Roman"/>
          <w:sz w:val="20"/>
          <w:szCs w:val="20"/>
        </w:rPr>
        <w:t>0</w:t>
      </w:r>
      <w:r w:rsidRPr="00663472">
        <w:rPr>
          <w:rFonts w:ascii="Times New Roman" w:hAnsi="Times New Roman"/>
          <w:sz w:val="20"/>
          <w:szCs w:val="20"/>
        </w:rPr>
        <w:t xml:space="preserve">2 </w:t>
      </w:r>
      <w:r w:rsidR="005C5B88">
        <w:rPr>
          <w:rFonts w:ascii="Times New Roman" w:hAnsi="Times New Roman"/>
          <w:sz w:val="20"/>
          <w:szCs w:val="20"/>
        </w:rPr>
        <w:t>0</w:t>
      </w:r>
      <w:r w:rsidRPr="00663472">
        <w:rPr>
          <w:rFonts w:ascii="Times New Roman" w:hAnsi="Times New Roman"/>
          <w:sz w:val="20"/>
          <w:szCs w:val="20"/>
        </w:rPr>
        <w:t>0 Brno, na jejímž pracovišti je předmětný přístroj instalován.</w:t>
      </w:r>
    </w:p>
    <w:p w14:paraId="03997D7C" w14:textId="77777777" w:rsidR="00C7313A" w:rsidRDefault="00C7313A">
      <w:pPr>
        <w:pStyle w:val="rove3"/>
        <w:tabs>
          <w:tab w:val="clear" w:pos="1418"/>
          <w:tab w:val="left" w:pos="426"/>
          <w:tab w:val="left" w:pos="1260"/>
        </w:tabs>
        <w:spacing w:before="120" w:after="0"/>
        <w:ind w:left="425" w:hanging="425"/>
        <w:jc w:val="both"/>
        <w:rPr>
          <w:rFonts w:ascii="Times New Roman" w:hAnsi="Times New Roman"/>
          <w:sz w:val="16"/>
        </w:rPr>
      </w:pPr>
    </w:p>
    <w:p w14:paraId="006AA555" w14:textId="77777777" w:rsidR="00C7313A" w:rsidRPr="00663472" w:rsidRDefault="00C7313A">
      <w:pPr>
        <w:pStyle w:val="rove3"/>
        <w:tabs>
          <w:tab w:val="clear" w:pos="1418"/>
          <w:tab w:val="left" w:pos="426"/>
          <w:tab w:val="left" w:pos="1260"/>
        </w:tabs>
        <w:spacing w:before="120" w:after="0"/>
        <w:ind w:left="425" w:hanging="425"/>
        <w:jc w:val="both"/>
        <w:rPr>
          <w:rFonts w:ascii="Times New Roman" w:hAnsi="Times New Roman"/>
          <w:b/>
          <w:szCs w:val="24"/>
        </w:rPr>
      </w:pPr>
      <w:r w:rsidRPr="00663472">
        <w:rPr>
          <w:rFonts w:ascii="Times New Roman" w:hAnsi="Times New Roman"/>
          <w:sz w:val="16"/>
        </w:rPr>
        <w:tab/>
      </w:r>
      <w:r w:rsidRPr="00663472">
        <w:rPr>
          <w:rFonts w:ascii="Times New Roman" w:hAnsi="Times New Roman"/>
          <w:sz w:val="16"/>
        </w:rPr>
        <w:tab/>
      </w:r>
      <w:r w:rsidRPr="00663472">
        <w:rPr>
          <w:rFonts w:ascii="Times New Roman" w:hAnsi="Times New Roman"/>
          <w:sz w:val="16"/>
        </w:rPr>
        <w:tab/>
      </w:r>
      <w:r w:rsidRPr="00663472">
        <w:rPr>
          <w:rFonts w:ascii="Times New Roman" w:hAnsi="Times New Roman"/>
          <w:sz w:val="16"/>
        </w:rPr>
        <w:tab/>
      </w:r>
      <w:r w:rsidRPr="00663472">
        <w:rPr>
          <w:rFonts w:ascii="Times New Roman" w:hAnsi="Times New Roman"/>
          <w:sz w:val="16"/>
        </w:rPr>
        <w:tab/>
      </w:r>
      <w:r w:rsidRPr="00663472">
        <w:rPr>
          <w:rFonts w:ascii="Times New Roman" w:hAnsi="Times New Roman"/>
          <w:sz w:val="16"/>
        </w:rPr>
        <w:tab/>
      </w:r>
      <w:r w:rsidRPr="00663472">
        <w:rPr>
          <w:rFonts w:ascii="Times New Roman" w:hAnsi="Times New Roman"/>
          <w:sz w:val="16"/>
        </w:rPr>
        <w:tab/>
      </w:r>
      <w:r w:rsidRPr="00663472">
        <w:rPr>
          <w:rFonts w:ascii="Times New Roman" w:hAnsi="Times New Roman"/>
          <w:b/>
          <w:szCs w:val="24"/>
        </w:rPr>
        <w:t>Článek VIII. Sankce</w:t>
      </w:r>
    </w:p>
    <w:p w14:paraId="16555E49" w14:textId="77777777" w:rsidR="00C7313A" w:rsidRPr="00E94277" w:rsidRDefault="005C5B88" w:rsidP="005C5B88">
      <w:pPr>
        <w:pStyle w:val="rove3"/>
        <w:tabs>
          <w:tab w:val="clear" w:pos="1418"/>
          <w:tab w:val="left" w:pos="426"/>
          <w:tab w:val="left" w:pos="1260"/>
        </w:tabs>
        <w:spacing w:before="120" w:after="0"/>
        <w:ind w:left="425" w:hanging="425"/>
        <w:jc w:val="both"/>
        <w:rPr>
          <w:rFonts w:ascii="Times New Roman" w:hAnsi="Times New Roman"/>
          <w:sz w:val="20"/>
          <w:szCs w:val="20"/>
        </w:rPr>
      </w:pPr>
      <w:r w:rsidRPr="005C5B88">
        <w:rPr>
          <w:rFonts w:ascii="Times New Roman" w:hAnsi="Times New Roman"/>
          <w:iCs/>
          <w:sz w:val="20"/>
          <w:szCs w:val="20"/>
        </w:rPr>
        <w:t>1.</w:t>
      </w:r>
      <w:r>
        <w:rPr>
          <w:rFonts w:ascii="Times New Roman" w:hAnsi="Times New Roman"/>
          <w:sz w:val="20"/>
          <w:szCs w:val="20"/>
        </w:rPr>
        <w:tab/>
      </w:r>
      <w:r w:rsidR="008632FA" w:rsidRPr="00663472">
        <w:rPr>
          <w:rFonts w:ascii="Times New Roman" w:hAnsi="Times New Roman"/>
          <w:sz w:val="20"/>
          <w:szCs w:val="20"/>
        </w:rPr>
        <w:t>Pokud d</w:t>
      </w:r>
      <w:r w:rsidR="00C7313A" w:rsidRPr="00663472">
        <w:rPr>
          <w:rFonts w:ascii="Times New Roman" w:hAnsi="Times New Roman"/>
          <w:sz w:val="20"/>
          <w:szCs w:val="20"/>
        </w:rPr>
        <w:t xml:space="preserve">odavatel nesplní své povinnosti vyplývající mu z komplexního pozáručního servisu nebo neprovede včas servisní úkony podle dokumentace údržby, uhradí objednateli smluvní pokutu </w:t>
      </w:r>
      <w:r w:rsidR="00C7313A" w:rsidRPr="00E94277">
        <w:rPr>
          <w:rFonts w:ascii="Times New Roman" w:hAnsi="Times New Roman"/>
          <w:sz w:val="20"/>
          <w:szCs w:val="20"/>
        </w:rPr>
        <w:t xml:space="preserve">ve výši </w:t>
      </w:r>
      <w:r w:rsidR="00C7313A" w:rsidRPr="001E07D5">
        <w:rPr>
          <w:rFonts w:ascii="Times New Roman" w:hAnsi="Times New Roman"/>
          <w:bCs/>
          <w:sz w:val="20"/>
          <w:szCs w:val="20"/>
        </w:rPr>
        <w:t>10.000 Kč</w:t>
      </w:r>
      <w:r w:rsidR="00C7313A" w:rsidRPr="00E94277">
        <w:rPr>
          <w:rFonts w:ascii="Times New Roman" w:hAnsi="Times New Roman"/>
          <w:sz w:val="20"/>
          <w:szCs w:val="20"/>
        </w:rPr>
        <w:t xml:space="preserve"> za každý případ porušení. Vyúčtováním sml</w:t>
      </w:r>
      <w:r w:rsidR="008632FA" w:rsidRPr="00E94277">
        <w:rPr>
          <w:rFonts w:ascii="Times New Roman" w:hAnsi="Times New Roman"/>
          <w:sz w:val="20"/>
          <w:szCs w:val="20"/>
        </w:rPr>
        <w:t>uvní pokuty není dotčeno právo objednatele na náhradu škody a d</w:t>
      </w:r>
      <w:r w:rsidR="00C7313A" w:rsidRPr="00E94277">
        <w:rPr>
          <w:rFonts w:ascii="Times New Roman" w:hAnsi="Times New Roman"/>
          <w:sz w:val="20"/>
          <w:szCs w:val="20"/>
        </w:rPr>
        <w:t>odavatel není zbaven povinnosti příslušnou povinnost splnit a uhradit náklady vzniklé v souvislosti s výměnou prvků díla, které by n</w:t>
      </w:r>
      <w:r w:rsidR="008632FA" w:rsidRPr="00E94277">
        <w:rPr>
          <w:rFonts w:ascii="Times New Roman" w:hAnsi="Times New Roman"/>
          <w:sz w:val="20"/>
          <w:szCs w:val="20"/>
        </w:rPr>
        <w:t>emusely být vyměněny, pokud by d</w:t>
      </w:r>
      <w:r w:rsidR="00C7313A" w:rsidRPr="00E94277">
        <w:rPr>
          <w:rFonts w:ascii="Times New Roman" w:hAnsi="Times New Roman"/>
          <w:sz w:val="20"/>
          <w:szCs w:val="20"/>
        </w:rPr>
        <w:t>odavatel řádně a včas splnil své povinnosti.</w:t>
      </w:r>
    </w:p>
    <w:p w14:paraId="640ED708" w14:textId="77777777" w:rsidR="00B14132" w:rsidRPr="00E94277" w:rsidRDefault="00B14132" w:rsidP="00B14132">
      <w:pPr>
        <w:pStyle w:val="rove3"/>
        <w:numPr>
          <w:ilvl w:val="0"/>
          <w:numId w:val="15"/>
        </w:numPr>
        <w:tabs>
          <w:tab w:val="left" w:pos="426"/>
          <w:tab w:val="left" w:pos="1260"/>
        </w:tabs>
        <w:spacing w:before="120" w:after="0"/>
        <w:ind w:left="425" w:hanging="425"/>
        <w:jc w:val="both"/>
        <w:rPr>
          <w:rFonts w:ascii="Times New Roman" w:hAnsi="Times New Roman"/>
          <w:sz w:val="20"/>
          <w:szCs w:val="20"/>
        </w:rPr>
      </w:pPr>
      <w:r w:rsidRPr="00E94277">
        <w:rPr>
          <w:rFonts w:ascii="Times New Roman" w:hAnsi="Times New Roman"/>
          <w:sz w:val="20"/>
          <w:szCs w:val="20"/>
        </w:rPr>
        <w:t>Sankce za prodlení s odezvou na nahlášení poruchy nebo závady činí 5</w:t>
      </w:r>
      <w:r w:rsidR="00214AF3" w:rsidRPr="00E94277">
        <w:rPr>
          <w:rFonts w:ascii="Times New Roman" w:hAnsi="Times New Roman"/>
          <w:sz w:val="20"/>
          <w:szCs w:val="20"/>
        </w:rPr>
        <w:t>0</w:t>
      </w:r>
      <w:r w:rsidRPr="00E94277">
        <w:rPr>
          <w:rFonts w:ascii="Times New Roman" w:hAnsi="Times New Roman"/>
          <w:sz w:val="20"/>
          <w:szCs w:val="20"/>
        </w:rPr>
        <w:t xml:space="preserve">0,- Kč za každou započatou hodinu prodlení. </w:t>
      </w:r>
    </w:p>
    <w:p w14:paraId="285C424F" w14:textId="531AD4D6" w:rsidR="00B14132" w:rsidRPr="00E94277" w:rsidRDefault="00B14132" w:rsidP="00B14132">
      <w:pPr>
        <w:pStyle w:val="rove3"/>
        <w:numPr>
          <w:ilvl w:val="0"/>
          <w:numId w:val="15"/>
        </w:numPr>
        <w:tabs>
          <w:tab w:val="clear" w:pos="1418"/>
          <w:tab w:val="left" w:pos="426"/>
          <w:tab w:val="left" w:pos="1260"/>
        </w:tabs>
        <w:spacing w:before="120" w:after="0"/>
        <w:ind w:left="425" w:hanging="425"/>
        <w:jc w:val="both"/>
        <w:rPr>
          <w:rFonts w:ascii="Times New Roman" w:hAnsi="Times New Roman"/>
          <w:sz w:val="20"/>
          <w:szCs w:val="20"/>
        </w:rPr>
      </w:pPr>
      <w:r w:rsidRPr="00E94277">
        <w:rPr>
          <w:rFonts w:ascii="Times New Roman" w:hAnsi="Times New Roman"/>
          <w:sz w:val="20"/>
          <w:szCs w:val="20"/>
        </w:rPr>
        <w:t xml:space="preserve">Sankce za prodlení s nástupem k opravě činí </w:t>
      </w:r>
      <w:r w:rsidR="0043204B">
        <w:rPr>
          <w:rFonts w:ascii="Times New Roman" w:hAnsi="Times New Roman"/>
          <w:sz w:val="20"/>
          <w:szCs w:val="20"/>
        </w:rPr>
        <w:t>5</w:t>
      </w:r>
      <w:r w:rsidRPr="00E94277">
        <w:rPr>
          <w:rFonts w:ascii="Times New Roman" w:hAnsi="Times New Roman"/>
          <w:sz w:val="20"/>
          <w:szCs w:val="20"/>
        </w:rPr>
        <w:t>00,- Kč za každou započatou hodinu prodlení. V případě, že dodavatel nenastoupí k provedení opravy do 2 dnů od nahlášení závady, je objednatel oprávněn nechat odstranit vady 3. osobou na náklady dodavatele. V případě prodlení s nástupem na opravu delším než 2 dny od nahlášení je objednatel oprávněn od této smlouvy odstoupit.</w:t>
      </w:r>
    </w:p>
    <w:p w14:paraId="76689E2C" w14:textId="77777777" w:rsidR="00C7313A" w:rsidRPr="00E94277" w:rsidRDefault="00C7313A">
      <w:pPr>
        <w:spacing w:before="360"/>
        <w:ind w:left="360"/>
        <w:jc w:val="center"/>
        <w:rPr>
          <w:b/>
        </w:rPr>
      </w:pPr>
      <w:r w:rsidRPr="00E94277">
        <w:rPr>
          <w:b/>
        </w:rPr>
        <w:t>Článek IX. Trvání smlouvy</w:t>
      </w:r>
    </w:p>
    <w:p w14:paraId="2688F725" w14:textId="77777777" w:rsidR="00C7313A" w:rsidRPr="00E94277" w:rsidRDefault="00C7313A">
      <w:pPr>
        <w:pStyle w:val="rove3"/>
        <w:numPr>
          <w:ilvl w:val="0"/>
          <w:numId w:val="3"/>
        </w:numPr>
        <w:tabs>
          <w:tab w:val="clear" w:pos="1418"/>
          <w:tab w:val="left" w:pos="426"/>
        </w:tabs>
        <w:spacing w:before="120" w:after="0"/>
        <w:ind w:left="425" w:hanging="425"/>
        <w:jc w:val="both"/>
        <w:rPr>
          <w:rFonts w:ascii="Times New Roman" w:hAnsi="Times New Roman"/>
          <w:sz w:val="20"/>
          <w:szCs w:val="20"/>
        </w:rPr>
      </w:pPr>
      <w:r w:rsidRPr="00E94277">
        <w:rPr>
          <w:rFonts w:ascii="Times New Roman" w:hAnsi="Times New Roman"/>
          <w:sz w:val="20"/>
          <w:szCs w:val="20"/>
        </w:rPr>
        <w:t xml:space="preserve">Tato smlouva nabývá platnosti dnem podpisu </w:t>
      </w:r>
      <w:r w:rsidR="00E94277">
        <w:rPr>
          <w:rFonts w:ascii="Times New Roman" w:hAnsi="Times New Roman"/>
          <w:sz w:val="20"/>
          <w:szCs w:val="20"/>
        </w:rPr>
        <w:t xml:space="preserve">obou smluvních stran </w:t>
      </w:r>
      <w:r w:rsidRPr="00E94277">
        <w:rPr>
          <w:rFonts w:ascii="Times New Roman" w:hAnsi="Times New Roman"/>
          <w:sz w:val="20"/>
          <w:szCs w:val="20"/>
        </w:rPr>
        <w:t>a účinnosti pr</w:t>
      </w:r>
      <w:r w:rsidR="00796AE5" w:rsidRPr="00E94277">
        <w:rPr>
          <w:rFonts w:ascii="Times New Roman" w:hAnsi="Times New Roman"/>
          <w:sz w:val="20"/>
          <w:szCs w:val="20"/>
        </w:rPr>
        <w:t>vním dnem po skončení záruky</w:t>
      </w:r>
      <w:r w:rsidRPr="00E94277">
        <w:rPr>
          <w:rFonts w:ascii="Times New Roman" w:hAnsi="Times New Roman"/>
          <w:sz w:val="20"/>
          <w:szCs w:val="20"/>
        </w:rPr>
        <w:t xml:space="preserve"> přístroje ze smlouvy specifikované v článku II. odstavec 1. této smlouvy.</w:t>
      </w:r>
    </w:p>
    <w:p w14:paraId="6F7E1557" w14:textId="0992E5C9" w:rsidR="00C7313A" w:rsidRPr="00E94277" w:rsidRDefault="00C7313A">
      <w:pPr>
        <w:pStyle w:val="rove3"/>
        <w:numPr>
          <w:ilvl w:val="0"/>
          <w:numId w:val="3"/>
        </w:numPr>
        <w:tabs>
          <w:tab w:val="clear" w:pos="1418"/>
          <w:tab w:val="left" w:pos="426"/>
        </w:tabs>
        <w:spacing w:before="120" w:after="0"/>
        <w:ind w:left="425" w:hanging="425"/>
        <w:jc w:val="both"/>
        <w:rPr>
          <w:rFonts w:ascii="Times New Roman" w:hAnsi="Times New Roman"/>
          <w:sz w:val="20"/>
          <w:szCs w:val="20"/>
        </w:rPr>
      </w:pPr>
      <w:r w:rsidRPr="00E94277">
        <w:rPr>
          <w:rFonts w:ascii="Times New Roman" w:hAnsi="Times New Roman"/>
          <w:sz w:val="20"/>
          <w:szCs w:val="20"/>
        </w:rPr>
        <w:t>Ta</w:t>
      </w:r>
      <w:r w:rsidR="000F4499" w:rsidRPr="00E94277">
        <w:rPr>
          <w:rFonts w:ascii="Times New Roman" w:hAnsi="Times New Roman"/>
          <w:sz w:val="20"/>
          <w:szCs w:val="20"/>
        </w:rPr>
        <w:t xml:space="preserve">to smlouva se uzavírá na dobu </w:t>
      </w:r>
      <w:r w:rsidR="00C84EC7">
        <w:rPr>
          <w:rFonts w:ascii="Times New Roman" w:hAnsi="Times New Roman"/>
          <w:sz w:val="20"/>
          <w:szCs w:val="20"/>
        </w:rPr>
        <w:t>96 měsíců</w:t>
      </w:r>
      <w:r w:rsidRPr="00E94277">
        <w:rPr>
          <w:rFonts w:ascii="Times New Roman" w:hAnsi="Times New Roman"/>
          <w:sz w:val="20"/>
          <w:szCs w:val="20"/>
        </w:rPr>
        <w:t xml:space="preserve"> po nabytí účinnosti této smlouvy.</w:t>
      </w:r>
    </w:p>
    <w:p w14:paraId="53058EB5" w14:textId="77777777" w:rsidR="00C7313A" w:rsidRPr="00E94277" w:rsidRDefault="00C7313A" w:rsidP="00E61A87">
      <w:pPr>
        <w:pStyle w:val="rove3"/>
        <w:tabs>
          <w:tab w:val="clear" w:pos="1418"/>
          <w:tab w:val="left" w:pos="426"/>
        </w:tabs>
        <w:spacing w:after="0"/>
        <w:ind w:left="425" w:hanging="425"/>
        <w:jc w:val="both"/>
        <w:rPr>
          <w:rFonts w:ascii="Times New Roman" w:hAnsi="Times New Roman"/>
          <w:sz w:val="16"/>
        </w:rPr>
      </w:pPr>
    </w:p>
    <w:p w14:paraId="1740A95F" w14:textId="77777777" w:rsidR="00C7313A" w:rsidRPr="00E94277" w:rsidRDefault="00C7313A">
      <w:pPr>
        <w:widowControl w:val="0"/>
        <w:spacing w:before="240"/>
        <w:ind w:left="1134" w:hanging="1134"/>
        <w:jc w:val="both"/>
        <w:rPr>
          <w:b/>
        </w:rPr>
      </w:pPr>
      <w:r w:rsidRPr="00E94277">
        <w:rPr>
          <w:b/>
          <w:sz w:val="16"/>
        </w:rPr>
        <w:t xml:space="preserve"> </w:t>
      </w:r>
      <w:r w:rsidRPr="00E94277">
        <w:rPr>
          <w:b/>
          <w:sz w:val="16"/>
        </w:rPr>
        <w:tab/>
      </w:r>
      <w:r w:rsidRPr="00E94277">
        <w:rPr>
          <w:b/>
          <w:sz w:val="16"/>
        </w:rPr>
        <w:tab/>
      </w:r>
      <w:r w:rsidRPr="00E94277">
        <w:rPr>
          <w:b/>
          <w:sz w:val="16"/>
        </w:rPr>
        <w:tab/>
      </w:r>
      <w:r w:rsidRPr="00E94277">
        <w:rPr>
          <w:b/>
          <w:sz w:val="16"/>
        </w:rPr>
        <w:tab/>
      </w:r>
      <w:r w:rsidRPr="00E94277">
        <w:rPr>
          <w:b/>
          <w:sz w:val="16"/>
        </w:rPr>
        <w:tab/>
      </w:r>
      <w:r w:rsidRPr="00E94277">
        <w:rPr>
          <w:b/>
        </w:rPr>
        <w:t>Článek X. Závěrečná ustanovení</w:t>
      </w:r>
    </w:p>
    <w:p w14:paraId="4634A9C0" w14:textId="54343D9C" w:rsidR="00E30C23" w:rsidRPr="00E30C23" w:rsidRDefault="00C7313A" w:rsidP="00E30C23">
      <w:pPr>
        <w:pStyle w:val="rove2"/>
        <w:numPr>
          <w:ilvl w:val="0"/>
          <w:numId w:val="8"/>
        </w:numPr>
        <w:tabs>
          <w:tab w:val="clear" w:pos="851"/>
          <w:tab w:val="left" w:pos="426"/>
        </w:tabs>
        <w:spacing w:before="120" w:after="0"/>
        <w:ind w:left="425" w:hanging="425"/>
        <w:rPr>
          <w:rFonts w:ascii="Times New Roman" w:hAnsi="Times New Roman"/>
          <w:sz w:val="20"/>
          <w:szCs w:val="20"/>
        </w:rPr>
      </w:pPr>
      <w:r w:rsidRPr="00663472">
        <w:rPr>
          <w:rFonts w:ascii="Times New Roman" w:hAnsi="Times New Roman"/>
          <w:sz w:val="20"/>
          <w:szCs w:val="20"/>
        </w:rPr>
        <w:t>Tuto smlouvu je možné měnit pouze písemnými dodatky podepsanými oběma smluvními stranami.</w:t>
      </w:r>
    </w:p>
    <w:p w14:paraId="0A8ECD9C" w14:textId="77777777" w:rsidR="0016652A" w:rsidRPr="00663472" w:rsidRDefault="0016652A">
      <w:pPr>
        <w:pStyle w:val="rove2"/>
        <w:numPr>
          <w:ilvl w:val="0"/>
          <w:numId w:val="8"/>
        </w:numPr>
        <w:tabs>
          <w:tab w:val="clear" w:pos="851"/>
          <w:tab w:val="left" w:pos="426"/>
        </w:tabs>
        <w:spacing w:before="120" w:after="0"/>
        <w:ind w:left="425" w:hanging="425"/>
        <w:rPr>
          <w:rFonts w:ascii="Times New Roman" w:hAnsi="Times New Roman"/>
          <w:sz w:val="20"/>
          <w:szCs w:val="20"/>
        </w:rPr>
      </w:pPr>
      <w:r w:rsidRPr="0016652A">
        <w:rPr>
          <w:rFonts w:ascii="Times New Roman" w:hAnsi="Times New Roman"/>
          <w:sz w:val="20"/>
          <w:szCs w:val="20"/>
        </w:rPr>
        <w:t>Nedílnou součástí této smlouvy je příloha č. 1 – Položkový seznam</w:t>
      </w:r>
    </w:p>
    <w:p w14:paraId="23728F53" w14:textId="5AAA8D57" w:rsidR="00C7313A" w:rsidRPr="00663472" w:rsidRDefault="00E30C23" w:rsidP="00E30C23">
      <w:pPr>
        <w:pStyle w:val="rove2"/>
        <w:tabs>
          <w:tab w:val="clear" w:pos="851"/>
        </w:tabs>
        <w:spacing w:before="120" w:after="0"/>
        <w:ind w:left="425" w:hanging="425"/>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C7313A" w:rsidRPr="00663472">
        <w:rPr>
          <w:rFonts w:ascii="Times New Roman" w:hAnsi="Times New Roman"/>
          <w:sz w:val="20"/>
          <w:szCs w:val="20"/>
        </w:rPr>
        <w:t xml:space="preserve">Jakékoliv zjištěné porušování povinností vyplývajících z této smlouvy je poškozená strana oprávněna oznámit druhé straně písemně do 1 (jednoho) měsíce po zjištění a vyzvat příslušnou smluvní stranu k nápravě v přiměřené </w:t>
      </w:r>
      <w:r w:rsidR="00C7313A" w:rsidRPr="00663472">
        <w:rPr>
          <w:rFonts w:ascii="Times New Roman" w:hAnsi="Times New Roman"/>
          <w:sz w:val="20"/>
          <w:szCs w:val="20"/>
        </w:rPr>
        <w:tab/>
        <w:t xml:space="preserve">lhůtě, která nesmí být kratší než 15 dnů. Nebude-li porušení ve stanovené lhůtě napraveno, je příslušná </w:t>
      </w:r>
      <w:r w:rsidR="00C7313A" w:rsidRPr="00663472">
        <w:rPr>
          <w:rFonts w:ascii="Times New Roman" w:hAnsi="Times New Roman"/>
          <w:sz w:val="20"/>
          <w:szCs w:val="20"/>
        </w:rPr>
        <w:tab/>
        <w:t>poškozená smluvní strana oprávněna od této smlouvy odstoupit s účinnos</w:t>
      </w:r>
      <w:r w:rsidR="008632FA" w:rsidRPr="00663472">
        <w:rPr>
          <w:rFonts w:ascii="Times New Roman" w:hAnsi="Times New Roman"/>
          <w:sz w:val="20"/>
          <w:szCs w:val="20"/>
        </w:rPr>
        <w:t>tí ode dne doručení oznámení o </w:t>
      </w:r>
      <w:r w:rsidR="00C7313A" w:rsidRPr="00663472">
        <w:rPr>
          <w:rFonts w:ascii="Times New Roman" w:hAnsi="Times New Roman"/>
          <w:sz w:val="20"/>
          <w:szCs w:val="20"/>
        </w:rPr>
        <w:t xml:space="preserve">odstoupení od této smlouvy druhé smluvní straně. </w:t>
      </w:r>
    </w:p>
    <w:p w14:paraId="7CF118B9" w14:textId="176FDC24" w:rsidR="00C7313A" w:rsidRPr="00663472" w:rsidRDefault="00E30C23">
      <w:pPr>
        <w:pStyle w:val="rove2"/>
        <w:tabs>
          <w:tab w:val="clear" w:pos="851"/>
        </w:tabs>
        <w:spacing w:before="120" w:after="0"/>
        <w:ind w:left="426" w:hanging="426"/>
        <w:rPr>
          <w:rFonts w:ascii="Times New Roman" w:hAnsi="Times New Roman"/>
          <w:sz w:val="20"/>
          <w:szCs w:val="20"/>
        </w:rPr>
      </w:pPr>
      <w:r>
        <w:rPr>
          <w:rFonts w:ascii="Times New Roman" w:hAnsi="Times New Roman"/>
          <w:sz w:val="20"/>
          <w:szCs w:val="20"/>
        </w:rPr>
        <w:t>4</w:t>
      </w:r>
      <w:r w:rsidR="00C7313A" w:rsidRPr="00663472">
        <w:rPr>
          <w:rFonts w:ascii="Times New Roman" w:hAnsi="Times New Roman"/>
          <w:sz w:val="20"/>
          <w:szCs w:val="20"/>
        </w:rPr>
        <w:t>.</w:t>
      </w:r>
      <w:r w:rsidR="00C7313A" w:rsidRPr="00663472">
        <w:rPr>
          <w:rFonts w:ascii="Times New Roman" w:hAnsi="Times New Roman"/>
          <w:sz w:val="20"/>
          <w:szCs w:val="20"/>
        </w:rPr>
        <w:tab/>
        <w:t>V otázkách výslovně neupravených touto smlouvou se závazky smluvních stran řídí ustanoveními příslušných právních předpisů, zejména občanským zákoníkem. Případné spory bude řešit příslušný obecný soud.</w:t>
      </w:r>
    </w:p>
    <w:p w14:paraId="484E6C8A" w14:textId="436FEBA2" w:rsidR="00C7313A" w:rsidRPr="00663472" w:rsidRDefault="00E30C23">
      <w:pPr>
        <w:pStyle w:val="rove2"/>
        <w:tabs>
          <w:tab w:val="clear" w:pos="851"/>
        </w:tabs>
        <w:spacing w:before="120" w:after="0"/>
        <w:ind w:left="426" w:hanging="426"/>
        <w:rPr>
          <w:rFonts w:ascii="Times New Roman" w:hAnsi="Times New Roman"/>
          <w:sz w:val="20"/>
          <w:szCs w:val="20"/>
        </w:rPr>
      </w:pPr>
      <w:r>
        <w:rPr>
          <w:rFonts w:ascii="Times New Roman" w:hAnsi="Times New Roman"/>
          <w:sz w:val="20"/>
          <w:szCs w:val="20"/>
        </w:rPr>
        <w:t>5</w:t>
      </w:r>
      <w:r w:rsidR="00C7313A" w:rsidRPr="00663472">
        <w:rPr>
          <w:rFonts w:ascii="Times New Roman" w:hAnsi="Times New Roman"/>
          <w:sz w:val="20"/>
          <w:szCs w:val="20"/>
        </w:rPr>
        <w:t>.</w:t>
      </w:r>
      <w:r w:rsidR="00C7313A" w:rsidRPr="00663472">
        <w:rPr>
          <w:rFonts w:ascii="Times New Roman" w:hAnsi="Times New Roman"/>
          <w:sz w:val="20"/>
          <w:szCs w:val="20"/>
        </w:rPr>
        <w:tab/>
        <w:t>V případě, že některé ustanovení této smlouvy se ukáže neplatným, neúčinným 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3A6C360" w14:textId="6318B717" w:rsidR="00C7313A" w:rsidRPr="00663472" w:rsidRDefault="00E30C23">
      <w:pPr>
        <w:pStyle w:val="rove2"/>
        <w:tabs>
          <w:tab w:val="clear" w:pos="851"/>
        </w:tabs>
        <w:spacing w:before="120" w:after="0"/>
        <w:ind w:left="426" w:hanging="426"/>
        <w:rPr>
          <w:rFonts w:ascii="Times New Roman" w:hAnsi="Times New Roman"/>
          <w:sz w:val="20"/>
          <w:szCs w:val="20"/>
        </w:rPr>
      </w:pPr>
      <w:r>
        <w:rPr>
          <w:rFonts w:ascii="Times New Roman" w:hAnsi="Times New Roman"/>
          <w:sz w:val="20"/>
          <w:szCs w:val="20"/>
        </w:rPr>
        <w:t>6</w:t>
      </w:r>
      <w:r w:rsidR="00C7313A" w:rsidRPr="00663472">
        <w:rPr>
          <w:rFonts w:ascii="Times New Roman" w:hAnsi="Times New Roman"/>
          <w:sz w:val="20"/>
          <w:szCs w:val="20"/>
        </w:rPr>
        <w:t>.</w:t>
      </w:r>
      <w:r w:rsidR="00C7313A" w:rsidRPr="00663472">
        <w:rPr>
          <w:rFonts w:ascii="Times New Roman" w:hAnsi="Times New Roman"/>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2FA1FA2A" w14:textId="76316823" w:rsidR="00E94277" w:rsidRDefault="00E30C23" w:rsidP="00E94277">
      <w:pPr>
        <w:pStyle w:val="rove2"/>
        <w:tabs>
          <w:tab w:val="clear" w:pos="851"/>
        </w:tabs>
        <w:spacing w:before="120" w:after="0"/>
        <w:ind w:left="426" w:hanging="426"/>
        <w:rPr>
          <w:rFonts w:ascii="Times New Roman" w:hAnsi="Times New Roman"/>
          <w:sz w:val="20"/>
          <w:szCs w:val="20"/>
        </w:rPr>
      </w:pPr>
      <w:r>
        <w:rPr>
          <w:rFonts w:ascii="Times New Roman" w:hAnsi="Times New Roman"/>
          <w:sz w:val="20"/>
          <w:szCs w:val="20"/>
        </w:rPr>
        <w:t>7</w:t>
      </w:r>
      <w:r w:rsidR="00C7313A" w:rsidRPr="00663472">
        <w:rPr>
          <w:rFonts w:ascii="Times New Roman" w:hAnsi="Times New Roman"/>
          <w:sz w:val="20"/>
          <w:szCs w:val="20"/>
        </w:rPr>
        <w:t>.</w:t>
      </w:r>
      <w:r w:rsidR="00C7313A" w:rsidRPr="00663472">
        <w:rPr>
          <w:rFonts w:ascii="Times New Roman" w:hAnsi="Times New Roman"/>
          <w:sz w:val="20"/>
          <w:szCs w:val="20"/>
        </w:rPr>
        <w:tab/>
        <w:t>Smluvní strany prohlašují, že smlouvu přečetly, s jejím obsahem souhla</w:t>
      </w:r>
      <w:r w:rsidR="00E94277">
        <w:rPr>
          <w:rFonts w:ascii="Times New Roman" w:hAnsi="Times New Roman"/>
          <w:sz w:val="20"/>
          <w:szCs w:val="20"/>
        </w:rPr>
        <w:t>sí, což stvrzují svými podpisy.</w:t>
      </w:r>
    </w:p>
    <w:p w14:paraId="7406F140" w14:textId="03E4FF24" w:rsidR="00C7313A" w:rsidRPr="00E94277" w:rsidRDefault="00E30C23" w:rsidP="00E94277">
      <w:pPr>
        <w:pStyle w:val="rove2"/>
        <w:tabs>
          <w:tab w:val="clear" w:pos="851"/>
        </w:tabs>
        <w:spacing w:before="120" w:after="0"/>
        <w:ind w:left="426" w:hanging="426"/>
        <w:rPr>
          <w:rFonts w:ascii="Times New Roman" w:hAnsi="Times New Roman"/>
          <w:sz w:val="20"/>
          <w:szCs w:val="20"/>
        </w:rPr>
      </w:pPr>
      <w:r>
        <w:rPr>
          <w:rFonts w:ascii="Times New Roman" w:hAnsi="Times New Roman"/>
          <w:sz w:val="20"/>
          <w:szCs w:val="20"/>
        </w:rPr>
        <w:t>8</w:t>
      </w:r>
      <w:r w:rsidR="00E94277">
        <w:rPr>
          <w:rFonts w:ascii="Times New Roman" w:hAnsi="Times New Roman"/>
          <w:sz w:val="20"/>
          <w:szCs w:val="20"/>
        </w:rPr>
        <w:t xml:space="preserve">.     </w:t>
      </w:r>
      <w:r w:rsidR="00C7313A" w:rsidRPr="00AB4CBA">
        <w:rPr>
          <w:rFonts w:ascii="Times New Roman" w:hAnsi="Times New Roman"/>
          <w:sz w:val="20"/>
          <w:szCs w:val="20"/>
        </w:rPr>
        <w:t xml:space="preserve">Dodavatel podpisem této smlouvy souhlasí se zveřejněním </w:t>
      </w:r>
      <w:r w:rsidR="00AB4CBA">
        <w:rPr>
          <w:rFonts w:ascii="Times New Roman" w:hAnsi="Times New Roman"/>
          <w:sz w:val="20"/>
          <w:szCs w:val="20"/>
        </w:rPr>
        <w:t>v Registru smluv dle</w:t>
      </w:r>
      <w:r w:rsidR="009F0C20">
        <w:rPr>
          <w:rFonts w:ascii="Times New Roman" w:hAnsi="Times New Roman"/>
          <w:sz w:val="20"/>
          <w:szCs w:val="20"/>
        </w:rPr>
        <w:t xml:space="preserve"> zákona č.340/2015 Sb.</w:t>
      </w:r>
    </w:p>
    <w:p w14:paraId="15B3C4A4" w14:textId="77777777" w:rsidR="006C1544" w:rsidRDefault="006C1544" w:rsidP="0016652A">
      <w:pPr>
        <w:widowControl w:val="0"/>
        <w:spacing w:before="240"/>
        <w:ind w:left="1134" w:hanging="1134"/>
        <w:jc w:val="center"/>
        <w:rPr>
          <w:b/>
        </w:rPr>
      </w:pPr>
    </w:p>
    <w:p w14:paraId="52ECC108" w14:textId="77777777" w:rsidR="0016652A" w:rsidRPr="00663472" w:rsidRDefault="0016652A" w:rsidP="0016652A">
      <w:pPr>
        <w:widowControl w:val="0"/>
        <w:spacing w:before="240"/>
        <w:ind w:left="1134" w:hanging="1134"/>
        <w:jc w:val="center"/>
        <w:rPr>
          <w:b/>
        </w:rPr>
      </w:pPr>
      <w:r w:rsidRPr="00663472">
        <w:rPr>
          <w:b/>
        </w:rPr>
        <w:t>Článek X</w:t>
      </w:r>
      <w:r>
        <w:rPr>
          <w:b/>
        </w:rPr>
        <w:t>I</w:t>
      </w:r>
      <w:r w:rsidRPr="00663472">
        <w:rPr>
          <w:b/>
        </w:rPr>
        <w:t xml:space="preserve">. </w:t>
      </w:r>
      <w:r>
        <w:rPr>
          <w:b/>
        </w:rPr>
        <w:t>Přílohy</w:t>
      </w:r>
    </w:p>
    <w:p w14:paraId="5FB62745" w14:textId="77777777" w:rsidR="0016652A" w:rsidRPr="00663472" w:rsidRDefault="0016652A" w:rsidP="0016652A">
      <w:pPr>
        <w:pStyle w:val="rove2"/>
        <w:numPr>
          <w:ilvl w:val="0"/>
          <w:numId w:val="16"/>
        </w:numPr>
        <w:tabs>
          <w:tab w:val="clear" w:pos="851"/>
          <w:tab w:val="left" w:pos="426"/>
        </w:tabs>
        <w:spacing w:before="120" w:after="0"/>
        <w:ind w:left="425" w:hanging="425"/>
        <w:rPr>
          <w:rFonts w:ascii="Times New Roman" w:hAnsi="Times New Roman"/>
          <w:sz w:val="20"/>
          <w:szCs w:val="20"/>
        </w:rPr>
      </w:pPr>
      <w:r>
        <w:rPr>
          <w:rFonts w:ascii="Times New Roman" w:hAnsi="Times New Roman"/>
          <w:sz w:val="20"/>
          <w:szCs w:val="20"/>
        </w:rPr>
        <w:t>P</w:t>
      </w:r>
      <w:r w:rsidRPr="0016652A">
        <w:rPr>
          <w:rFonts w:ascii="Times New Roman" w:hAnsi="Times New Roman"/>
          <w:sz w:val="20"/>
          <w:szCs w:val="20"/>
        </w:rPr>
        <w:t>říloha č. 1 – Položkový seznam</w:t>
      </w:r>
    </w:p>
    <w:p w14:paraId="6A0D7A53" w14:textId="77777777" w:rsidR="0016652A" w:rsidRDefault="0016652A">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before="240" w:line="240" w:lineRule="auto"/>
        <w:jc w:val="both"/>
        <w:rPr>
          <w:rFonts w:ascii="Times New Roman" w:hAnsi="Times New Roman"/>
          <w:bCs/>
          <w:sz w:val="20"/>
        </w:rPr>
      </w:pPr>
    </w:p>
    <w:p w14:paraId="2C8B8E63" w14:textId="77777777" w:rsidR="006C1544" w:rsidRDefault="006C1544">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before="240" w:line="240" w:lineRule="auto"/>
        <w:jc w:val="both"/>
        <w:rPr>
          <w:rFonts w:ascii="Times New Roman" w:hAnsi="Times New Roman"/>
          <w:bCs/>
          <w:sz w:val="20"/>
        </w:rPr>
      </w:pPr>
    </w:p>
    <w:p w14:paraId="221AB073" w14:textId="06311A3D" w:rsidR="00C7313A" w:rsidRPr="00663472" w:rsidRDefault="005C5B8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before="240" w:line="240" w:lineRule="auto"/>
        <w:jc w:val="both"/>
        <w:rPr>
          <w:rFonts w:ascii="Times New Roman" w:hAnsi="Times New Roman"/>
          <w:b/>
          <w:sz w:val="20"/>
        </w:rPr>
      </w:pPr>
      <w:r>
        <w:rPr>
          <w:rFonts w:ascii="Times New Roman" w:hAnsi="Times New Roman"/>
          <w:b/>
          <w:sz w:val="20"/>
        </w:rPr>
        <w:t xml:space="preserve">V  Brně dne </w:t>
      </w:r>
      <w:proofErr w:type="gramStart"/>
      <w:r w:rsidR="00FB33CF">
        <w:rPr>
          <w:rFonts w:ascii="Times New Roman" w:hAnsi="Times New Roman"/>
          <w:b/>
          <w:sz w:val="20"/>
        </w:rPr>
        <w:t>6.9.</w:t>
      </w:r>
      <w:r>
        <w:rPr>
          <w:rFonts w:ascii="Times New Roman" w:hAnsi="Times New Roman"/>
          <w:b/>
          <w:sz w:val="20"/>
        </w:rPr>
        <w:t>202</w:t>
      </w:r>
      <w:r w:rsidR="001A64D0">
        <w:rPr>
          <w:rFonts w:ascii="Times New Roman" w:hAnsi="Times New Roman"/>
          <w:b/>
          <w:sz w:val="20"/>
        </w:rPr>
        <w:t>3</w:t>
      </w:r>
      <w:proofErr w:type="gramEnd"/>
      <w:r w:rsidR="00C7313A" w:rsidRPr="00663472">
        <w:rPr>
          <w:rFonts w:ascii="Times New Roman" w:hAnsi="Times New Roman"/>
          <w:b/>
          <w:sz w:val="20"/>
        </w:rPr>
        <w:tab/>
        <w:t>V</w:t>
      </w:r>
      <w:r w:rsidR="00F6243B">
        <w:rPr>
          <w:rFonts w:ascii="Times New Roman" w:hAnsi="Times New Roman"/>
          <w:b/>
          <w:sz w:val="20"/>
        </w:rPr>
        <w:t xml:space="preserve"> </w:t>
      </w:r>
      <w:r w:rsidR="00454E94">
        <w:rPr>
          <w:rFonts w:ascii="Times New Roman" w:hAnsi="Times New Roman"/>
          <w:b/>
          <w:sz w:val="20"/>
        </w:rPr>
        <w:t xml:space="preserve">Praze </w:t>
      </w:r>
      <w:r w:rsidR="00C7313A" w:rsidRPr="00663472">
        <w:rPr>
          <w:rFonts w:ascii="Times New Roman" w:hAnsi="Times New Roman"/>
          <w:b/>
          <w:sz w:val="20"/>
        </w:rPr>
        <w:t xml:space="preserve"> dne</w:t>
      </w:r>
      <w:r w:rsidR="00FB33CF">
        <w:rPr>
          <w:rFonts w:ascii="Times New Roman" w:hAnsi="Times New Roman"/>
          <w:b/>
          <w:sz w:val="20"/>
        </w:rPr>
        <w:t xml:space="preserve"> 6.9.</w:t>
      </w:r>
      <w:r>
        <w:rPr>
          <w:rFonts w:ascii="Times New Roman" w:hAnsi="Times New Roman"/>
          <w:b/>
          <w:sz w:val="20"/>
        </w:rPr>
        <w:t>202</w:t>
      </w:r>
      <w:r w:rsidR="001A64D0">
        <w:rPr>
          <w:rFonts w:ascii="Times New Roman" w:hAnsi="Times New Roman"/>
          <w:b/>
          <w:sz w:val="20"/>
        </w:rPr>
        <w:t>3</w:t>
      </w:r>
    </w:p>
    <w:p w14:paraId="74EFEDA3" w14:textId="77777777" w:rsidR="000F60EE" w:rsidRDefault="000F60EE" w:rsidP="000F60EE">
      <w:pPr>
        <w:pStyle w:val="Import0"/>
        <w:widowControl w:val="0"/>
        <w:tabs>
          <w:tab w:val="left" w:pos="6096"/>
        </w:tabs>
        <w:suppressAutoHyphens w:val="0"/>
        <w:spacing w:before="360" w:line="240" w:lineRule="auto"/>
        <w:jc w:val="both"/>
        <w:rPr>
          <w:rFonts w:ascii="Times New Roman" w:hAnsi="Times New Roman"/>
          <w:b/>
          <w:sz w:val="20"/>
        </w:rPr>
      </w:pPr>
    </w:p>
    <w:p w14:paraId="337C7975" w14:textId="77777777" w:rsidR="00C7313A" w:rsidRPr="00663472" w:rsidRDefault="00C7313A" w:rsidP="000F60EE">
      <w:pPr>
        <w:pStyle w:val="Import0"/>
        <w:widowControl w:val="0"/>
        <w:tabs>
          <w:tab w:val="left" w:pos="6096"/>
        </w:tabs>
        <w:suppressAutoHyphens w:val="0"/>
        <w:spacing w:before="360" w:line="240" w:lineRule="auto"/>
        <w:jc w:val="both"/>
        <w:rPr>
          <w:rFonts w:ascii="Times New Roman" w:hAnsi="Times New Roman"/>
          <w:b/>
          <w:sz w:val="20"/>
        </w:rPr>
      </w:pPr>
      <w:r w:rsidRPr="00663472">
        <w:rPr>
          <w:rFonts w:ascii="Times New Roman" w:hAnsi="Times New Roman"/>
          <w:b/>
          <w:sz w:val="20"/>
        </w:rPr>
        <w:t>.....................................................</w:t>
      </w:r>
      <w:r w:rsidRPr="00663472">
        <w:rPr>
          <w:rFonts w:ascii="Times New Roman" w:hAnsi="Times New Roman"/>
          <w:b/>
          <w:sz w:val="20"/>
        </w:rPr>
        <w:tab/>
        <w:t>.....................................................</w:t>
      </w:r>
    </w:p>
    <w:p w14:paraId="494C3F11" w14:textId="77777777" w:rsidR="00C7313A" w:rsidRPr="00663472" w:rsidRDefault="000C2675">
      <w:pPr>
        <w:pStyle w:val="Import16"/>
        <w:widowControl w:val="0"/>
        <w:suppressAutoHyphens w:val="0"/>
        <w:spacing w:line="240" w:lineRule="auto"/>
        <w:jc w:val="both"/>
        <w:rPr>
          <w:rFonts w:ascii="Times New Roman" w:hAnsi="Times New Roman"/>
          <w:sz w:val="20"/>
        </w:rPr>
      </w:pPr>
      <w:r>
        <w:rPr>
          <w:rFonts w:ascii="Times New Roman" w:hAnsi="Times New Roman"/>
          <w:sz w:val="20"/>
        </w:rPr>
        <w:t xml:space="preserve">            za o</w:t>
      </w:r>
      <w:r w:rsidR="00C7313A" w:rsidRPr="00663472">
        <w:rPr>
          <w:rFonts w:ascii="Times New Roman" w:hAnsi="Times New Roman"/>
          <w:sz w:val="20"/>
        </w:rPr>
        <w:t>bjedn</w:t>
      </w:r>
      <w:r>
        <w:rPr>
          <w:rFonts w:ascii="Times New Roman" w:hAnsi="Times New Roman"/>
          <w:sz w:val="20"/>
        </w:rPr>
        <w:t>atele</w:t>
      </w:r>
      <w:r>
        <w:rPr>
          <w:rFonts w:ascii="Times New Roman" w:hAnsi="Times New Roman"/>
          <w:sz w:val="20"/>
        </w:rPr>
        <w:tab/>
        <w:t xml:space="preserve">                      za d</w:t>
      </w:r>
      <w:r w:rsidR="00C7313A" w:rsidRPr="00663472">
        <w:rPr>
          <w:rFonts w:ascii="Times New Roman" w:hAnsi="Times New Roman"/>
          <w:sz w:val="20"/>
        </w:rPr>
        <w:t>odavatele</w:t>
      </w:r>
    </w:p>
    <w:p w14:paraId="0D1C468C" w14:textId="77777777" w:rsidR="00C7313A" w:rsidRPr="00663472" w:rsidRDefault="00C7313A">
      <w:pPr>
        <w:pStyle w:val="Import16"/>
        <w:widowControl w:val="0"/>
        <w:suppressAutoHyphens w:val="0"/>
        <w:spacing w:line="240" w:lineRule="auto"/>
        <w:jc w:val="both"/>
        <w:rPr>
          <w:rFonts w:ascii="Times New Roman" w:hAnsi="Times New Roman"/>
          <w:b/>
          <w:sz w:val="20"/>
        </w:rPr>
      </w:pPr>
    </w:p>
    <w:p w14:paraId="10CB1465" w14:textId="6984CCBF" w:rsidR="00C7313A" w:rsidRPr="00663472" w:rsidRDefault="00C7313A">
      <w:pPr>
        <w:pStyle w:val="Import16"/>
        <w:widowControl w:val="0"/>
        <w:suppressAutoHyphens w:val="0"/>
        <w:spacing w:line="240" w:lineRule="auto"/>
        <w:jc w:val="both"/>
        <w:rPr>
          <w:rFonts w:ascii="Times New Roman" w:hAnsi="Times New Roman"/>
          <w:b/>
          <w:sz w:val="20"/>
          <w:shd w:val="clear" w:color="auto" w:fill="FFFF00"/>
        </w:rPr>
      </w:pPr>
      <w:r w:rsidRPr="00663472">
        <w:rPr>
          <w:rFonts w:ascii="Times New Roman" w:hAnsi="Times New Roman"/>
          <w:b/>
          <w:sz w:val="20"/>
        </w:rPr>
        <w:t xml:space="preserve">           </w:t>
      </w:r>
      <w:r w:rsidR="005C5B88">
        <w:rPr>
          <w:rFonts w:ascii="Times New Roman" w:hAnsi="Times New Roman"/>
          <w:b/>
          <w:sz w:val="20"/>
        </w:rPr>
        <w:t>MUDr</w:t>
      </w:r>
      <w:r w:rsidRPr="00663472">
        <w:rPr>
          <w:rFonts w:ascii="Times New Roman" w:hAnsi="Times New Roman"/>
          <w:b/>
          <w:sz w:val="20"/>
        </w:rPr>
        <w:t>.</w:t>
      </w:r>
      <w:r w:rsidR="005C5B88">
        <w:rPr>
          <w:rFonts w:ascii="Times New Roman" w:hAnsi="Times New Roman"/>
          <w:b/>
          <w:sz w:val="20"/>
        </w:rPr>
        <w:t xml:space="preserve"> Pav</w:t>
      </w:r>
      <w:r w:rsidRPr="00663472">
        <w:rPr>
          <w:rFonts w:ascii="Times New Roman" w:hAnsi="Times New Roman"/>
          <w:b/>
          <w:sz w:val="20"/>
        </w:rPr>
        <w:t xml:space="preserve">el </w:t>
      </w:r>
      <w:r w:rsidR="005C5B88">
        <w:rPr>
          <w:rFonts w:ascii="Times New Roman" w:hAnsi="Times New Roman"/>
          <w:b/>
          <w:sz w:val="20"/>
        </w:rPr>
        <w:t>Piler</w:t>
      </w:r>
      <w:r w:rsidR="00F6243B">
        <w:rPr>
          <w:rFonts w:ascii="Times New Roman" w:hAnsi="Times New Roman"/>
          <w:b/>
          <w:sz w:val="20"/>
        </w:rPr>
        <w:tab/>
      </w:r>
      <w:r w:rsidR="00454E94">
        <w:rPr>
          <w:rFonts w:ascii="Times New Roman" w:hAnsi="Times New Roman"/>
          <w:b/>
          <w:sz w:val="20"/>
        </w:rPr>
        <w:t>Andrea Krejčí, jednatelka společnosti</w:t>
      </w:r>
      <w:r w:rsidRPr="00663472">
        <w:rPr>
          <w:rFonts w:ascii="Times New Roman" w:hAnsi="Times New Roman"/>
          <w:b/>
          <w:sz w:val="20"/>
        </w:rPr>
        <w:tab/>
      </w:r>
    </w:p>
    <w:p w14:paraId="59DA2E9F" w14:textId="77777777" w:rsidR="00C7313A" w:rsidRPr="00663472" w:rsidRDefault="00C7313A">
      <w:pPr>
        <w:pStyle w:val="Import16"/>
        <w:widowControl w:val="0"/>
        <w:suppressAutoHyphens w:val="0"/>
        <w:spacing w:line="240" w:lineRule="auto"/>
        <w:jc w:val="both"/>
        <w:rPr>
          <w:rFonts w:ascii="Times New Roman" w:hAnsi="Times New Roman"/>
          <w:b/>
          <w:sz w:val="20"/>
        </w:rPr>
      </w:pPr>
      <w:r w:rsidRPr="00663472">
        <w:rPr>
          <w:rFonts w:ascii="Times New Roman" w:hAnsi="Times New Roman"/>
          <w:b/>
          <w:sz w:val="20"/>
        </w:rPr>
        <w:t xml:space="preserve">                    ředitel</w:t>
      </w:r>
    </w:p>
    <w:p w14:paraId="223B71FD" w14:textId="2F323AA4" w:rsidR="00C7313A" w:rsidRDefault="00C7313A" w:rsidP="000F60EE">
      <w:pPr>
        <w:pStyle w:val="Import16"/>
        <w:widowControl w:val="0"/>
        <w:suppressAutoHyphens w:val="0"/>
        <w:spacing w:line="240" w:lineRule="auto"/>
        <w:jc w:val="both"/>
        <w:rPr>
          <w:rFonts w:ascii="Times New Roman" w:hAnsi="Times New Roman"/>
          <w:b/>
          <w:sz w:val="20"/>
        </w:rPr>
      </w:pPr>
      <w:r w:rsidRPr="00663472">
        <w:rPr>
          <w:rFonts w:ascii="Times New Roman" w:hAnsi="Times New Roman"/>
          <w:b/>
          <w:sz w:val="20"/>
        </w:rPr>
        <w:t xml:space="preserve">   Úrazová nemocnice v</w:t>
      </w:r>
      <w:r w:rsidR="00F6243B">
        <w:rPr>
          <w:rFonts w:ascii="Times New Roman" w:hAnsi="Times New Roman"/>
          <w:b/>
          <w:sz w:val="20"/>
        </w:rPr>
        <w:t> </w:t>
      </w:r>
      <w:r w:rsidRPr="00663472">
        <w:rPr>
          <w:rFonts w:ascii="Times New Roman" w:hAnsi="Times New Roman"/>
          <w:b/>
          <w:sz w:val="20"/>
        </w:rPr>
        <w:t>Brně</w:t>
      </w:r>
      <w:r w:rsidR="00F6243B">
        <w:rPr>
          <w:rFonts w:ascii="Times New Roman" w:hAnsi="Times New Roman"/>
          <w:b/>
          <w:sz w:val="20"/>
        </w:rPr>
        <w:tab/>
      </w:r>
      <w:r w:rsidR="00454E94">
        <w:rPr>
          <w:rFonts w:ascii="Times New Roman" w:hAnsi="Times New Roman"/>
          <w:b/>
          <w:sz w:val="20"/>
        </w:rPr>
        <w:t xml:space="preserve">AURA </w:t>
      </w:r>
      <w:proofErr w:type="spellStart"/>
      <w:r w:rsidR="00454E94">
        <w:rPr>
          <w:rFonts w:ascii="Times New Roman" w:hAnsi="Times New Roman"/>
          <w:b/>
          <w:sz w:val="20"/>
        </w:rPr>
        <w:t>Medical</w:t>
      </w:r>
      <w:proofErr w:type="spellEnd"/>
      <w:r w:rsidR="00454E94">
        <w:rPr>
          <w:rFonts w:ascii="Times New Roman" w:hAnsi="Times New Roman"/>
          <w:b/>
          <w:sz w:val="20"/>
        </w:rPr>
        <w:t xml:space="preserve"> s.r.o.</w:t>
      </w:r>
      <w:r w:rsidR="00F6243B">
        <w:rPr>
          <w:rFonts w:ascii="Times New Roman" w:hAnsi="Times New Roman"/>
          <w:b/>
          <w:sz w:val="20"/>
        </w:rPr>
        <w:t>.</w:t>
      </w:r>
      <w:r w:rsidRPr="00663472">
        <w:rPr>
          <w:rFonts w:ascii="Times New Roman" w:hAnsi="Times New Roman"/>
          <w:b/>
          <w:sz w:val="20"/>
        </w:rPr>
        <w:tab/>
      </w:r>
    </w:p>
    <w:p w14:paraId="3183690C"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1961C9ED"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578C5766"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3E01B6C7"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62CDB826"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091E6B11"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6EFE15CF"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24978D9A" w14:textId="77777777" w:rsidR="00811A98" w:rsidRDefault="00811A98" w:rsidP="000F60EE">
      <w:pPr>
        <w:pStyle w:val="Import16"/>
        <w:widowControl w:val="0"/>
        <w:suppressAutoHyphens w:val="0"/>
        <w:spacing w:line="240" w:lineRule="auto"/>
        <w:jc w:val="both"/>
        <w:rPr>
          <w:rFonts w:ascii="Times New Roman" w:hAnsi="Times New Roman"/>
          <w:b/>
          <w:sz w:val="20"/>
        </w:rPr>
      </w:pPr>
    </w:p>
    <w:p w14:paraId="1A8022A7" w14:textId="77777777" w:rsidR="00811A98" w:rsidRPr="00811A98" w:rsidRDefault="00811A98" w:rsidP="00811A98">
      <w:pPr>
        <w:pStyle w:val="rove2"/>
        <w:tabs>
          <w:tab w:val="clear" w:pos="851"/>
          <w:tab w:val="left" w:pos="426"/>
        </w:tabs>
        <w:spacing w:before="120" w:after="0"/>
        <w:ind w:left="0" w:firstLine="0"/>
        <w:jc w:val="center"/>
        <w:rPr>
          <w:rFonts w:ascii="Times New Roman" w:hAnsi="Times New Roman"/>
          <w:b/>
          <w:sz w:val="20"/>
          <w:szCs w:val="20"/>
        </w:rPr>
      </w:pPr>
      <w:r w:rsidRPr="00811A98">
        <w:rPr>
          <w:rFonts w:ascii="Times New Roman" w:hAnsi="Times New Roman"/>
          <w:b/>
          <w:sz w:val="20"/>
          <w:szCs w:val="20"/>
        </w:rPr>
        <w:t>Příloha č. 1 – Položkový seznam</w:t>
      </w:r>
    </w:p>
    <w:p w14:paraId="652019E5" w14:textId="77777777" w:rsidR="00811A98" w:rsidRPr="00811A98" w:rsidRDefault="00811A98" w:rsidP="000F60EE">
      <w:pPr>
        <w:pStyle w:val="Import16"/>
        <w:widowControl w:val="0"/>
        <w:suppressAutoHyphens w:val="0"/>
        <w:spacing w:line="240" w:lineRule="auto"/>
        <w:jc w:val="both"/>
        <w:rPr>
          <w:rFonts w:ascii="Times New Roman" w:hAnsi="Times New Roman"/>
          <w:b/>
          <w:sz w:val="20"/>
        </w:rPr>
      </w:pPr>
    </w:p>
    <w:p w14:paraId="1B8E54F0" w14:textId="77777777" w:rsidR="00811A98" w:rsidRPr="00811A98" w:rsidRDefault="00811A98" w:rsidP="000F60EE">
      <w:pPr>
        <w:pStyle w:val="Import16"/>
        <w:widowControl w:val="0"/>
        <w:suppressAutoHyphens w:val="0"/>
        <w:spacing w:line="240" w:lineRule="auto"/>
        <w:jc w:val="both"/>
        <w:rPr>
          <w:rFonts w:ascii="Times New Roman" w:hAnsi="Times New Roman"/>
          <w:sz w:val="20"/>
        </w:rPr>
      </w:pPr>
    </w:p>
    <w:p w14:paraId="40BE2454" w14:textId="77777777" w:rsidR="00811A98" w:rsidRPr="00811A98" w:rsidRDefault="00811A98" w:rsidP="000F60EE">
      <w:pPr>
        <w:pStyle w:val="Import16"/>
        <w:widowControl w:val="0"/>
        <w:suppressAutoHyphens w:val="0"/>
        <w:spacing w:line="240" w:lineRule="auto"/>
        <w:jc w:val="both"/>
        <w:rPr>
          <w:rFonts w:ascii="Times New Roman" w:hAnsi="Times New Roman"/>
          <w:sz w:val="20"/>
        </w:rPr>
      </w:pPr>
    </w:p>
    <w:p w14:paraId="08C2BFCD" w14:textId="77777777" w:rsidR="00811A98" w:rsidRPr="00811A98" w:rsidRDefault="00811A98" w:rsidP="00811A98">
      <w:pPr>
        <w:pStyle w:val="Nadpis1"/>
        <w:spacing w:after="300"/>
        <w:ind w:left="-5"/>
        <w:rPr>
          <w:sz w:val="20"/>
          <w:szCs w:val="20"/>
        </w:rPr>
      </w:pPr>
      <w:r w:rsidRPr="00811A98">
        <w:rPr>
          <w:sz w:val="20"/>
          <w:szCs w:val="20"/>
        </w:rPr>
        <w:t>Položkový seznam k</w:t>
      </w:r>
      <w:r w:rsidRPr="00811A98">
        <w:rPr>
          <w:rFonts w:eastAsia="Calibri"/>
          <w:sz w:val="20"/>
          <w:szCs w:val="20"/>
        </w:rPr>
        <w:t xml:space="preserve"> </w:t>
      </w:r>
      <w:r w:rsidRPr="00811A98">
        <w:rPr>
          <w:sz w:val="20"/>
          <w:szCs w:val="20"/>
        </w:rPr>
        <w:t xml:space="preserve">zajištění pozáručních komplexních podmínek </w:t>
      </w:r>
      <w:r w:rsidRPr="00811A98">
        <w:rPr>
          <w:rFonts w:eastAsia="Calibri"/>
          <w:sz w:val="20"/>
          <w:szCs w:val="20"/>
        </w:rPr>
        <w:t xml:space="preserve"> </w:t>
      </w:r>
    </w:p>
    <w:p w14:paraId="3244CF7A" w14:textId="77777777" w:rsidR="00811A98" w:rsidRPr="00811A98" w:rsidRDefault="00811A98" w:rsidP="00811A98">
      <w:pPr>
        <w:spacing w:after="36" w:line="242" w:lineRule="auto"/>
        <w:rPr>
          <w:sz w:val="20"/>
          <w:szCs w:val="20"/>
        </w:rPr>
      </w:pPr>
      <w:r w:rsidRPr="00811A98">
        <w:rPr>
          <w:rFonts w:eastAsia="Calibri"/>
          <w:sz w:val="20"/>
          <w:szCs w:val="20"/>
        </w:rPr>
        <w:t xml:space="preserve">Z hlediska elektrického připojení se údržba a servis prováděná podle této smlouvy vztahuje jen na součásti  připojené od přístrojového rozvaděče (el. </w:t>
      </w:r>
      <w:proofErr w:type="gramStart"/>
      <w:r w:rsidRPr="00811A98">
        <w:rPr>
          <w:rFonts w:eastAsia="Calibri"/>
          <w:sz w:val="20"/>
          <w:szCs w:val="20"/>
        </w:rPr>
        <w:t>zásuvky</w:t>
      </w:r>
      <w:proofErr w:type="gramEnd"/>
      <w:r w:rsidRPr="00811A98">
        <w:rPr>
          <w:rFonts w:eastAsia="Calibri"/>
          <w:sz w:val="20"/>
          <w:szCs w:val="20"/>
        </w:rPr>
        <w:t xml:space="preserve">). </w:t>
      </w:r>
    </w:p>
    <w:p w14:paraId="14D83C8C" w14:textId="77777777" w:rsidR="00811A98" w:rsidRPr="00811A98" w:rsidRDefault="00811A98" w:rsidP="00811A98">
      <w:pPr>
        <w:rPr>
          <w:sz w:val="20"/>
          <w:szCs w:val="20"/>
        </w:rPr>
      </w:pPr>
      <w:r w:rsidRPr="00811A98">
        <w:rPr>
          <w:rFonts w:eastAsia="Calibri"/>
          <w:b/>
          <w:sz w:val="20"/>
          <w:szCs w:val="20"/>
        </w:rPr>
        <w:t xml:space="preserve"> </w:t>
      </w:r>
    </w:p>
    <w:p w14:paraId="4697920D" w14:textId="77777777" w:rsidR="00811A98" w:rsidRPr="00811A98" w:rsidRDefault="00811A98" w:rsidP="00811A98">
      <w:pPr>
        <w:rPr>
          <w:sz w:val="20"/>
          <w:szCs w:val="20"/>
        </w:rPr>
      </w:pPr>
      <w:r w:rsidRPr="00811A98">
        <w:rPr>
          <w:rFonts w:eastAsia="Calibri"/>
          <w:sz w:val="20"/>
          <w:szCs w:val="20"/>
        </w:rPr>
        <w:t xml:space="preserve"> </w:t>
      </w:r>
    </w:p>
    <w:p w14:paraId="3FCACDFC" w14:textId="77777777" w:rsidR="00811A98" w:rsidRPr="00811A98" w:rsidRDefault="00811A98" w:rsidP="00811A98">
      <w:pPr>
        <w:pStyle w:val="Nadpis1"/>
        <w:ind w:left="-5"/>
        <w:rPr>
          <w:rFonts w:eastAsia="Calibri"/>
          <w:b w:val="0"/>
          <w:sz w:val="20"/>
          <w:szCs w:val="20"/>
        </w:rPr>
      </w:pPr>
      <w:proofErr w:type="spellStart"/>
      <w:r w:rsidRPr="00811A98">
        <w:rPr>
          <w:sz w:val="20"/>
          <w:szCs w:val="20"/>
        </w:rPr>
        <w:t>Subsekundový</w:t>
      </w:r>
      <w:proofErr w:type="spellEnd"/>
      <w:r w:rsidRPr="00811A98">
        <w:rPr>
          <w:sz w:val="20"/>
          <w:szCs w:val="20"/>
        </w:rPr>
        <w:t xml:space="preserve"> celotělový systém počítačové tomografie </w:t>
      </w:r>
      <w:proofErr w:type="spellStart"/>
      <w:r w:rsidRPr="00811A98">
        <w:rPr>
          <w:sz w:val="20"/>
          <w:szCs w:val="20"/>
        </w:rPr>
        <w:t>Aquilion</w:t>
      </w:r>
      <w:proofErr w:type="spellEnd"/>
      <w:r w:rsidRPr="00811A98">
        <w:rPr>
          <w:sz w:val="20"/>
          <w:szCs w:val="20"/>
        </w:rPr>
        <w:t xml:space="preserve"> PRIME SP</w:t>
      </w:r>
      <w:r w:rsidRPr="00811A98">
        <w:rPr>
          <w:rFonts w:eastAsia="Calibri"/>
          <w:b w:val="0"/>
          <w:sz w:val="20"/>
          <w:szCs w:val="20"/>
        </w:rPr>
        <w:t xml:space="preserve"> </w:t>
      </w:r>
    </w:p>
    <w:p w14:paraId="355286FB" w14:textId="77777777" w:rsidR="00811A98" w:rsidRPr="00811A98" w:rsidRDefault="00811A98" w:rsidP="00811A98">
      <w:pPr>
        <w:rPr>
          <w:sz w:val="20"/>
          <w:szCs w:val="20"/>
        </w:rPr>
      </w:pPr>
    </w:p>
    <w:tbl>
      <w:tblPr>
        <w:tblStyle w:val="TableGrid"/>
        <w:tblW w:w="9064" w:type="dxa"/>
        <w:tblInd w:w="5" w:type="dxa"/>
        <w:tblCellMar>
          <w:top w:w="50" w:type="dxa"/>
          <w:left w:w="108" w:type="dxa"/>
          <w:right w:w="115" w:type="dxa"/>
        </w:tblCellMar>
        <w:tblLook w:val="04A0" w:firstRow="1" w:lastRow="0" w:firstColumn="1" w:lastColumn="0" w:noHBand="0" w:noVBand="1"/>
      </w:tblPr>
      <w:tblGrid>
        <w:gridCol w:w="4532"/>
        <w:gridCol w:w="4532"/>
      </w:tblGrid>
      <w:tr w:rsidR="00811A98" w:rsidRPr="00811A98" w14:paraId="22F54225" w14:textId="77777777" w:rsidTr="00F560EA">
        <w:trPr>
          <w:trHeight w:val="302"/>
        </w:trPr>
        <w:tc>
          <w:tcPr>
            <w:tcW w:w="4532" w:type="dxa"/>
            <w:tcBorders>
              <w:top w:val="single" w:sz="4" w:space="0" w:color="000000"/>
              <w:left w:val="single" w:sz="4" w:space="0" w:color="000000"/>
              <w:bottom w:val="single" w:sz="4" w:space="0" w:color="000000"/>
              <w:right w:val="single" w:sz="4" w:space="0" w:color="000000"/>
            </w:tcBorders>
          </w:tcPr>
          <w:p w14:paraId="624D02D4" w14:textId="77777777" w:rsidR="00811A98" w:rsidRPr="00811A98" w:rsidRDefault="00811A98" w:rsidP="00F560EA">
            <w:pPr>
              <w:ind w:left="2"/>
              <w:rPr>
                <w:rFonts w:ascii="Times New Roman" w:hAnsi="Times New Roman" w:cs="Times New Roman"/>
                <w:sz w:val="20"/>
                <w:szCs w:val="20"/>
              </w:rPr>
            </w:pPr>
            <w:r w:rsidRPr="00811A98">
              <w:rPr>
                <w:rFonts w:ascii="Times New Roman" w:eastAsia="Calibri" w:hAnsi="Times New Roman" w:cs="Times New Roman"/>
                <w:sz w:val="20"/>
                <w:szCs w:val="20"/>
              </w:rPr>
              <w:t xml:space="preserve">Položka </w:t>
            </w:r>
          </w:p>
        </w:tc>
        <w:tc>
          <w:tcPr>
            <w:tcW w:w="4532" w:type="dxa"/>
            <w:tcBorders>
              <w:top w:val="single" w:sz="4" w:space="0" w:color="000000"/>
              <w:left w:val="single" w:sz="4" w:space="0" w:color="000000"/>
              <w:bottom w:val="single" w:sz="4" w:space="0" w:color="000000"/>
              <w:right w:val="single" w:sz="4" w:space="0" w:color="000000"/>
            </w:tcBorders>
          </w:tcPr>
          <w:p w14:paraId="3F726764"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Výrobní číslo </w:t>
            </w:r>
          </w:p>
        </w:tc>
      </w:tr>
      <w:tr w:rsidR="00811A98" w:rsidRPr="00811A98" w14:paraId="05322C14" w14:textId="77777777" w:rsidTr="00F560EA">
        <w:trPr>
          <w:trHeight w:val="598"/>
        </w:trPr>
        <w:tc>
          <w:tcPr>
            <w:tcW w:w="4532" w:type="dxa"/>
            <w:tcBorders>
              <w:top w:val="single" w:sz="4" w:space="0" w:color="000000"/>
              <w:left w:val="single" w:sz="4" w:space="0" w:color="000000"/>
              <w:bottom w:val="single" w:sz="4" w:space="0" w:color="000000"/>
              <w:right w:val="single" w:sz="4" w:space="0" w:color="000000"/>
            </w:tcBorders>
          </w:tcPr>
          <w:p w14:paraId="35F73E9D" w14:textId="77777777" w:rsidR="00811A98" w:rsidRPr="00811A98" w:rsidRDefault="00811A98" w:rsidP="00F560EA">
            <w:pPr>
              <w:ind w:left="2"/>
              <w:rPr>
                <w:rFonts w:ascii="Times New Roman" w:hAnsi="Times New Roman" w:cs="Times New Roman"/>
                <w:sz w:val="20"/>
                <w:szCs w:val="20"/>
              </w:rPr>
            </w:pPr>
            <w:proofErr w:type="spellStart"/>
            <w:r w:rsidRPr="00811A98">
              <w:rPr>
                <w:rFonts w:ascii="Times New Roman" w:eastAsia="Calibri" w:hAnsi="Times New Roman" w:cs="Times New Roman"/>
                <w:sz w:val="20"/>
                <w:szCs w:val="20"/>
              </w:rPr>
              <w:t>Subsekundový</w:t>
            </w:r>
            <w:proofErr w:type="spellEnd"/>
            <w:r w:rsidRPr="00811A98">
              <w:rPr>
                <w:rFonts w:ascii="Times New Roman" w:eastAsia="Calibri" w:hAnsi="Times New Roman" w:cs="Times New Roman"/>
                <w:sz w:val="20"/>
                <w:szCs w:val="20"/>
              </w:rPr>
              <w:t xml:space="preserve"> celotělový systém počítačové tomografie </w:t>
            </w:r>
            <w:proofErr w:type="spellStart"/>
            <w:r w:rsidRPr="00811A98">
              <w:rPr>
                <w:rFonts w:ascii="Times New Roman" w:eastAsia="Calibri" w:hAnsi="Times New Roman" w:cs="Times New Roman"/>
                <w:sz w:val="20"/>
                <w:szCs w:val="20"/>
              </w:rPr>
              <w:t>Aquilion</w:t>
            </w:r>
            <w:proofErr w:type="spellEnd"/>
            <w:r w:rsidRPr="00811A98">
              <w:rPr>
                <w:rFonts w:ascii="Times New Roman" w:eastAsia="Calibri" w:hAnsi="Times New Roman" w:cs="Times New Roman"/>
                <w:sz w:val="20"/>
                <w:szCs w:val="20"/>
              </w:rPr>
              <w:t xml:space="preserve"> PRIME SP </w:t>
            </w:r>
          </w:p>
        </w:tc>
        <w:tc>
          <w:tcPr>
            <w:tcW w:w="4532" w:type="dxa"/>
            <w:tcBorders>
              <w:top w:val="single" w:sz="4" w:space="0" w:color="000000"/>
              <w:left w:val="single" w:sz="4" w:space="0" w:color="000000"/>
              <w:bottom w:val="single" w:sz="4" w:space="0" w:color="000000"/>
              <w:right w:val="single" w:sz="4" w:space="0" w:color="000000"/>
            </w:tcBorders>
          </w:tcPr>
          <w:p w14:paraId="6929D736"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 </w:t>
            </w:r>
          </w:p>
        </w:tc>
      </w:tr>
      <w:tr w:rsidR="00811A98" w:rsidRPr="00811A98" w14:paraId="3A1E1787" w14:textId="77777777" w:rsidTr="00F560EA">
        <w:trPr>
          <w:trHeight w:val="302"/>
        </w:trPr>
        <w:tc>
          <w:tcPr>
            <w:tcW w:w="4532" w:type="dxa"/>
            <w:tcBorders>
              <w:top w:val="single" w:sz="4" w:space="0" w:color="000000"/>
              <w:left w:val="single" w:sz="4" w:space="0" w:color="000000"/>
              <w:bottom w:val="single" w:sz="4" w:space="0" w:color="000000"/>
              <w:right w:val="single" w:sz="4" w:space="0" w:color="000000"/>
            </w:tcBorders>
          </w:tcPr>
          <w:p w14:paraId="70D1BF99" w14:textId="77777777" w:rsidR="00811A98" w:rsidRPr="00811A98" w:rsidRDefault="00811A98" w:rsidP="00F560EA">
            <w:pPr>
              <w:tabs>
                <w:tab w:val="center" w:pos="399"/>
                <w:tab w:val="center" w:pos="1056"/>
              </w:tabs>
              <w:rPr>
                <w:rFonts w:ascii="Times New Roman" w:hAnsi="Times New Roman" w:cs="Times New Roman"/>
                <w:sz w:val="20"/>
                <w:szCs w:val="20"/>
              </w:rPr>
            </w:pPr>
            <w:r w:rsidRPr="00811A98">
              <w:rPr>
                <w:rFonts w:ascii="Times New Roman" w:hAnsi="Times New Roman" w:cs="Times New Roman"/>
                <w:sz w:val="20"/>
                <w:szCs w:val="20"/>
              </w:rPr>
              <w:tab/>
            </w:r>
            <w:r w:rsidRPr="00811A98">
              <w:rPr>
                <w:rFonts w:ascii="Times New Roman" w:eastAsia="Calibri" w:hAnsi="Times New Roman" w:cs="Times New Roman"/>
                <w:sz w:val="20"/>
                <w:szCs w:val="20"/>
              </w:rPr>
              <w:t>-</w:t>
            </w:r>
            <w:r w:rsidRPr="00811A98">
              <w:rPr>
                <w:rFonts w:ascii="Times New Roman" w:eastAsia="Arial" w:hAnsi="Times New Roman" w:cs="Times New Roman"/>
                <w:sz w:val="20"/>
                <w:szCs w:val="20"/>
              </w:rPr>
              <w:t xml:space="preserve"> </w:t>
            </w:r>
            <w:r w:rsidRPr="00811A98">
              <w:rPr>
                <w:rFonts w:ascii="Times New Roman" w:eastAsia="Arial" w:hAnsi="Times New Roman" w:cs="Times New Roman"/>
                <w:sz w:val="20"/>
                <w:szCs w:val="20"/>
              </w:rPr>
              <w:tab/>
            </w:r>
            <w:proofErr w:type="spellStart"/>
            <w:r w:rsidRPr="00811A98">
              <w:rPr>
                <w:rFonts w:ascii="Times New Roman" w:eastAsia="Calibri" w:hAnsi="Times New Roman" w:cs="Times New Roman"/>
                <w:sz w:val="20"/>
                <w:szCs w:val="20"/>
              </w:rPr>
              <w:t>Gantry</w:t>
            </w:r>
            <w:proofErr w:type="spellEnd"/>
            <w:r w:rsidRPr="00811A98">
              <w:rPr>
                <w:rFonts w:ascii="Times New Roman" w:eastAsia="Calibri" w:hAnsi="Times New Roman" w:cs="Times New Roman"/>
                <w:sz w:val="20"/>
                <w:szCs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39B04399"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 </w:t>
            </w:r>
          </w:p>
        </w:tc>
      </w:tr>
      <w:tr w:rsidR="00811A98" w:rsidRPr="00811A98" w14:paraId="741F610D" w14:textId="77777777" w:rsidTr="00F560EA">
        <w:trPr>
          <w:trHeight w:val="303"/>
        </w:trPr>
        <w:tc>
          <w:tcPr>
            <w:tcW w:w="4532" w:type="dxa"/>
            <w:tcBorders>
              <w:top w:val="single" w:sz="4" w:space="0" w:color="000000"/>
              <w:left w:val="single" w:sz="4" w:space="0" w:color="000000"/>
              <w:bottom w:val="single" w:sz="4" w:space="0" w:color="000000"/>
              <w:right w:val="single" w:sz="4" w:space="0" w:color="000000"/>
            </w:tcBorders>
          </w:tcPr>
          <w:p w14:paraId="2F7972CE" w14:textId="77777777" w:rsidR="00811A98" w:rsidRPr="00811A98" w:rsidRDefault="00811A98" w:rsidP="00F560EA">
            <w:pPr>
              <w:tabs>
                <w:tab w:val="center" w:pos="399"/>
                <w:tab w:val="center" w:pos="1225"/>
              </w:tabs>
              <w:rPr>
                <w:rFonts w:ascii="Times New Roman" w:hAnsi="Times New Roman" w:cs="Times New Roman"/>
                <w:sz w:val="20"/>
                <w:szCs w:val="20"/>
              </w:rPr>
            </w:pPr>
            <w:r w:rsidRPr="00811A98">
              <w:rPr>
                <w:rFonts w:ascii="Times New Roman" w:hAnsi="Times New Roman" w:cs="Times New Roman"/>
                <w:sz w:val="20"/>
                <w:szCs w:val="20"/>
              </w:rPr>
              <w:tab/>
            </w:r>
            <w:r w:rsidRPr="00811A98">
              <w:rPr>
                <w:rFonts w:ascii="Times New Roman" w:eastAsia="Calibri" w:hAnsi="Times New Roman" w:cs="Times New Roman"/>
                <w:sz w:val="20"/>
                <w:szCs w:val="20"/>
              </w:rPr>
              <w:t>-</w:t>
            </w:r>
            <w:r w:rsidRPr="00811A98">
              <w:rPr>
                <w:rFonts w:ascii="Times New Roman" w:eastAsia="Arial" w:hAnsi="Times New Roman" w:cs="Times New Roman"/>
                <w:sz w:val="20"/>
                <w:szCs w:val="20"/>
              </w:rPr>
              <w:t xml:space="preserve"> </w:t>
            </w:r>
            <w:r w:rsidRPr="00811A98">
              <w:rPr>
                <w:rFonts w:ascii="Times New Roman" w:eastAsia="Arial" w:hAnsi="Times New Roman" w:cs="Times New Roman"/>
                <w:sz w:val="20"/>
                <w:szCs w:val="20"/>
              </w:rPr>
              <w:tab/>
            </w:r>
            <w:r w:rsidRPr="00811A98">
              <w:rPr>
                <w:rFonts w:ascii="Times New Roman" w:eastAsia="Calibri" w:hAnsi="Times New Roman" w:cs="Times New Roman"/>
                <w:sz w:val="20"/>
                <w:szCs w:val="20"/>
              </w:rPr>
              <w:t xml:space="preserve">Generátor </w:t>
            </w:r>
          </w:p>
        </w:tc>
        <w:tc>
          <w:tcPr>
            <w:tcW w:w="4532" w:type="dxa"/>
            <w:tcBorders>
              <w:top w:val="single" w:sz="4" w:space="0" w:color="000000"/>
              <w:left w:val="single" w:sz="4" w:space="0" w:color="000000"/>
              <w:bottom w:val="single" w:sz="4" w:space="0" w:color="000000"/>
              <w:right w:val="single" w:sz="4" w:space="0" w:color="000000"/>
            </w:tcBorders>
          </w:tcPr>
          <w:p w14:paraId="61361DBA"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 </w:t>
            </w:r>
          </w:p>
        </w:tc>
      </w:tr>
      <w:tr w:rsidR="00811A98" w:rsidRPr="00811A98" w14:paraId="74259286" w14:textId="77777777" w:rsidTr="00F560EA">
        <w:trPr>
          <w:trHeight w:val="302"/>
        </w:trPr>
        <w:tc>
          <w:tcPr>
            <w:tcW w:w="4532" w:type="dxa"/>
            <w:tcBorders>
              <w:top w:val="single" w:sz="4" w:space="0" w:color="000000"/>
              <w:left w:val="single" w:sz="4" w:space="0" w:color="000000"/>
              <w:bottom w:val="single" w:sz="4" w:space="0" w:color="000000"/>
              <w:right w:val="single" w:sz="4" w:space="0" w:color="000000"/>
            </w:tcBorders>
          </w:tcPr>
          <w:p w14:paraId="72DB32EB" w14:textId="77777777" w:rsidR="00811A98" w:rsidRPr="00811A98" w:rsidRDefault="00811A98" w:rsidP="00F560EA">
            <w:pPr>
              <w:tabs>
                <w:tab w:val="center" w:pos="399"/>
                <w:tab w:val="center" w:pos="1241"/>
              </w:tabs>
              <w:rPr>
                <w:rFonts w:ascii="Times New Roman" w:hAnsi="Times New Roman" w:cs="Times New Roman"/>
                <w:sz w:val="20"/>
                <w:szCs w:val="20"/>
              </w:rPr>
            </w:pPr>
            <w:r w:rsidRPr="00811A98">
              <w:rPr>
                <w:rFonts w:ascii="Times New Roman" w:hAnsi="Times New Roman" w:cs="Times New Roman"/>
                <w:sz w:val="20"/>
                <w:szCs w:val="20"/>
              </w:rPr>
              <w:tab/>
            </w:r>
            <w:r w:rsidRPr="00811A98">
              <w:rPr>
                <w:rFonts w:ascii="Times New Roman" w:eastAsia="Calibri" w:hAnsi="Times New Roman" w:cs="Times New Roman"/>
                <w:sz w:val="20"/>
                <w:szCs w:val="20"/>
              </w:rPr>
              <w:t>-</w:t>
            </w:r>
            <w:r w:rsidRPr="00811A98">
              <w:rPr>
                <w:rFonts w:ascii="Times New Roman" w:eastAsia="Arial" w:hAnsi="Times New Roman" w:cs="Times New Roman"/>
                <w:sz w:val="20"/>
                <w:szCs w:val="20"/>
              </w:rPr>
              <w:t xml:space="preserve"> </w:t>
            </w:r>
            <w:r w:rsidRPr="00811A98">
              <w:rPr>
                <w:rFonts w:ascii="Times New Roman" w:eastAsia="Arial" w:hAnsi="Times New Roman" w:cs="Times New Roman"/>
                <w:sz w:val="20"/>
                <w:szCs w:val="20"/>
              </w:rPr>
              <w:tab/>
            </w:r>
            <w:r w:rsidRPr="00811A98">
              <w:rPr>
                <w:rFonts w:ascii="Times New Roman" w:eastAsia="Calibri" w:hAnsi="Times New Roman" w:cs="Times New Roman"/>
                <w:sz w:val="20"/>
                <w:szCs w:val="20"/>
              </w:rPr>
              <w:t xml:space="preserve">Rentgenka </w:t>
            </w:r>
          </w:p>
        </w:tc>
        <w:tc>
          <w:tcPr>
            <w:tcW w:w="4532" w:type="dxa"/>
            <w:tcBorders>
              <w:top w:val="single" w:sz="4" w:space="0" w:color="000000"/>
              <w:left w:val="single" w:sz="4" w:space="0" w:color="000000"/>
              <w:bottom w:val="single" w:sz="4" w:space="0" w:color="000000"/>
              <w:right w:val="single" w:sz="4" w:space="0" w:color="000000"/>
            </w:tcBorders>
          </w:tcPr>
          <w:p w14:paraId="5E3D63AB"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 </w:t>
            </w:r>
          </w:p>
        </w:tc>
      </w:tr>
      <w:tr w:rsidR="00811A98" w:rsidRPr="00811A98" w14:paraId="437CBAFC" w14:textId="77777777" w:rsidTr="00F560EA">
        <w:trPr>
          <w:trHeight w:val="305"/>
        </w:trPr>
        <w:tc>
          <w:tcPr>
            <w:tcW w:w="4532" w:type="dxa"/>
            <w:tcBorders>
              <w:top w:val="single" w:sz="4" w:space="0" w:color="000000"/>
              <w:left w:val="single" w:sz="4" w:space="0" w:color="000000"/>
              <w:bottom w:val="single" w:sz="4" w:space="0" w:color="000000"/>
              <w:right w:val="single" w:sz="4" w:space="0" w:color="000000"/>
            </w:tcBorders>
          </w:tcPr>
          <w:p w14:paraId="60732519" w14:textId="77777777" w:rsidR="00811A98" w:rsidRPr="00811A98" w:rsidRDefault="00811A98" w:rsidP="00F560EA">
            <w:pPr>
              <w:tabs>
                <w:tab w:val="center" w:pos="399"/>
                <w:tab w:val="center" w:pos="909"/>
              </w:tabs>
              <w:rPr>
                <w:rFonts w:ascii="Times New Roman" w:hAnsi="Times New Roman" w:cs="Times New Roman"/>
                <w:sz w:val="20"/>
                <w:szCs w:val="20"/>
              </w:rPr>
            </w:pPr>
            <w:r w:rsidRPr="00811A98">
              <w:rPr>
                <w:rFonts w:ascii="Times New Roman" w:hAnsi="Times New Roman" w:cs="Times New Roman"/>
                <w:sz w:val="20"/>
                <w:szCs w:val="20"/>
              </w:rPr>
              <w:tab/>
            </w:r>
            <w:r w:rsidRPr="00811A98">
              <w:rPr>
                <w:rFonts w:ascii="Times New Roman" w:eastAsia="Calibri" w:hAnsi="Times New Roman" w:cs="Times New Roman"/>
                <w:sz w:val="20"/>
                <w:szCs w:val="20"/>
              </w:rPr>
              <w:t>-</w:t>
            </w:r>
            <w:r w:rsidRPr="00811A98">
              <w:rPr>
                <w:rFonts w:ascii="Times New Roman" w:eastAsia="Arial" w:hAnsi="Times New Roman" w:cs="Times New Roman"/>
                <w:sz w:val="20"/>
                <w:szCs w:val="20"/>
              </w:rPr>
              <w:t xml:space="preserve"> </w:t>
            </w:r>
            <w:r w:rsidRPr="00811A98">
              <w:rPr>
                <w:rFonts w:ascii="Times New Roman" w:eastAsia="Arial" w:hAnsi="Times New Roman" w:cs="Times New Roman"/>
                <w:sz w:val="20"/>
                <w:szCs w:val="20"/>
              </w:rPr>
              <w:tab/>
            </w:r>
            <w:r w:rsidRPr="00811A98">
              <w:rPr>
                <w:rFonts w:ascii="Times New Roman" w:eastAsia="Calibri" w:hAnsi="Times New Roman" w:cs="Times New Roman"/>
                <w:sz w:val="20"/>
                <w:szCs w:val="20"/>
              </w:rPr>
              <w:t xml:space="preserve">Stůl </w:t>
            </w:r>
          </w:p>
        </w:tc>
        <w:tc>
          <w:tcPr>
            <w:tcW w:w="4532" w:type="dxa"/>
            <w:tcBorders>
              <w:top w:val="single" w:sz="4" w:space="0" w:color="000000"/>
              <w:left w:val="single" w:sz="4" w:space="0" w:color="000000"/>
              <w:bottom w:val="single" w:sz="4" w:space="0" w:color="000000"/>
              <w:right w:val="single" w:sz="4" w:space="0" w:color="000000"/>
            </w:tcBorders>
          </w:tcPr>
          <w:p w14:paraId="3C632B31"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 </w:t>
            </w:r>
          </w:p>
        </w:tc>
      </w:tr>
      <w:tr w:rsidR="00811A98" w:rsidRPr="00811A98" w14:paraId="18A2E435" w14:textId="77777777" w:rsidTr="00F560EA">
        <w:trPr>
          <w:trHeight w:val="595"/>
        </w:trPr>
        <w:tc>
          <w:tcPr>
            <w:tcW w:w="4532" w:type="dxa"/>
            <w:tcBorders>
              <w:top w:val="single" w:sz="4" w:space="0" w:color="000000"/>
              <w:left w:val="single" w:sz="4" w:space="0" w:color="000000"/>
              <w:bottom w:val="single" w:sz="4" w:space="0" w:color="000000"/>
              <w:right w:val="single" w:sz="4" w:space="0" w:color="000000"/>
            </w:tcBorders>
          </w:tcPr>
          <w:p w14:paraId="231E3AA1" w14:textId="77777777" w:rsidR="00811A98" w:rsidRPr="00811A98" w:rsidRDefault="00811A98" w:rsidP="00F560EA">
            <w:pPr>
              <w:ind w:left="722" w:hanging="360"/>
              <w:rPr>
                <w:rFonts w:ascii="Times New Roman" w:hAnsi="Times New Roman" w:cs="Times New Roman"/>
                <w:sz w:val="20"/>
                <w:szCs w:val="20"/>
              </w:rPr>
            </w:pPr>
            <w:r w:rsidRPr="00811A98">
              <w:rPr>
                <w:rFonts w:ascii="Times New Roman" w:eastAsia="Calibri" w:hAnsi="Times New Roman" w:cs="Times New Roman"/>
                <w:sz w:val="20"/>
                <w:szCs w:val="20"/>
              </w:rPr>
              <w:t>-</w:t>
            </w:r>
            <w:r w:rsidRPr="00811A98">
              <w:rPr>
                <w:rFonts w:ascii="Times New Roman" w:eastAsia="Arial" w:hAnsi="Times New Roman" w:cs="Times New Roman"/>
                <w:sz w:val="20"/>
                <w:szCs w:val="20"/>
              </w:rPr>
              <w:t xml:space="preserve"> </w:t>
            </w:r>
            <w:r w:rsidRPr="00811A98">
              <w:rPr>
                <w:rFonts w:ascii="Times New Roman" w:eastAsia="Arial" w:hAnsi="Times New Roman" w:cs="Times New Roman"/>
                <w:sz w:val="20"/>
                <w:szCs w:val="20"/>
              </w:rPr>
              <w:tab/>
            </w:r>
            <w:r w:rsidRPr="00811A98">
              <w:rPr>
                <w:rFonts w:ascii="Times New Roman" w:eastAsia="Calibri" w:hAnsi="Times New Roman" w:cs="Times New Roman"/>
                <w:sz w:val="20"/>
                <w:szCs w:val="20"/>
              </w:rPr>
              <w:t xml:space="preserve">Systémová konzole akviziční (skenovací) </w:t>
            </w:r>
          </w:p>
        </w:tc>
        <w:tc>
          <w:tcPr>
            <w:tcW w:w="4532" w:type="dxa"/>
            <w:tcBorders>
              <w:top w:val="single" w:sz="4" w:space="0" w:color="000000"/>
              <w:left w:val="single" w:sz="4" w:space="0" w:color="000000"/>
              <w:bottom w:val="single" w:sz="4" w:space="0" w:color="000000"/>
              <w:right w:val="single" w:sz="4" w:space="0" w:color="000000"/>
            </w:tcBorders>
          </w:tcPr>
          <w:p w14:paraId="59BBE73D" w14:textId="77777777" w:rsidR="00811A98" w:rsidRPr="00811A98" w:rsidRDefault="00811A98" w:rsidP="00F560EA">
            <w:pPr>
              <w:rPr>
                <w:rFonts w:ascii="Times New Roman" w:hAnsi="Times New Roman" w:cs="Times New Roman"/>
                <w:sz w:val="20"/>
                <w:szCs w:val="20"/>
              </w:rPr>
            </w:pPr>
            <w:r w:rsidRPr="00811A98">
              <w:rPr>
                <w:rFonts w:ascii="Times New Roman" w:eastAsia="Calibri" w:hAnsi="Times New Roman" w:cs="Times New Roman"/>
                <w:sz w:val="20"/>
                <w:szCs w:val="20"/>
              </w:rPr>
              <w:t xml:space="preserve"> </w:t>
            </w:r>
          </w:p>
        </w:tc>
      </w:tr>
    </w:tbl>
    <w:p w14:paraId="3C197EF3" w14:textId="77777777" w:rsidR="00811A98" w:rsidRPr="00811A98" w:rsidRDefault="00811A98" w:rsidP="00811A98">
      <w:r w:rsidRPr="00811A98">
        <w:rPr>
          <w:rFonts w:eastAsia="Calibri"/>
        </w:rPr>
        <w:t xml:space="preserve"> </w:t>
      </w:r>
    </w:p>
    <w:p w14:paraId="5984852D" w14:textId="77777777" w:rsidR="00811A98" w:rsidRPr="00663472" w:rsidRDefault="00811A98" w:rsidP="000F60EE">
      <w:pPr>
        <w:pStyle w:val="Import16"/>
        <w:widowControl w:val="0"/>
        <w:suppressAutoHyphens w:val="0"/>
        <w:spacing w:line="240" w:lineRule="auto"/>
        <w:jc w:val="both"/>
        <w:rPr>
          <w:sz w:val="20"/>
        </w:rPr>
      </w:pPr>
    </w:p>
    <w:sectPr w:rsidR="00811A98" w:rsidRPr="00663472" w:rsidSect="000F4499">
      <w:footerReference w:type="default" r:id="rId8"/>
      <w:pgSz w:w="11906" w:h="16838"/>
      <w:pgMar w:top="1418" w:right="1077" w:bottom="1418" w:left="107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1C249" w14:textId="77777777" w:rsidR="00411915" w:rsidRDefault="00411915">
      <w:r>
        <w:separator/>
      </w:r>
    </w:p>
  </w:endnote>
  <w:endnote w:type="continuationSeparator" w:id="0">
    <w:p w14:paraId="461EBD0B" w14:textId="77777777" w:rsidR="00411915" w:rsidRDefault="0041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D8FBD" w14:textId="77777777" w:rsidR="00811201" w:rsidRPr="00811201" w:rsidRDefault="00811201">
    <w:pPr>
      <w:pStyle w:val="Zpat"/>
      <w:jc w:val="right"/>
      <w:rPr>
        <w:sz w:val="18"/>
        <w:szCs w:val="18"/>
      </w:rPr>
    </w:pPr>
    <w:r w:rsidRPr="00811201">
      <w:rPr>
        <w:sz w:val="18"/>
        <w:szCs w:val="18"/>
      </w:rPr>
      <w:fldChar w:fldCharType="begin"/>
    </w:r>
    <w:r w:rsidRPr="00811201">
      <w:rPr>
        <w:sz w:val="18"/>
        <w:szCs w:val="18"/>
      </w:rPr>
      <w:instrText>PAGE   \* MERGEFORMAT</w:instrText>
    </w:r>
    <w:r w:rsidRPr="00811201">
      <w:rPr>
        <w:sz w:val="18"/>
        <w:szCs w:val="18"/>
      </w:rPr>
      <w:fldChar w:fldCharType="separate"/>
    </w:r>
    <w:r w:rsidR="00807CE8">
      <w:rPr>
        <w:noProof/>
        <w:sz w:val="18"/>
        <w:szCs w:val="18"/>
      </w:rPr>
      <w:t>6</w:t>
    </w:r>
    <w:r w:rsidRPr="00811201">
      <w:rPr>
        <w:sz w:val="18"/>
        <w:szCs w:val="18"/>
      </w:rPr>
      <w:fldChar w:fldCharType="end"/>
    </w:r>
  </w:p>
  <w:p w14:paraId="2F601F80" w14:textId="77777777" w:rsidR="00561134" w:rsidRDefault="005611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40E9C" w14:textId="77777777" w:rsidR="00411915" w:rsidRDefault="00411915">
      <w:r>
        <w:separator/>
      </w:r>
    </w:p>
  </w:footnote>
  <w:footnote w:type="continuationSeparator" w:id="0">
    <w:p w14:paraId="78509A05" w14:textId="77777777" w:rsidR="00411915" w:rsidRDefault="00411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3"/>
      <w:numFmt w:val="decimal"/>
      <w:lvlText w:val="%1"/>
      <w:lvlJc w:val="left"/>
      <w:pPr>
        <w:tabs>
          <w:tab w:val="num" w:pos="660"/>
        </w:tabs>
        <w:ind w:left="660" w:hanging="660"/>
      </w:pPr>
    </w:lvl>
    <w:lvl w:ilvl="1">
      <w:start w:val="4"/>
      <w:numFmt w:val="decimal"/>
      <w:lvlText w:val="%1.%2"/>
      <w:lvlJc w:val="left"/>
      <w:pPr>
        <w:tabs>
          <w:tab w:val="num" w:pos="1125"/>
        </w:tabs>
        <w:ind w:left="1125" w:hanging="660"/>
      </w:pPr>
    </w:lvl>
    <w:lvl w:ilvl="2">
      <w:start w:val="1"/>
      <w:numFmt w:val="decimal"/>
      <w:lvlText w:val="%1.%2.%3"/>
      <w:lvlJc w:val="left"/>
      <w:pPr>
        <w:tabs>
          <w:tab w:val="num" w:pos="1650"/>
        </w:tabs>
        <w:ind w:left="1650" w:hanging="720"/>
      </w:pPr>
    </w:lvl>
    <w:lvl w:ilvl="3">
      <w:start w:val="1"/>
      <w:numFmt w:val="decimal"/>
      <w:lvlText w:val="%1.%2.%3.%4"/>
      <w:lvlJc w:val="left"/>
      <w:pPr>
        <w:tabs>
          <w:tab w:val="num" w:pos="2475"/>
        </w:tabs>
        <w:ind w:left="2475" w:hanging="1080"/>
      </w:pPr>
    </w:lvl>
    <w:lvl w:ilvl="4">
      <w:start w:val="1"/>
      <w:numFmt w:val="decimal"/>
      <w:lvlText w:val="%1.%2.%3.%4.%5"/>
      <w:lvlJc w:val="left"/>
      <w:pPr>
        <w:tabs>
          <w:tab w:val="num" w:pos="2940"/>
        </w:tabs>
        <w:ind w:left="2940" w:hanging="1080"/>
      </w:pPr>
    </w:lvl>
    <w:lvl w:ilvl="5">
      <w:start w:val="1"/>
      <w:numFmt w:val="decimal"/>
      <w:lvlText w:val="%1.%2.%3.%4.%5.%6"/>
      <w:lvlJc w:val="left"/>
      <w:pPr>
        <w:tabs>
          <w:tab w:val="num" w:pos="3765"/>
        </w:tabs>
        <w:ind w:left="3765" w:hanging="1440"/>
      </w:pPr>
    </w:lvl>
    <w:lvl w:ilvl="6">
      <w:start w:val="1"/>
      <w:numFmt w:val="decimal"/>
      <w:lvlText w:val="%1.%2.%3.%4.%5.%6.%7"/>
      <w:lvlJc w:val="left"/>
      <w:pPr>
        <w:tabs>
          <w:tab w:val="num" w:pos="4230"/>
        </w:tabs>
        <w:ind w:left="4230" w:hanging="1440"/>
      </w:pPr>
    </w:lvl>
    <w:lvl w:ilvl="7">
      <w:start w:val="1"/>
      <w:numFmt w:val="decimal"/>
      <w:lvlText w:val="%1.%2.%3.%4.%5.%6.%7.%8"/>
      <w:lvlJc w:val="left"/>
      <w:pPr>
        <w:tabs>
          <w:tab w:val="num" w:pos="5055"/>
        </w:tabs>
        <w:ind w:left="5055" w:hanging="1800"/>
      </w:pPr>
    </w:lvl>
    <w:lvl w:ilvl="8">
      <w:start w:val="1"/>
      <w:numFmt w:val="decimal"/>
      <w:lvlText w:val="%1.%2.%3.%4.%5.%6.%7.%8.%9"/>
      <w:lvlJc w:val="left"/>
      <w:pPr>
        <w:tabs>
          <w:tab w:val="num" w:pos="5520"/>
        </w:tabs>
        <w:ind w:left="5520" w:hanging="1800"/>
      </w:p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5"/>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lef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lef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10"/>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1"/>
    <w:lvl w:ilvl="0">
      <w:start w:val="1"/>
      <w:numFmt w:val="decimal"/>
      <w:lvlText w:val="%1."/>
      <w:lvlJc w:val="left"/>
      <w:pPr>
        <w:tabs>
          <w:tab w:val="num" w:pos="720"/>
        </w:tabs>
        <w:ind w:left="720" w:hanging="360"/>
      </w:pPr>
    </w:lvl>
  </w:abstractNum>
  <w:abstractNum w:abstractNumId="8" w15:restartNumberingAfterBreak="0">
    <w:nsid w:val="00000009"/>
    <w:multiLevelType w:val="multilevel"/>
    <w:tmpl w:val="00000009"/>
    <w:name w:val="WW8Num12"/>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9" w15:restartNumberingAfterBreak="0">
    <w:nsid w:val="0000000A"/>
    <w:multiLevelType w:val="multilevel"/>
    <w:tmpl w:val="976ED0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2.%1"/>
      <w:lvlJc w:val="left"/>
      <w:pPr>
        <w:tabs>
          <w:tab w:val="num" w:pos="2345"/>
        </w:tabs>
        <w:ind w:left="2345" w:hanging="360"/>
      </w:pPr>
    </w:lvl>
    <w:lvl w:ilvl="1">
      <w:start w:val="1"/>
      <w:numFmt w:val="decimal"/>
      <w:lvlText w:val="%1.%2."/>
      <w:lvlJc w:val="left"/>
      <w:pPr>
        <w:tabs>
          <w:tab w:val="num" w:pos="792"/>
        </w:tabs>
        <w:ind w:left="792" w:hanging="432"/>
      </w:p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865B5E"/>
    <w:multiLevelType w:val="hybridMultilevel"/>
    <w:tmpl w:val="DD9AF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637740"/>
    <w:multiLevelType w:val="singleLevel"/>
    <w:tmpl w:val="00000008"/>
    <w:lvl w:ilvl="0">
      <w:start w:val="1"/>
      <w:numFmt w:val="decimal"/>
      <w:lvlText w:val="%1."/>
      <w:lvlJc w:val="left"/>
      <w:pPr>
        <w:tabs>
          <w:tab w:val="num" w:pos="720"/>
        </w:tabs>
        <w:ind w:left="720" w:hanging="360"/>
      </w:pPr>
    </w:lvl>
  </w:abstractNum>
  <w:abstractNum w:abstractNumId="15" w15:restartNumberingAfterBreak="0">
    <w:nsid w:val="2EBC26D2"/>
    <w:multiLevelType w:val="multilevel"/>
    <w:tmpl w:val="00000002"/>
    <w:lvl w:ilvl="0">
      <w:start w:val="3"/>
      <w:numFmt w:val="decimal"/>
      <w:lvlText w:val="%1"/>
      <w:lvlJc w:val="left"/>
      <w:pPr>
        <w:tabs>
          <w:tab w:val="num" w:pos="660"/>
        </w:tabs>
        <w:ind w:left="660" w:hanging="660"/>
      </w:pPr>
    </w:lvl>
    <w:lvl w:ilvl="1">
      <w:start w:val="4"/>
      <w:numFmt w:val="decimal"/>
      <w:lvlText w:val="%1.%2"/>
      <w:lvlJc w:val="left"/>
      <w:pPr>
        <w:tabs>
          <w:tab w:val="num" w:pos="1125"/>
        </w:tabs>
        <w:ind w:left="1125" w:hanging="660"/>
      </w:pPr>
    </w:lvl>
    <w:lvl w:ilvl="2">
      <w:start w:val="1"/>
      <w:numFmt w:val="decimal"/>
      <w:lvlText w:val="%1.%2.%3"/>
      <w:lvlJc w:val="left"/>
      <w:pPr>
        <w:tabs>
          <w:tab w:val="num" w:pos="1650"/>
        </w:tabs>
        <w:ind w:left="1650" w:hanging="720"/>
      </w:pPr>
    </w:lvl>
    <w:lvl w:ilvl="3">
      <w:start w:val="1"/>
      <w:numFmt w:val="decimal"/>
      <w:lvlText w:val="%1.%2.%3.%4"/>
      <w:lvlJc w:val="left"/>
      <w:pPr>
        <w:tabs>
          <w:tab w:val="num" w:pos="2475"/>
        </w:tabs>
        <w:ind w:left="2475" w:hanging="1080"/>
      </w:pPr>
    </w:lvl>
    <w:lvl w:ilvl="4">
      <w:start w:val="1"/>
      <w:numFmt w:val="decimal"/>
      <w:lvlText w:val="%1.%2.%3.%4.%5"/>
      <w:lvlJc w:val="left"/>
      <w:pPr>
        <w:tabs>
          <w:tab w:val="num" w:pos="2940"/>
        </w:tabs>
        <w:ind w:left="2940" w:hanging="1080"/>
      </w:pPr>
    </w:lvl>
    <w:lvl w:ilvl="5">
      <w:start w:val="1"/>
      <w:numFmt w:val="decimal"/>
      <w:lvlText w:val="%1.%2.%3.%4.%5.%6"/>
      <w:lvlJc w:val="left"/>
      <w:pPr>
        <w:tabs>
          <w:tab w:val="num" w:pos="3765"/>
        </w:tabs>
        <w:ind w:left="3765" w:hanging="1440"/>
      </w:pPr>
    </w:lvl>
    <w:lvl w:ilvl="6">
      <w:start w:val="1"/>
      <w:numFmt w:val="decimal"/>
      <w:lvlText w:val="%1.%2.%3.%4.%5.%6.%7"/>
      <w:lvlJc w:val="left"/>
      <w:pPr>
        <w:tabs>
          <w:tab w:val="num" w:pos="4230"/>
        </w:tabs>
        <w:ind w:left="4230" w:hanging="1440"/>
      </w:pPr>
    </w:lvl>
    <w:lvl w:ilvl="7">
      <w:start w:val="1"/>
      <w:numFmt w:val="decimal"/>
      <w:lvlText w:val="%1.%2.%3.%4.%5.%6.%7.%8"/>
      <w:lvlJc w:val="left"/>
      <w:pPr>
        <w:tabs>
          <w:tab w:val="num" w:pos="5055"/>
        </w:tabs>
        <w:ind w:left="5055" w:hanging="1800"/>
      </w:pPr>
    </w:lvl>
    <w:lvl w:ilvl="8">
      <w:start w:val="1"/>
      <w:numFmt w:val="decimal"/>
      <w:lvlText w:val="%1.%2.%3.%4.%5.%6.%7.%8.%9"/>
      <w:lvlJc w:val="left"/>
      <w:pPr>
        <w:tabs>
          <w:tab w:val="num" w:pos="5520"/>
        </w:tabs>
        <w:ind w:left="5520" w:hanging="1800"/>
      </w:pPr>
    </w:lvl>
  </w:abstractNum>
  <w:abstractNum w:abstractNumId="16" w15:restartNumberingAfterBreak="0">
    <w:nsid w:val="380F6049"/>
    <w:multiLevelType w:val="multilevel"/>
    <w:tmpl w:val="1704328C"/>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125"/>
        </w:tabs>
        <w:ind w:left="1125" w:hanging="66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520"/>
        </w:tabs>
        <w:ind w:left="552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0"/>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2."/>
        <w:lvlJc w:val="left"/>
        <w:pPr>
          <w:tabs>
            <w:tab w:val="num" w:pos="1080"/>
          </w:tabs>
          <w:ind w:left="1080" w:hanging="360"/>
        </w:pPr>
        <w:rPr>
          <w:rFonts w:hint="default"/>
        </w:rPr>
      </w:lvl>
    </w:lvlOverride>
    <w:lvlOverride w:ilvl="2">
      <w:lvl w:ilvl="2">
        <w:start w:val="1"/>
        <w:numFmt w:val="decimal"/>
        <w:lvlText w:val="%3."/>
        <w:lvlJc w:val="left"/>
        <w:pPr>
          <w:tabs>
            <w:tab w:val="num" w:pos="1440"/>
          </w:tabs>
          <w:ind w:left="1440" w:hanging="36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decimal"/>
        <w:lvlText w:val="%5."/>
        <w:lvlJc w:val="left"/>
        <w:pPr>
          <w:tabs>
            <w:tab w:val="num" w:pos="2160"/>
          </w:tabs>
          <w:ind w:left="2160" w:hanging="360"/>
        </w:pPr>
        <w:rPr>
          <w:rFonts w:hint="default"/>
        </w:rPr>
      </w:lvl>
    </w:lvlOverride>
    <w:lvlOverride w:ilvl="5">
      <w:lvl w:ilvl="5">
        <w:start w:val="1"/>
        <w:numFmt w:val="decimal"/>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decimal"/>
        <w:lvlText w:val="%8."/>
        <w:lvlJc w:val="left"/>
        <w:pPr>
          <w:tabs>
            <w:tab w:val="num" w:pos="3240"/>
          </w:tabs>
          <w:ind w:left="3240" w:hanging="360"/>
        </w:pPr>
        <w:rPr>
          <w:rFonts w:hint="default"/>
        </w:rPr>
      </w:lvl>
    </w:lvlOverride>
    <w:lvlOverride w:ilvl="8">
      <w:lvl w:ilvl="8">
        <w:start w:val="1"/>
        <w:numFmt w:val="decimal"/>
        <w:lvlText w:val="%9."/>
        <w:lvlJc w:val="left"/>
        <w:pPr>
          <w:tabs>
            <w:tab w:val="num" w:pos="3600"/>
          </w:tabs>
          <w:ind w:left="3600" w:hanging="360"/>
        </w:pPr>
        <w:rPr>
          <w:rFonts w:hint="default"/>
        </w:rPr>
      </w:lvl>
    </w:lvlOverride>
  </w:num>
  <w:num w:numId="16">
    <w:abstractNumId w:val="1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F1"/>
    <w:rsid w:val="0001381F"/>
    <w:rsid w:val="000C2675"/>
    <w:rsid w:val="000E3536"/>
    <w:rsid w:val="000F4499"/>
    <w:rsid w:val="000F60EE"/>
    <w:rsid w:val="0016652A"/>
    <w:rsid w:val="00167235"/>
    <w:rsid w:val="001808F8"/>
    <w:rsid w:val="00191AD4"/>
    <w:rsid w:val="001A64D0"/>
    <w:rsid w:val="001C150E"/>
    <w:rsid w:val="001C4BFE"/>
    <w:rsid w:val="001E07D5"/>
    <w:rsid w:val="00206592"/>
    <w:rsid w:val="00214AF3"/>
    <w:rsid w:val="0024016C"/>
    <w:rsid w:val="00247BFB"/>
    <w:rsid w:val="0026516B"/>
    <w:rsid w:val="002765C9"/>
    <w:rsid w:val="002915F0"/>
    <w:rsid w:val="00320BFA"/>
    <w:rsid w:val="00384268"/>
    <w:rsid w:val="003A3034"/>
    <w:rsid w:val="003B3ECD"/>
    <w:rsid w:val="003D46C9"/>
    <w:rsid w:val="003D78C9"/>
    <w:rsid w:val="00411915"/>
    <w:rsid w:val="00424602"/>
    <w:rsid w:val="0043204B"/>
    <w:rsid w:val="004326AA"/>
    <w:rsid w:val="004506AF"/>
    <w:rsid w:val="00454E94"/>
    <w:rsid w:val="00457656"/>
    <w:rsid w:val="004B3B61"/>
    <w:rsid w:val="004B4C17"/>
    <w:rsid w:val="004C5570"/>
    <w:rsid w:val="004D2255"/>
    <w:rsid w:val="004E13F1"/>
    <w:rsid w:val="00525622"/>
    <w:rsid w:val="005310AE"/>
    <w:rsid w:val="00561134"/>
    <w:rsid w:val="00593F9C"/>
    <w:rsid w:val="005C5B88"/>
    <w:rsid w:val="005D1DE3"/>
    <w:rsid w:val="005E7A64"/>
    <w:rsid w:val="005F54EE"/>
    <w:rsid w:val="00653D1F"/>
    <w:rsid w:val="00661D0B"/>
    <w:rsid w:val="00662699"/>
    <w:rsid w:val="00663472"/>
    <w:rsid w:val="006832CC"/>
    <w:rsid w:val="006A225E"/>
    <w:rsid w:val="006B3FF1"/>
    <w:rsid w:val="006C1544"/>
    <w:rsid w:val="006D16B2"/>
    <w:rsid w:val="006E5781"/>
    <w:rsid w:val="007143F7"/>
    <w:rsid w:val="007257B8"/>
    <w:rsid w:val="00740F26"/>
    <w:rsid w:val="007565BC"/>
    <w:rsid w:val="00793C60"/>
    <w:rsid w:val="00796AE5"/>
    <w:rsid w:val="007A2A2D"/>
    <w:rsid w:val="007A3D17"/>
    <w:rsid w:val="007B66C4"/>
    <w:rsid w:val="007D06BF"/>
    <w:rsid w:val="007D23E9"/>
    <w:rsid w:val="007E7AE2"/>
    <w:rsid w:val="00807CE8"/>
    <w:rsid w:val="00811201"/>
    <w:rsid w:val="00811A98"/>
    <w:rsid w:val="00812C70"/>
    <w:rsid w:val="00824BC9"/>
    <w:rsid w:val="0084162A"/>
    <w:rsid w:val="008632FA"/>
    <w:rsid w:val="00870243"/>
    <w:rsid w:val="00885E42"/>
    <w:rsid w:val="008A3FEC"/>
    <w:rsid w:val="008E4BA5"/>
    <w:rsid w:val="008E7879"/>
    <w:rsid w:val="009157CC"/>
    <w:rsid w:val="0092043B"/>
    <w:rsid w:val="009359F9"/>
    <w:rsid w:val="009B7C0C"/>
    <w:rsid w:val="009E440F"/>
    <w:rsid w:val="009F0C20"/>
    <w:rsid w:val="00A03D68"/>
    <w:rsid w:val="00A1264F"/>
    <w:rsid w:val="00A320E2"/>
    <w:rsid w:val="00A60C5D"/>
    <w:rsid w:val="00AB21E7"/>
    <w:rsid w:val="00AB4CBA"/>
    <w:rsid w:val="00AC47D5"/>
    <w:rsid w:val="00AD52D8"/>
    <w:rsid w:val="00B13E7D"/>
    <w:rsid w:val="00B14132"/>
    <w:rsid w:val="00B506D2"/>
    <w:rsid w:val="00B819C8"/>
    <w:rsid w:val="00BA5291"/>
    <w:rsid w:val="00BF009F"/>
    <w:rsid w:val="00C24C6E"/>
    <w:rsid w:val="00C63D6E"/>
    <w:rsid w:val="00C65597"/>
    <w:rsid w:val="00C66C86"/>
    <w:rsid w:val="00C7313A"/>
    <w:rsid w:val="00C84EC7"/>
    <w:rsid w:val="00CC1729"/>
    <w:rsid w:val="00CE5771"/>
    <w:rsid w:val="00CF5CF9"/>
    <w:rsid w:val="00D010AA"/>
    <w:rsid w:val="00D3168F"/>
    <w:rsid w:val="00D355B7"/>
    <w:rsid w:val="00D83020"/>
    <w:rsid w:val="00D97D2F"/>
    <w:rsid w:val="00DB22C8"/>
    <w:rsid w:val="00DD5AAF"/>
    <w:rsid w:val="00DF63AA"/>
    <w:rsid w:val="00E30AB2"/>
    <w:rsid w:val="00E30C23"/>
    <w:rsid w:val="00E6177A"/>
    <w:rsid w:val="00E61A87"/>
    <w:rsid w:val="00E61ADB"/>
    <w:rsid w:val="00E91236"/>
    <w:rsid w:val="00E94277"/>
    <w:rsid w:val="00EE18B7"/>
    <w:rsid w:val="00F2501F"/>
    <w:rsid w:val="00F4528B"/>
    <w:rsid w:val="00F6243B"/>
    <w:rsid w:val="00F91CE4"/>
    <w:rsid w:val="00FA4CE7"/>
    <w:rsid w:val="00FB33CF"/>
    <w:rsid w:val="00FE1E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7A8633"/>
  <w15:chartTrackingRefBased/>
  <w15:docId w15:val="{8259F469-7011-4C94-B1D3-8C9C39AF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widowControl w:val="0"/>
      <w:numPr>
        <w:numId w:val="1"/>
      </w:numPr>
      <w:spacing w:line="240" w:lineRule="atLeast"/>
      <w:outlineLvl w:val="0"/>
    </w:pPr>
    <w:rPr>
      <w:b/>
      <w:bCs/>
    </w:rPr>
  </w:style>
  <w:style w:type="paragraph" w:styleId="Nadpis2">
    <w:name w:val="heading 2"/>
    <w:basedOn w:val="Normln"/>
    <w:next w:val="Normln"/>
    <w:qFormat/>
    <w:pPr>
      <w:keepNext/>
      <w:numPr>
        <w:ilvl w:val="1"/>
        <w:numId w:val="1"/>
      </w:numPr>
      <w:spacing w:before="240" w:after="60"/>
      <w:outlineLvl w:val="1"/>
    </w:pPr>
    <w:rPr>
      <w:rFonts w:ascii="Cambria" w:hAnsi="Cambria"/>
      <w:b/>
      <w:bCs/>
      <w:i/>
      <w:iCs/>
      <w:sz w:val="28"/>
      <w:szCs w:val="28"/>
    </w:rPr>
  </w:style>
  <w:style w:type="paragraph" w:styleId="Nadpis7">
    <w:name w:val="heading 7"/>
    <w:basedOn w:val="Normln"/>
    <w:next w:val="Normln"/>
    <w:qFormat/>
    <w:pPr>
      <w:numPr>
        <w:ilvl w:val="6"/>
        <w:numId w:val="1"/>
      </w:num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customStyle="1" w:styleId="rove2Char">
    <w:name w:val="úroveň 2 Char"/>
    <w:rPr>
      <w:rFonts w:ascii="Century Gothic" w:hAnsi="Century Gothic"/>
      <w:sz w:val="24"/>
      <w:szCs w:val="24"/>
      <w:lang w:val="cs-CZ" w:eastAsia="ar-SA" w:bidi="ar-SA"/>
    </w:rPr>
  </w:style>
  <w:style w:type="character" w:customStyle="1" w:styleId="rove3Char">
    <w:name w:val="úroveň 3 Char"/>
    <w:rPr>
      <w:rFonts w:ascii="Century Gothic" w:hAnsi="Century Gothic"/>
      <w:sz w:val="24"/>
      <w:szCs w:val="16"/>
      <w:lang w:val="cs-CZ" w:eastAsia="ar-SA" w:bidi="ar-SA"/>
    </w:rPr>
  </w:style>
  <w:style w:type="character" w:styleId="Hypertextovodkaz">
    <w:name w:val="Hyperlink"/>
    <w:rPr>
      <w:color w:val="0000FF"/>
      <w:u w:val="single"/>
    </w:rPr>
  </w:style>
  <w:style w:type="character" w:customStyle="1" w:styleId="Nadpis2Char">
    <w:name w:val="Nadpis 2 Char"/>
    <w:rPr>
      <w:rFonts w:ascii="Cambria" w:eastAsia="Times New Roman" w:hAnsi="Cambria" w:cs="Times New Roman"/>
      <w:b/>
      <w:bCs/>
      <w:i/>
      <w:iCs/>
      <w:sz w:val="28"/>
      <w:szCs w:val="28"/>
    </w:rPr>
  </w:style>
  <w:style w:type="character" w:customStyle="1" w:styleId="Nadpis7Char">
    <w:name w:val="Nadpis 7 Char"/>
    <w:rPr>
      <w:rFonts w:ascii="Calibri" w:eastAsia="Times New Roman" w:hAnsi="Calibri" w:cs="Times New Roman"/>
      <w:sz w:val="24"/>
      <w:szCs w:val="24"/>
    </w:rPr>
  </w:style>
  <w:style w:type="character" w:customStyle="1" w:styleId="bold">
    <w:name w:val="bold"/>
    <w:basedOn w:val="Standardnpsmoodstavce1"/>
  </w:style>
  <w:style w:type="character" w:customStyle="1" w:styleId="ZhlavChar">
    <w:name w:val="Záhlaví Char"/>
    <w:rPr>
      <w:sz w:val="24"/>
      <w:szCs w:val="24"/>
    </w:rPr>
  </w:style>
  <w:style w:type="character" w:customStyle="1" w:styleId="tsubjname">
    <w:name w:val="tsubjname"/>
    <w:basedOn w:val="Standardnpsmoodstavce1"/>
  </w:style>
  <w:style w:type="character" w:customStyle="1" w:styleId="ZpatChar">
    <w:name w:val="Zápatí Char"/>
    <w:uiPriority w:val="99"/>
    <w:rPr>
      <w:sz w:val="24"/>
      <w:szCs w:val="24"/>
    </w:rPr>
  </w:style>
  <w:style w:type="character" w:customStyle="1" w:styleId="ZhlavChar1">
    <w:name w:val="Záhlaví Char1"/>
    <w:rPr>
      <w:sz w:val="24"/>
      <w:szCs w:val="24"/>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autoSpaceDE w:val="0"/>
      <w:spacing w:after="120"/>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widowControl w:val="0"/>
      <w:spacing w:line="240" w:lineRule="atLeast"/>
      <w:jc w:val="center"/>
    </w:pPr>
    <w:rPr>
      <w:rFonts w:eastAsia="Lucida Sans Unicode" w:cs="Century Gothic"/>
      <w:b/>
      <w:color w:val="000000"/>
      <w:lang w:val="en-US"/>
    </w:rPr>
  </w:style>
  <w:style w:type="paragraph" w:styleId="Podtitul">
    <w:name w:val="Subtitle"/>
    <w:basedOn w:val="Normln"/>
    <w:next w:val="Zkladntext"/>
    <w:qFormat/>
    <w:pPr>
      <w:spacing w:after="60"/>
      <w:jc w:val="center"/>
    </w:pPr>
    <w:rPr>
      <w:rFonts w:ascii="Arial" w:hAnsi="Arial" w:cs="Arial"/>
    </w:rPr>
  </w:style>
  <w:style w:type="paragraph" w:customStyle="1" w:styleId="NormalWeb1">
    <w:name w:val="Normal (Web)1"/>
    <w:basedOn w:val="Normln"/>
    <w:pPr>
      <w:widowControl w:val="0"/>
    </w:pPr>
    <w:rPr>
      <w:rFonts w:eastAsia="Lucida Sans Unicode" w:cs="Century Gothic"/>
      <w:color w:val="000000"/>
      <w:lang w:val="en-US"/>
    </w:rPr>
  </w:style>
  <w:style w:type="paragraph" w:customStyle="1" w:styleId="BodyText21">
    <w:name w:val="Body Text 21"/>
    <w:basedOn w:val="Normln"/>
    <w:pPr>
      <w:widowControl w:val="0"/>
      <w:ind w:left="284"/>
      <w:jc w:val="both"/>
    </w:pPr>
    <w:rPr>
      <w:rFonts w:ascii="Arial" w:eastAsia="Lucida Sans Unicode" w:hAnsi="Arial" w:cs="Century Gothic"/>
      <w:color w:val="000000"/>
      <w:lang w:val="en-US"/>
    </w:rPr>
  </w:style>
  <w:style w:type="paragraph" w:customStyle="1" w:styleId="BodyTextIndent21">
    <w:name w:val="Body Text Indent 21"/>
    <w:basedOn w:val="Normln"/>
    <w:pPr>
      <w:widowControl w:val="0"/>
      <w:ind w:left="284" w:hanging="284"/>
      <w:jc w:val="both"/>
    </w:pPr>
    <w:rPr>
      <w:rFonts w:ascii="Arial" w:eastAsia="Lucida Sans Unicode" w:hAnsi="Arial" w:cs="Century Gothic"/>
      <w:color w:val="000000"/>
      <w:lang w:val="en-US"/>
    </w:rPr>
  </w:style>
  <w:style w:type="paragraph" w:styleId="Zkladntextodsazen">
    <w:name w:val="Body Text Indent"/>
    <w:basedOn w:val="Normln"/>
    <w:pPr>
      <w:widowControl w:val="0"/>
      <w:tabs>
        <w:tab w:val="left" w:pos="187"/>
      </w:tabs>
      <w:spacing w:line="240" w:lineRule="atLeast"/>
      <w:ind w:left="374"/>
      <w:jc w:val="both"/>
    </w:pPr>
  </w:style>
  <w:style w:type="paragraph" w:styleId="Zpat">
    <w:name w:val="footer"/>
    <w:basedOn w:val="Normln"/>
    <w:uiPriority w:val="99"/>
    <w:pPr>
      <w:tabs>
        <w:tab w:val="center" w:pos="4536"/>
        <w:tab w:val="right" w:pos="9072"/>
      </w:tabs>
    </w:pPr>
  </w:style>
  <w:style w:type="paragraph" w:customStyle="1" w:styleId="TextCharChar">
    <w:name w:val="Text Char Char"/>
    <w:basedOn w:val="Normln"/>
    <w:pPr>
      <w:spacing w:after="120"/>
      <w:ind w:left="1134"/>
      <w:jc w:val="both"/>
    </w:pPr>
    <w:rPr>
      <w:rFonts w:ascii="Arial" w:hAnsi="Arial"/>
      <w:sz w:val="22"/>
    </w:rPr>
  </w:style>
  <w:style w:type="paragraph" w:customStyle="1" w:styleId="Odrtext">
    <w:name w:val="Odr. text"/>
    <w:basedOn w:val="Normln"/>
    <w:pPr>
      <w:spacing w:after="120"/>
      <w:ind w:left="1701" w:hanging="567"/>
      <w:jc w:val="both"/>
    </w:pPr>
    <w:rPr>
      <w:rFonts w:ascii="Arial" w:hAnsi="Arial"/>
      <w:sz w:val="22"/>
    </w:rPr>
  </w:style>
  <w:style w:type="paragraph" w:customStyle="1" w:styleId="Zkladntext-prvnodsazen21">
    <w:name w:val="Základní text - první odsazený 21"/>
    <w:basedOn w:val="Zkladntextodsazen"/>
    <w:pPr>
      <w:widowControl/>
      <w:tabs>
        <w:tab w:val="clear" w:pos="187"/>
      </w:tabs>
      <w:spacing w:after="120" w:line="240" w:lineRule="auto"/>
      <w:ind w:left="283" w:firstLine="210"/>
      <w:jc w:val="left"/>
    </w:pPr>
  </w:style>
  <w:style w:type="paragraph" w:customStyle="1" w:styleId="rove2">
    <w:name w:val="úroveň 2"/>
    <w:basedOn w:val="Zkladntext-prvnodsazen21"/>
    <w:pPr>
      <w:tabs>
        <w:tab w:val="left" w:pos="851"/>
      </w:tabs>
      <w:ind w:left="851" w:hanging="851"/>
      <w:jc w:val="both"/>
    </w:pPr>
    <w:rPr>
      <w:rFonts w:ascii="Century Gothic" w:hAnsi="Century Gothic"/>
    </w:rPr>
  </w:style>
  <w:style w:type="paragraph" w:customStyle="1" w:styleId="Zkladntext31">
    <w:name w:val="Základní text 31"/>
    <w:basedOn w:val="Normln"/>
    <w:pPr>
      <w:spacing w:after="120"/>
    </w:pPr>
    <w:rPr>
      <w:sz w:val="16"/>
      <w:szCs w:val="16"/>
    </w:rPr>
  </w:style>
  <w:style w:type="paragraph" w:customStyle="1" w:styleId="rove3">
    <w:name w:val="úroveň 3"/>
    <w:basedOn w:val="Zkladntext31"/>
    <w:pPr>
      <w:tabs>
        <w:tab w:val="left" w:pos="1418"/>
      </w:tabs>
      <w:ind w:left="1418" w:hanging="992"/>
    </w:pPr>
    <w:rPr>
      <w:rFonts w:ascii="Century Gothic" w:hAnsi="Century Gothic"/>
      <w:sz w:val="24"/>
    </w:rPr>
  </w:style>
  <w:style w:type="paragraph" w:customStyle="1" w:styleId="rove4">
    <w:name w:val="úroveň 4"/>
    <w:basedOn w:val="rove3"/>
    <w:pPr>
      <w:tabs>
        <w:tab w:val="clear" w:pos="1418"/>
        <w:tab w:val="left" w:pos="1560"/>
        <w:tab w:val="left" w:pos="1800"/>
      </w:tabs>
      <w:ind w:left="1560" w:hanging="567"/>
    </w:pPr>
  </w:style>
  <w:style w:type="paragraph" w:customStyle="1" w:styleId="Barevnseznamzvraznn11">
    <w:name w:val="Barevný seznam – zvýraznění 11"/>
    <w:basedOn w:val="Normln"/>
    <w:pPr>
      <w:ind w:left="708"/>
    </w:pPr>
  </w:style>
  <w:style w:type="paragraph" w:styleId="Zhlav">
    <w:name w:val="header"/>
    <w:basedOn w:val="Normln"/>
    <w:pPr>
      <w:tabs>
        <w:tab w:val="center" w:pos="4536"/>
        <w:tab w:val="right" w:pos="9072"/>
      </w:tabs>
    </w:pPr>
  </w:style>
  <w:style w:type="paragraph" w:styleId="Textbubliny">
    <w:name w:val="Balloon Text"/>
    <w:basedOn w:val="Normln"/>
    <w:rPr>
      <w:rFonts w:ascii="Tahoma" w:hAnsi="Tahoma" w:cs="Century Gothic"/>
      <w:sz w:val="16"/>
      <w:szCs w:val="16"/>
    </w:rPr>
  </w:style>
  <w:style w:type="paragraph" w:customStyle="1" w:styleId="Rozloendokumentu1">
    <w:name w:val="Rozložení dokumentu1"/>
    <w:basedOn w:val="Normln"/>
    <w:pPr>
      <w:shd w:val="clear" w:color="auto" w:fill="000080"/>
    </w:pPr>
    <w:rPr>
      <w:rFonts w:ascii="Tahoma" w:hAnsi="Tahoma" w:cs="Century Gothic"/>
      <w:sz w:val="20"/>
      <w:szCs w:val="20"/>
    </w:rPr>
  </w:style>
  <w:style w:type="paragraph" w:customStyle="1" w:styleId="Import3">
    <w:name w:val="Import 3"/>
    <w:basedOn w:val="Normln"/>
    <w:uiPriority w:val="9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pPr>
    <w:rPr>
      <w:rFonts w:ascii="Courier New" w:hAnsi="Courier New"/>
      <w:szCs w:val="20"/>
    </w:rPr>
  </w:style>
  <w:style w:type="paragraph" w:customStyle="1" w:styleId="Import0">
    <w:name w:val="Import 0"/>
    <w:basedOn w:val="Normln"/>
    <w:pPr>
      <w:spacing w:line="276" w:lineRule="auto"/>
    </w:pPr>
    <w:rPr>
      <w:rFonts w:ascii="Courier New" w:hAnsi="Courier New"/>
      <w:szCs w:val="20"/>
    </w:rPr>
  </w:style>
  <w:style w:type="paragraph" w:customStyle="1" w:styleId="Import16">
    <w:name w:val="Import 16"/>
    <w:basedOn w:val="Import0"/>
    <w:pPr>
      <w:tabs>
        <w:tab w:val="left" w:pos="5904"/>
      </w:tabs>
      <w:spacing w:line="228" w:lineRule="auto"/>
    </w:pPr>
  </w:style>
  <w:style w:type="paragraph" w:customStyle="1" w:styleId="Zkladntextodsazen21">
    <w:name w:val="Základní text odsazený 21"/>
    <w:basedOn w:val="Normln"/>
    <w:pPr>
      <w:widowControl w:val="0"/>
      <w:spacing w:before="120"/>
      <w:ind w:left="1122" w:hanging="748"/>
      <w:jc w:val="both"/>
    </w:pPr>
    <w:rPr>
      <w:rFonts w:ascii="Verdana" w:hAnsi="Verdana"/>
      <w:i/>
      <w:sz w:val="16"/>
    </w:rPr>
  </w:style>
  <w:style w:type="character" w:styleId="Odkaznakoment">
    <w:name w:val="annotation reference"/>
    <w:basedOn w:val="Standardnpsmoodstavce"/>
    <w:uiPriority w:val="99"/>
    <w:semiHidden/>
    <w:unhideWhenUsed/>
    <w:rsid w:val="00812C70"/>
    <w:rPr>
      <w:sz w:val="16"/>
      <w:szCs w:val="16"/>
    </w:rPr>
  </w:style>
  <w:style w:type="paragraph" w:styleId="Textkomente">
    <w:name w:val="annotation text"/>
    <w:basedOn w:val="Normln"/>
    <w:link w:val="TextkomenteChar"/>
    <w:uiPriority w:val="99"/>
    <w:semiHidden/>
    <w:unhideWhenUsed/>
    <w:rsid w:val="00812C70"/>
    <w:rPr>
      <w:sz w:val="20"/>
      <w:szCs w:val="20"/>
    </w:rPr>
  </w:style>
  <w:style w:type="character" w:customStyle="1" w:styleId="TextkomenteChar">
    <w:name w:val="Text komentáře Char"/>
    <w:basedOn w:val="Standardnpsmoodstavce"/>
    <w:link w:val="Textkomente"/>
    <w:uiPriority w:val="99"/>
    <w:semiHidden/>
    <w:rsid w:val="00812C70"/>
    <w:rPr>
      <w:lang w:eastAsia="ar-SA"/>
    </w:rPr>
  </w:style>
  <w:style w:type="paragraph" w:styleId="Pedmtkomente">
    <w:name w:val="annotation subject"/>
    <w:basedOn w:val="Textkomente"/>
    <w:next w:val="Textkomente"/>
    <w:link w:val="PedmtkomenteChar"/>
    <w:uiPriority w:val="99"/>
    <w:semiHidden/>
    <w:unhideWhenUsed/>
    <w:rsid w:val="00812C70"/>
    <w:rPr>
      <w:b/>
      <w:bCs/>
    </w:rPr>
  </w:style>
  <w:style w:type="character" w:customStyle="1" w:styleId="PedmtkomenteChar">
    <w:name w:val="Předmět komentáře Char"/>
    <w:basedOn w:val="TextkomenteChar"/>
    <w:link w:val="Pedmtkomente"/>
    <w:uiPriority w:val="99"/>
    <w:semiHidden/>
    <w:rsid w:val="00812C70"/>
    <w:rPr>
      <w:b/>
      <w:bCs/>
      <w:lang w:eastAsia="ar-SA"/>
    </w:rPr>
  </w:style>
  <w:style w:type="character" w:customStyle="1" w:styleId="h1a">
    <w:name w:val="h1a"/>
    <w:basedOn w:val="Standardnpsmoodstavce"/>
    <w:rsid w:val="00B13E7D"/>
  </w:style>
  <w:style w:type="table" w:customStyle="1" w:styleId="TableGrid">
    <w:name w:val="TableGrid"/>
    <w:rsid w:val="00811A9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09037">
      <w:bodyDiv w:val="1"/>
      <w:marLeft w:val="0"/>
      <w:marRight w:val="0"/>
      <w:marTop w:val="0"/>
      <w:marBottom w:val="0"/>
      <w:divBdr>
        <w:top w:val="none" w:sz="0" w:space="0" w:color="auto"/>
        <w:left w:val="none" w:sz="0" w:space="0" w:color="auto"/>
        <w:bottom w:val="none" w:sz="0" w:space="0" w:color="auto"/>
        <w:right w:val="none" w:sz="0" w:space="0" w:color="auto"/>
      </w:divBdr>
    </w:div>
    <w:div w:id="8112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67670-87D7-489A-BAB2-ECE37295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2268</Words>
  <Characters>13386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SERVISNÍ SMLOUVA č</vt:lpstr>
    </vt:vector>
  </TitlesOfParts>
  <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č</dc:title>
  <dc:subject/>
  <dc:creator>PC-notebook</dc:creator>
  <cp:keywords/>
  <cp:lastModifiedBy>Účet Microsoft</cp:lastModifiedBy>
  <cp:revision>4</cp:revision>
  <cp:lastPrinted>2022-05-18T07:35:00Z</cp:lastPrinted>
  <dcterms:created xsi:type="dcterms:W3CDTF">2023-09-06T12:51:00Z</dcterms:created>
  <dcterms:modified xsi:type="dcterms:W3CDTF">2023-09-07T04:16:00Z</dcterms:modified>
</cp:coreProperties>
</file>