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F33F" w14:textId="77777777" w:rsidR="00806C26" w:rsidRDefault="00806C26">
      <w:pPr>
        <w:pStyle w:val="Nzev"/>
        <w:jc w:val="left"/>
        <w:outlineLvl w:val="0"/>
        <w:rPr>
          <w:rFonts w:ascii="Arial" w:hAnsi="Arial" w:cs="Arial"/>
          <w:smallCaps/>
          <w:sz w:val="22"/>
          <w:szCs w:val="22"/>
        </w:rPr>
      </w:pPr>
    </w:p>
    <w:p w14:paraId="74BD85E2" w14:textId="77777777" w:rsidR="00806C26" w:rsidRDefault="003D5139">
      <w:pPr>
        <w:pStyle w:val="Nzev"/>
        <w:jc w:val="left"/>
        <w:outlineLvl w:val="0"/>
        <w:rPr>
          <w:rFonts w:ascii="Arial" w:hAnsi="Arial" w:cs="Arial"/>
          <w:smallCaps/>
          <w:sz w:val="22"/>
          <w:szCs w:val="22"/>
        </w:rPr>
      </w:pPr>
      <w:r>
        <w:rPr>
          <w:noProof/>
        </w:rPr>
        <w:drawing>
          <wp:inline distT="0" distB="0" distL="0" distR="0" wp14:anchorId="1876B60B" wp14:editId="1D329213">
            <wp:extent cx="2430780" cy="388620"/>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D logo Black-CZE"/>
                    <pic:cNvPicPr>
                      <a:picLocks noChangeAspect="1" noChangeArrowheads="1"/>
                    </pic:cNvPicPr>
                  </pic:nvPicPr>
                  <pic:blipFill>
                    <a:blip r:embed="rId7"/>
                    <a:stretch>
                      <a:fillRect/>
                    </a:stretch>
                  </pic:blipFill>
                  <pic:spPr bwMode="auto">
                    <a:xfrm>
                      <a:off x="0" y="0"/>
                      <a:ext cx="2430780" cy="388620"/>
                    </a:xfrm>
                    <a:prstGeom prst="rect">
                      <a:avLst/>
                    </a:prstGeom>
                  </pic:spPr>
                </pic:pic>
              </a:graphicData>
            </a:graphic>
          </wp:inline>
        </w:drawing>
      </w:r>
    </w:p>
    <w:p w14:paraId="25C632AD" w14:textId="77777777" w:rsidR="00806C26" w:rsidRDefault="00806C26">
      <w:pPr>
        <w:pStyle w:val="Nzev"/>
        <w:jc w:val="left"/>
        <w:outlineLvl w:val="0"/>
        <w:rPr>
          <w:rFonts w:ascii="Arial" w:hAnsi="Arial" w:cs="Arial"/>
          <w:smallCaps/>
          <w:sz w:val="22"/>
          <w:szCs w:val="22"/>
        </w:rPr>
      </w:pPr>
    </w:p>
    <w:p w14:paraId="3F92EF30" w14:textId="77777777" w:rsidR="00806C26" w:rsidRDefault="00806C26">
      <w:pPr>
        <w:rPr>
          <w:rFonts w:ascii="Arial" w:hAnsi="Arial" w:cs="Arial"/>
          <w:sz w:val="22"/>
          <w:szCs w:val="22"/>
        </w:rPr>
      </w:pPr>
    </w:p>
    <w:p w14:paraId="02EEE433" w14:textId="77777777" w:rsidR="00806C26" w:rsidRDefault="00806C26">
      <w:pPr>
        <w:rPr>
          <w:rFonts w:ascii="Arial" w:hAnsi="Arial" w:cs="Arial"/>
          <w:sz w:val="22"/>
          <w:szCs w:val="22"/>
        </w:rPr>
      </w:pPr>
    </w:p>
    <w:p w14:paraId="21B53140" w14:textId="77777777" w:rsidR="00806C26" w:rsidRDefault="003D5139">
      <w:pPr>
        <w:jc w:val="both"/>
        <w:rPr>
          <w:rFonts w:ascii="Arial" w:hAnsi="Arial" w:cs="Arial"/>
          <w:sz w:val="22"/>
          <w:szCs w:val="22"/>
        </w:rPr>
      </w:pPr>
      <w:r>
        <w:rPr>
          <w:rFonts w:ascii="Arial" w:hAnsi="Arial" w:cs="Arial"/>
          <w:sz w:val="22"/>
          <w:szCs w:val="22"/>
        </w:rPr>
        <w:t>Název akce: Dodávka 5 ks velkých přepravních klecí na kulisy</w:t>
      </w:r>
    </w:p>
    <w:p w14:paraId="3F2F2AFC" w14:textId="77777777" w:rsidR="00806C26" w:rsidRDefault="003D5139">
      <w:pPr>
        <w:jc w:val="both"/>
        <w:rPr>
          <w:rFonts w:ascii="Arial" w:hAnsi="Arial" w:cs="Arial"/>
          <w:sz w:val="22"/>
          <w:szCs w:val="22"/>
        </w:rPr>
      </w:pPr>
      <w:r>
        <w:rPr>
          <w:rFonts w:ascii="Arial" w:hAnsi="Arial" w:cs="Arial"/>
          <w:sz w:val="22"/>
          <w:szCs w:val="22"/>
        </w:rPr>
        <w:t xml:space="preserve"> </w:t>
      </w:r>
    </w:p>
    <w:p w14:paraId="0F90E203" w14:textId="77777777" w:rsidR="00806C26" w:rsidRDefault="003D5139">
      <w:pPr>
        <w:tabs>
          <w:tab w:val="left" w:pos="426"/>
        </w:tabs>
        <w:jc w:val="both"/>
        <w:outlineLvl w:val="0"/>
        <w:rPr>
          <w:rFonts w:ascii="Arial" w:hAnsi="Arial" w:cs="Arial"/>
          <w:b/>
          <w:sz w:val="22"/>
          <w:szCs w:val="22"/>
        </w:rPr>
      </w:pPr>
      <w:r>
        <w:rPr>
          <w:rFonts w:ascii="Arial" w:hAnsi="Arial" w:cs="Arial"/>
          <w:b/>
          <w:sz w:val="22"/>
          <w:szCs w:val="22"/>
        </w:rPr>
        <w:t xml:space="preserve">I. Smluvní strany </w:t>
      </w:r>
    </w:p>
    <w:p w14:paraId="443B461C" w14:textId="77777777" w:rsidR="00806C26" w:rsidRDefault="00806C26">
      <w:pPr>
        <w:jc w:val="both"/>
        <w:rPr>
          <w:rFonts w:ascii="Arial" w:hAnsi="Arial" w:cs="Arial"/>
          <w:sz w:val="22"/>
          <w:szCs w:val="22"/>
        </w:rPr>
      </w:pPr>
    </w:p>
    <w:p w14:paraId="30FD82C7" w14:textId="77777777" w:rsidR="00806C26" w:rsidRDefault="003D5139">
      <w:pPr>
        <w:jc w:val="both"/>
        <w:outlineLvl w:val="0"/>
        <w:rPr>
          <w:rFonts w:ascii="Arial" w:hAnsi="Arial" w:cs="Arial"/>
          <w:b/>
          <w:sz w:val="22"/>
          <w:szCs w:val="22"/>
        </w:rPr>
      </w:pPr>
      <w:r>
        <w:rPr>
          <w:rFonts w:ascii="Arial" w:hAnsi="Arial" w:cs="Arial"/>
          <w:b/>
          <w:sz w:val="22"/>
          <w:szCs w:val="22"/>
        </w:rPr>
        <w:t>Objednatel</w:t>
      </w:r>
    </w:p>
    <w:p w14:paraId="088EE7A2" w14:textId="77777777" w:rsidR="00806C26" w:rsidRDefault="003D5139">
      <w:pPr>
        <w:jc w:val="both"/>
        <w:outlineLvl w:val="0"/>
        <w:rPr>
          <w:rFonts w:ascii="Arial" w:hAnsi="Arial" w:cs="Arial"/>
          <w:b/>
          <w:sz w:val="22"/>
          <w:szCs w:val="22"/>
        </w:rPr>
      </w:pPr>
      <w:r>
        <w:rPr>
          <w:rFonts w:ascii="Arial" w:hAnsi="Arial" w:cs="Arial"/>
          <w:b/>
          <w:sz w:val="22"/>
          <w:szCs w:val="22"/>
        </w:rPr>
        <w:t xml:space="preserve">Národní divadlo </w:t>
      </w:r>
    </w:p>
    <w:p w14:paraId="6D58F56F" w14:textId="77777777" w:rsidR="00806C26" w:rsidRDefault="003D5139">
      <w:pPr>
        <w:tabs>
          <w:tab w:val="left" w:pos="284"/>
          <w:tab w:val="left" w:pos="1701"/>
        </w:tabs>
        <w:jc w:val="both"/>
        <w:rPr>
          <w:rFonts w:ascii="Arial" w:hAnsi="Arial" w:cs="Arial"/>
          <w:sz w:val="22"/>
          <w:szCs w:val="22"/>
        </w:rPr>
      </w:pPr>
      <w:r>
        <w:rPr>
          <w:rFonts w:ascii="Arial" w:hAnsi="Arial" w:cs="Arial"/>
          <w:sz w:val="22"/>
          <w:szCs w:val="22"/>
        </w:rPr>
        <w:t>se sídlem Ostrovní 1, 112 30 Praha 1</w:t>
      </w:r>
    </w:p>
    <w:p w14:paraId="08CC9D63" w14:textId="3F285867" w:rsidR="00806C26" w:rsidRDefault="003D5139">
      <w:pPr>
        <w:jc w:val="both"/>
        <w:rPr>
          <w:rFonts w:ascii="Arial" w:hAnsi="Arial" w:cs="Arial"/>
          <w:sz w:val="22"/>
          <w:szCs w:val="22"/>
        </w:rPr>
      </w:pPr>
      <w:r>
        <w:rPr>
          <w:rFonts w:ascii="Arial" w:hAnsi="Arial" w:cs="Arial"/>
          <w:sz w:val="22"/>
          <w:szCs w:val="22"/>
        </w:rPr>
        <w:t xml:space="preserve">zastoupené: </w:t>
      </w:r>
      <w:proofErr w:type="spellStart"/>
      <w:r w:rsidR="00C03F6F">
        <w:rPr>
          <w:rFonts w:ascii="Arial" w:hAnsi="Arial" w:cs="Arial"/>
          <w:sz w:val="22"/>
          <w:szCs w:val="22"/>
        </w:rPr>
        <w:t>xxxxx</w:t>
      </w:r>
      <w:proofErr w:type="spellEnd"/>
    </w:p>
    <w:p w14:paraId="2CBE8E65" w14:textId="6646E4A0" w:rsidR="00806C26" w:rsidRDefault="003D5139">
      <w:pPr>
        <w:jc w:val="both"/>
        <w:rPr>
          <w:rFonts w:ascii="Arial" w:hAnsi="Arial" w:cs="Arial"/>
          <w:sz w:val="22"/>
          <w:szCs w:val="22"/>
        </w:rPr>
      </w:pPr>
      <w:r>
        <w:rPr>
          <w:rFonts w:ascii="Arial" w:hAnsi="Arial" w:cs="Arial"/>
          <w:sz w:val="22"/>
          <w:szCs w:val="22"/>
        </w:rPr>
        <w:t xml:space="preserve">Bankovní spojení: </w:t>
      </w:r>
      <w:proofErr w:type="spellStart"/>
      <w:r w:rsidR="00C03F6F">
        <w:rPr>
          <w:rFonts w:ascii="Arial" w:hAnsi="Arial" w:cs="Arial"/>
          <w:sz w:val="22"/>
          <w:szCs w:val="22"/>
        </w:rPr>
        <w:t>xxxx</w:t>
      </w:r>
      <w:proofErr w:type="spellEnd"/>
    </w:p>
    <w:p w14:paraId="256991B5" w14:textId="49E3873A" w:rsidR="00806C26" w:rsidRDefault="003D5139">
      <w:pPr>
        <w:jc w:val="both"/>
        <w:rPr>
          <w:rFonts w:ascii="Arial" w:hAnsi="Arial" w:cs="Arial"/>
          <w:sz w:val="22"/>
          <w:szCs w:val="22"/>
        </w:rPr>
      </w:pPr>
      <w:r>
        <w:rPr>
          <w:rFonts w:ascii="Arial" w:hAnsi="Arial" w:cs="Arial"/>
          <w:sz w:val="22"/>
          <w:szCs w:val="22"/>
        </w:rPr>
        <w:t xml:space="preserve">č. účtu: </w:t>
      </w:r>
      <w:proofErr w:type="spellStart"/>
      <w:r w:rsidR="00C03F6F">
        <w:rPr>
          <w:rFonts w:ascii="Arial" w:hAnsi="Arial" w:cs="Arial"/>
          <w:sz w:val="22"/>
          <w:szCs w:val="22"/>
        </w:rPr>
        <w:t>xxxxx</w:t>
      </w:r>
      <w:proofErr w:type="spellEnd"/>
    </w:p>
    <w:p w14:paraId="5E079E80" w14:textId="77777777" w:rsidR="00806C26" w:rsidRDefault="003D5139">
      <w:pPr>
        <w:jc w:val="both"/>
        <w:rPr>
          <w:rFonts w:ascii="Arial" w:hAnsi="Arial" w:cs="Arial"/>
          <w:sz w:val="22"/>
          <w:szCs w:val="22"/>
        </w:rPr>
      </w:pPr>
      <w:r>
        <w:rPr>
          <w:rFonts w:ascii="Arial" w:hAnsi="Arial" w:cs="Arial"/>
          <w:sz w:val="22"/>
          <w:szCs w:val="22"/>
        </w:rPr>
        <w:t>IČ: 000 23 337</w:t>
      </w:r>
    </w:p>
    <w:p w14:paraId="655874DB" w14:textId="77777777" w:rsidR="00806C26" w:rsidRDefault="003D5139">
      <w:pPr>
        <w:jc w:val="both"/>
        <w:rPr>
          <w:rFonts w:ascii="Arial" w:hAnsi="Arial" w:cs="Arial"/>
          <w:sz w:val="22"/>
          <w:szCs w:val="22"/>
        </w:rPr>
      </w:pPr>
      <w:r>
        <w:rPr>
          <w:rFonts w:ascii="Arial" w:hAnsi="Arial" w:cs="Arial"/>
          <w:sz w:val="22"/>
          <w:szCs w:val="22"/>
        </w:rPr>
        <w:t>DIČ: CZ 000 23 337</w:t>
      </w:r>
    </w:p>
    <w:p w14:paraId="0D87E608" w14:textId="77777777" w:rsidR="00806C26" w:rsidRDefault="003D5139">
      <w:pPr>
        <w:jc w:val="both"/>
        <w:rPr>
          <w:rFonts w:ascii="Arial" w:hAnsi="Arial" w:cs="Arial"/>
          <w:sz w:val="22"/>
          <w:szCs w:val="22"/>
        </w:rPr>
      </w:pPr>
      <w:r>
        <w:rPr>
          <w:rFonts w:ascii="Arial" w:hAnsi="Arial" w:cs="Arial"/>
          <w:sz w:val="22"/>
          <w:szCs w:val="22"/>
        </w:rPr>
        <w:t>(dále jen objednatel)</w:t>
      </w:r>
    </w:p>
    <w:p w14:paraId="319066AC" w14:textId="77777777" w:rsidR="00806C26" w:rsidRDefault="00806C26">
      <w:pPr>
        <w:jc w:val="both"/>
        <w:rPr>
          <w:rFonts w:ascii="Arial" w:hAnsi="Arial" w:cs="Arial"/>
          <w:sz w:val="22"/>
          <w:szCs w:val="22"/>
        </w:rPr>
      </w:pPr>
    </w:p>
    <w:p w14:paraId="0BBF9CF2" w14:textId="77777777" w:rsidR="00806C26" w:rsidRDefault="003D5139">
      <w:pPr>
        <w:tabs>
          <w:tab w:val="left" w:pos="284"/>
          <w:tab w:val="left" w:pos="2127"/>
        </w:tabs>
        <w:jc w:val="both"/>
        <w:rPr>
          <w:rFonts w:ascii="Arial" w:hAnsi="Arial" w:cs="Arial"/>
          <w:sz w:val="22"/>
          <w:szCs w:val="22"/>
        </w:rPr>
      </w:pPr>
      <w:r>
        <w:rPr>
          <w:rFonts w:ascii="Arial" w:hAnsi="Arial" w:cs="Arial"/>
          <w:sz w:val="22"/>
          <w:szCs w:val="22"/>
        </w:rPr>
        <w:t>a</w:t>
      </w:r>
    </w:p>
    <w:p w14:paraId="50F495D4" w14:textId="77777777" w:rsidR="00806C26" w:rsidRDefault="00806C26">
      <w:pPr>
        <w:tabs>
          <w:tab w:val="left" w:pos="284"/>
          <w:tab w:val="left" w:pos="2127"/>
        </w:tabs>
        <w:jc w:val="both"/>
        <w:rPr>
          <w:rFonts w:ascii="Arial" w:hAnsi="Arial" w:cs="Arial"/>
          <w:sz w:val="22"/>
          <w:szCs w:val="22"/>
        </w:rPr>
      </w:pPr>
    </w:p>
    <w:p w14:paraId="5224BC68" w14:textId="77777777" w:rsidR="00806C26" w:rsidRDefault="003D5139">
      <w:pPr>
        <w:jc w:val="both"/>
        <w:rPr>
          <w:rFonts w:ascii="Arial" w:hAnsi="Arial" w:cs="Arial"/>
          <w:b/>
          <w:sz w:val="22"/>
          <w:szCs w:val="22"/>
        </w:rPr>
      </w:pPr>
      <w:r>
        <w:rPr>
          <w:rFonts w:ascii="Arial" w:hAnsi="Arial" w:cs="Arial"/>
          <w:b/>
          <w:sz w:val="22"/>
          <w:szCs w:val="22"/>
        </w:rPr>
        <w:t>Zhotovitel</w:t>
      </w:r>
    </w:p>
    <w:p w14:paraId="665CCC2D" w14:textId="77777777" w:rsidR="00806C26" w:rsidRDefault="003D5139">
      <w:pPr>
        <w:jc w:val="both"/>
        <w:rPr>
          <w:rFonts w:ascii="Arial" w:hAnsi="Arial" w:cs="Arial"/>
          <w:b/>
          <w:sz w:val="22"/>
          <w:szCs w:val="22"/>
        </w:rPr>
      </w:pPr>
      <w:proofErr w:type="spellStart"/>
      <w:r>
        <w:rPr>
          <w:rFonts w:ascii="Arial" w:hAnsi="Arial" w:cs="Arial"/>
          <w:b/>
          <w:sz w:val="22"/>
          <w:szCs w:val="22"/>
        </w:rPr>
        <w:t>PKindustry</w:t>
      </w:r>
      <w:proofErr w:type="spellEnd"/>
      <w:r>
        <w:rPr>
          <w:rFonts w:ascii="Arial" w:hAnsi="Arial" w:cs="Arial"/>
          <w:b/>
          <w:sz w:val="22"/>
          <w:szCs w:val="22"/>
        </w:rPr>
        <w:t xml:space="preserve"> s. r. o.</w:t>
      </w:r>
    </w:p>
    <w:p w14:paraId="1111D7DB" w14:textId="77777777" w:rsidR="00806C26" w:rsidRDefault="003D5139">
      <w:pPr>
        <w:jc w:val="both"/>
        <w:rPr>
          <w:rFonts w:ascii="Arial" w:hAnsi="Arial" w:cs="Arial"/>
          <w:sz w:val="22"/>
          <w:szCs w:val="22"/>
        </w:rPr>
      </w:pPr>
      <w:r>
        <w:rPr>
          <w:rFonts w:ascii="Arial" w:hAnsi="Arial" w:cs="Arial"/>
          <w:sz w:val="22"/>
          <w:szCs w:val="22"/>
        </w:rPr>
        <w:t>se sídlem: Vězeňská 912/6, 110 00 Praha 1</w:t>
      </w:r>
    </w:p>
    <w:p w14:paraId="7492A98C" w14:textId="1696BFFC" w:rsidR="00806C26" w:rsidRDefault="003D5139">
      <w:pPr>
        <w:jc w:val="both"/>
        <w:rPr>
          <w:rFonts w:ascii="Arial" w:hAnsi="Arial" w:cs="Arial"/>
          <w:sz w:val="22"/>
          <w:szCs w:val="22"/>
        </w:rPr>
      </w:pPr>
      <w:r>
        <w:rPr>
          <w:rFonts w:ascii="Arial" w:hAnsi="Arial" w:cs="Arial"/>
          <w:sz w:val="22"/>
          <w:szCs w:val="22"/>
        </w:rPr>
        <w:t>zastoupený</w:t>
      </w:r>
      <w:r w:rsidR="009A061D">
        <w:rPr>
          <w:rFonts w:ascii="Arial" w:hAnsi="Arial" w:cs="Arial"/>
          <w:sz w:val="22"/>
          <w:szCs w:val="22"/>
        </w:rPr>
        <w:t>:</w:t>
      </w:r>
      <w:r>
        <w:rPr>
          <w:rFonts w:ascii="Arial" w:hAnsi="Arial" w:cs="Arial"/>
          <w:sz w:val="22"/>
          <w:szCs w:val="22"/>
        </w:rPr>
        <w:t xml:space="preserve"> </w:t>
      </w:r>
      <w:proofErr w:type="spellStart"/>
      <w:r w:rsidR="00C03F6F">
        <w:rPr>
          <w:rFonts w:ascii="Arial" w:hAnsi="Arial" w:cs="Arial"/>
          <w:sz w:val="22"/>
          <w:szCs w:val="22"/>
        </w:rPr>
        <w:t>xxxxx</w:t>
      </w:r>
      <w:proofErr w:type="spellEnd"/>
      <w:r>
        <w:rPr>
          <w:rFonts w:ascii="Arial" w:hAnsi="Arial" w:cs="Arial"/>
          <w:sz w:val="22"/>
          <w:szCs w:val="22"/>
        </w:rPr>
        <w:t xml:space="preserve"> </w:t>
      </w:r>
    </w:p>
    <w:p w14:paraId="397F5A85" w14:textId="1FC391B9" w:rsidR="00806C26" w:rsidRDefault="003D5139">
      <w:pPr>
        <w:tabs>
          <w:tab w:val="left" w:pos="2127"/>
        </w:tabs>
        <w:jc w:val="both"/>
        <w:rPr>
          <w:rFonts w:ascii="Arial" w:hAnsi="Arial" w:cs="Arial"/>
          <w:sz w:val="22"/>
          <w:szCs w:val="22"/>
        </w:rPr>
      </w:pPr>
      <w:r>
        <w:rPr>
          <w:rFonts w:ascii="Arial" w:hAnsi="Arial" w:cs="Arial"/>
          <w:sz w:val="22"/>
          <w:szCs w:val="22"/>
        </w:rPr>
        <w:t xml:space="preserve">č. účtu: </w:t>
      </w:r>
      <w:proofErr w:type="spellStart"/>
      <w:r w:rsidR="00C03F6F">
        <w:rPr>
          <w:rFonts w:ascii="Arial" w:hAnsi="Arial" w:cs="Arial"/>
          <w:sz w:val="22"/>
          <w:szCs w:val="22"/>
        </w:rPr>
        <w:t>xxxxx</w:t>
      </w:r>
      <w:proofErr w:type="spellEnd"/>
    </w:p>
    <w:p w14:paraId="65C06121" w14:textId="77777777" w:rsidR="00806C26" w:rsidRDefault="003D5139">
      <w:pPr>
        <w:jc w:val="both"/>
        <w:rPr>
          <w:rFonts w:ascii="Arial" w:hAnsi="Arial" w:cs="Arial"/>
          <w:sz w:val="22"/>
          <w:szCs w:val="22"/>
        </w:rPr>
      </w:pPr>
      <w:r>
        <w:rPr>
          <w:rFonts w:ascii="Arial" w:hAnsi="Arial" w:cs="Arial"/>
          <w:sz w:val="22"/>
          <w:szCs w:val="22"/>
        </w:rPr>
        <w:t>IČ: 24315265</w:t>
      </w:r>
    </w:p>
    <w:p w14:paraId="205B0D66" w14:textId="77777777" w:rsidR="00806C26" w:rsidRDefault="003D5139">
      <w:pPr>
        <w:jc w:val="both"/>
        <w:rPr>
          <w:rFonts w:ascii="Arial" w:hAnsi="Arial" w:cs="Arial"/>
          <w:sz w:val="22"/>
          <w:szCs w:val="22"/>
        </w:rPr>
      </w:pPr>
      <w:r>
        <w:rPr>
          <w:rFonts w:ascii="Arial" w:hAnsi="Arial" w:cs="Arial"/>
          <w:sz w:val="22"/>
          <w:szCs w:val="22"/>
        </w:rPr>
        <w:t>DIČ: CZ24315265</w:t>
      </w:r>
    </w:p>
    <w:p w14:paraId="601DD6CC" w14:textId="77777777" w:rsidR="00806C26" w:rsidRDefault="009A061D">
      <w:pPr>
        <w:jc w:val="both"/>
        <w:rPr>
          <w:rFonts w:ascii="Arial" w:hAnsi="Arial" w:cs="Arial"/>
          <w:sz w:val="22"/>
          <w:szCs w:val="22"/>
        </w:rPr>
      </w:pPr>
      <w:proofErr w:type="spellStart"/>
      <w:r>
        <w:rPr>
          <w:rFonts w:ascii="Arial" w:hAnsi="Arial" w:cs="Arial"/>
          <w:sz w:val="22"/>
          <w:szCs w:val="22"/>
        </w:rPr>
        <w:t>korespodenční</w:t>
      </w:r>
      <w:proofErr w:type="spellEnd"/>
      <w:r>
        <w:rPr>
          <w:rFonts w:ascii="Arial" w:hAnsi="Arial" w:cs="Arial"/>
          <w:sz w:val="22"/>
          <w:szCs w:val="22"/>
        </w:rPr>
        <w:t xml:space="preserve"> adresa:</w:t>
      </w:r>
      <w:r w:rsidR="003D5139">
        <w:rPr>
          <w:rFonts w:ascii="Arial" w:hAnsi="Arial" w:cs="Arial"/>
          <w:sz w:val="22"/>
          <w:szCs w:val="22"/>
        </w:rPr>
        <w:t xml:space="preserve"> </w:t>
      </w:r>
      <w:proofErr w:type="spellStart"/>
      <w:r w:rsidR="003D5139">
        <w:rPr>
          <w:rFonts w:ascii="Arial" w:hAnsi="Arial" w:cs="Arial"/>
          <w:sz w:val="22"/>
          <w:szCs w:val="22"/>
        </w:rPr>
        <w:t>P</w:t>
      </w:r>
      <w:r>
        <w:rPr>
          <w:rFonts w:ascii="Arial" w:hAnsi="Arial" w:cs="Arial"/>
          <w:sz w:val="22"/>
          <w:szCs w:val="22"/>
        </w:rPr>
        <w:t>K</w:t>
      </w:r>
      <w:r w:rsidR="003D5139">
        <w:rPr>
          <w:rFonts w:ascii="Arial" w:hAnsi="Arial" w:cs="Arial"/>
          <w:sz w:val="22"/>
          <w:szCs w:val="22"/>
        </w:rPr>
        <w:t>industry</w:t>
      </w:r>
      <w:proofErr w:type="spellEnd"/>
      <w:r w:rsidR="003D5139">
        <w:rPr>
          <w:rFonts w:ascii="Arial" w:hAnsi="Arial" w:cs="Arial"/>
          <w:sz w:val="22"/>
          <w:szCs w:val="22"/>
        </w:rPr>
        <w:t xml:space="preserve"> s.r.o. Albrechtice 42 Lanškroun 56301</w:t>
      </w:r>
    </w:p>
    <w:p w14:paraId="73C63AA8" w14:textId="77777777" w:rsidR="00806C26" w:rsidRDefault="003D5139">
      <w:pPr>
        <w:jc w:val="both"/>
        <w:rPr>
          <w:rFonts w:ascii="Arial" w:hAnsi="Arial" w:cs="Arial"/>
          <w:sz w:val="22"/>
          <w:szCs w:val="22"/>
        </w:rPr>
      </w:pPr>
      <w:r>
        <w:rPr>
          <w:rFonts w:ascii="Arial" w:hAnsi="Arial" w:cs="Arial"/>
          <w:sz w:val="22"/>
          <w:szCs w:val="22"/>
        </w:rPr>
        <w:t>(dále jen zhotovitel)</w:t>
      </w:r>
    </w:p>
    <w:p w14:paraId="16C5241D" w14:textId="77777777" w:rsidR="00806C26" w:rsidRDefault="00806C26">
      <w:pPr>
        <w:rPr>
          <w:rFonts w:ascii="Arial" w:hAnsi="Arial" w:cs="Arial"/>
          <w:sz w:val="22"/>
          <w:szCs w:val="22"/>
        </w:rPr>
      </w:pPr>
    </w:p>
    <w:p w14:paraId="2407215D" w14:textId="77777777" w:rsidR="00806C26" w:rsidRDefault="003D5139">
      <w:pPr>
        <w:rPr>
          <w:rFonts w:ascii="Arial" w:hAnsi="Arial" w:cs="Arial"/>
          <w:sz w:val="22"/>
          <w:szCs w:val="22"/>
        </w:rPr>
      </w:pPr>
      <w:r>
        <w:rPr>
          <w:rFonts w:ascii="Arial" w:hAnsi="Arial" w:cs="Arial"/>
          <w:sz w:val="22"/>
          <w:szCs w:val="22"/>
        </w:rPr>
        <w:t>uzavírají dnešního dne ve vzájemném konsenzu tuto</w:t>
      </w:r>
    </w:p>
    <w:p w14:paraId="4097A26F" w14:textId="77777777" w:rsidR="00806C26" w:rsidRDefault="00806C26">
      <w:pPr>
        <w:pStyle w:val="Nzev"/>
        <w:jc w:val="left"/>
        <w:outlineLvl w:val="0"/>
        <w:rPr>
          <w:rFonts w:ascii="Arial" w:hAnsi="Arial" w:cs="Arial"/>
          <w:b w:val="0"/>
          <w:sz w:val="22"/>
          <w:szCs w:val="22"/>
        </w:rPr>
      </w:pPr>
    </w:p>
    <w:p w14:paraId="143F5844" w14:textId="77777777" w:rsidR="00806C26" w:rsidRDefault="003D5139">
      <w:pPr>
        <w:pStyle w:val="Nzev"/>
        <w:outlineLvl w:val="0"/>
        <w:rPr>
          <w:rFonts w:ascii="Arial" w:hAnsi="Arial" w:cs="Arial"/>
          <w:sz w:val="26"/>
          <w:szCs w:val="26"/>
        </w:rPr>
      </w:pPr>
      <w:r>
        <w:rPr>
          <w:rFonts w:ascii="Arial" w:hAnsi="Arial" w:cs="Arial"/>
          <w:sz w:val="26"/>
          <w:szCs w:val="26"/>
        </w:rPr>
        <w:t>SMLOUVU O DÍLO</w:t>
      </w:r>
    </w:p>
    <w:p w14:paraId="5D29D74F" w14:textId="419083AF" w:rsidR="00806C26" w:rsidRDefault="003D5139">
      <w:pPr>
        <w:pStyle w:val="Zkladntextodsazen"/>
        <w:ind w:left="0"/>
        <w:jc w:val="center"/>
        <w:rPr>
          <w:rFonts w:ascii="Arial" w:hAnsi="Arial" w:cs="Arial"/>
          <w:sz w:val="22"/>
          <w:szCs w:val="22"/>
        </w:rPr>
      </w:pPr>
      <w:r>
        <w:rPr>
          <w:rFonts w:ascii="Arial" w:hAnsi="Arial" w:cs="Arial"/>
          <w:sz w:val="22"/>
          <w:szCs w:val="22"/>
        </w:rPr>
        <w:t>podle ustanovení § 2586 a násl. zákona č. 89/2012 Sb.</w:t>
      </w:r>
      <w:r w:rsidR="00053AFC">
        <w:rPr>
          <w:rFonts w:ascii="Arial" w:hAnsi="Arial" w:cs="Arial"/>
          <w:sz w:val="22"/>
          <w:szCs w:val="22"/>
        </w:rPr>
        <w:t>,</w:t>
      </w:r>
      <w:r w:rsidR="00053AFC" w:rsidRPr="00053AFC">
        <w:rPr>
          <w:rFonts w:ascii="Arial" w:hAnsi="Arial" w:cs="Arial"/>
          <w:sz w:val="22"/>
          <w:szCs w:val="22"/>
        </w:rPr>
        <w:t xml:space="preserve"> </w:t>
      </w:r>
      <w:r w:rsidR="00053AFC">
        <w:rPr>
          <w:rFonts w:ascii="Arial" w:hAnsi="Arial" w:cs="Arial"/>
          <w:sz w:val="22"/>
          <w:szCs w:val="22"/>
        </w:rPr>
        <w:t>občanského zákoníku, v platném znění</w:t>
      </w:r>
    </w:p>
    <w:p w14:paraId="2935CACA" w14:textId="77777777" w:rsidR="00806C26" w:rsidRDefault="00806C26">
      <w:pPr>
        <w:pStyle w:val="Zkladntextodsazen"/>
        <w:ind w:left="0"/>
        <w:jc w:val="left"/>
        <w:rPr>
          <w:rFonts w:ascii="Arial" w:hAnsi="Arial" w:cs="Arial"/>
          <w:sz w:val="22"/>
          <w:szCs w:val="22"/>
        </w:rPr>
      </w:pPr>
    </w:p>
    <w:p w14:paraId="0FB1801A" w14:textId="77777777" w:rsidR="00806C26" w:rsidRDefault="003D5139">
      <w:pPr>
        <w:pStyle w:val="Zkladntextodsazen"/>
        <w:tabs>
          <w:tab w:val="clear" w:pos="284"/>
          <w:tab w:val="clear" w:pos="1418"/>
        </w:tabs>
        <w:ind w:left="0"/>
        <w:jc w:val="left"/>
        <w:rPr>
          <w:rFonts w:ascii="Arial" w:hAnsi="Arial" w:cs="Arial"/>
          <w:b/>
          <w:sz w:val="22"/>
          <w:szCs w:val="22"/>
        </w:rPr>
      </w:pPr>
      <w:r>
        <w:rPr>
          <w:rFonts w:ascii="Arial" w:hAnsi="Arial" w:cs="Arial"/>
          <w:b/>
          <w:sz w:val="22"/>
          <w:szCs w:val="22"/>
        </w:rPr>
        <w:t>II. Předmět smlouvy</w:t>
      </w:r>
    </w:p>
    <w:p w14:paraId="278C1B52" w14:textId="77777777" w:rsidR="00806C26" w:rsidRDefault="00806C26">
      <w:pPr>
        <w:pStyle w:val="Nzev"/>
        <w:jc w:val="left"/>
        <w:outlineLvl w:val="0"/>
        <w:rPr>
          <w:rFonts w:ascii="Arial" w:hAnsi="Arial" w:cs="Arial"/>
          <w:b w:val="0"/>
          <w:sz w:val="22"/>
          <w:szCs w:val="22"/>
        </w:rPr>
      </w:pPr>
    </w:p>
    <w:p w14:paraId="4500E345" w14:textId="77777777" w:rsidR="00806C26" w:rsidRDefault="003D5139">
      <w:pPr>
        <w:numPr>
          <w:ilvl w:val="0"/>
          <w:numId w:val="10"/>
        </w:numPr>
        <w:tabs>
          <w:tab w:val="left" w:pos="0"/>
        </w:tabs>
        <w:ind w:left="426" w:hanging="426"/>
        <w:jc w:val="both"/>
        <w:rPr>
          <w:rFonts w:ascii="Arial" w:hAnsi="Arial" w:cs="Arial"/>
          <w:sz w:val="22"/>
          <w:szCs w:val="22"/>
        </w:rPr>
      </w:pPr>
      <w:r>
        <w:rPr>
          <w:rFonts w:ascii="Arial" w:hAnsi="Arial" w:cs="Arial"/>
          <w:sz w:val="22"/>
          <w:szCs w:val="22"/>
        </w:rPr>
        <w:t>Předmětem smlouvy je závazek zhotovitele provést na svůj náklad a nebezpečí pro objednatele dílo spočívající ve výrobě a dodání 5 ks velkých přepravních klecí na kulisy pro Státní operu (dále jen „dílo“).</w:t>
      </w:r>
    </w:p>
    <w:p w14:paraId="4E1B96AC" w14:textId="77777777" w:rsidR="00806C26" w:rsidRDefault="003D5139">
      <w:pPr>
        <w:tabs>
          <w:tab w:val="left" w:pos="567"/>
          <w:tab w:val="left" w:pos="2127"/>
        </w:tabs>
        <w:ind w:left="426"/>
        <w:jc w:val="both"/>
        <w:rPr>
          <w:rFonts w:ascii="Arial" w:hAnsi="Arial" w:cs="Arial"/>
          <w:sz w:val="22"/>
          <w:szCs w:val="22"/>
        </w:rPr>
      </w:pPr>
      <w:r>
        <w:rPr>
          <w:rFonts w:ascii="Arial" w:hAnsi="Arial" w:cs="Arial"/>
          <w:sz w:val="22"/>
          <w:szCs w:val="22"/>
        </w:rPr>
        <w:t>Dále je předmětem smlouvy závazek objednatele dílo převzít a zaplatit zhotoviteli za provedení díla dle této smlouvy sjednanou cenu podle čl. VI. smlouvy.</w:t>
      </w:r>
    </w:p>
    <w:p w14:paraId="13701EB3" w14:textId="77777777" w:rsidR="00806C26" w:rsidRDefault="003D5139">
      <w:pPr>
        <w:numPr>
          <w:ilvl w:val="0"/>
          <w:numId w:val="10"/>
        </w:numPr>
        <w:tabs>
          <w:tab w:val="left" w:pos="426"/>
        </w:tabs>
        <w:ind w:left="426" w:hanging="426"/>
        <w:jc w:val="both"/>
        <w:rPr>
          <w:rFonts w:ascii="Arial" w:hAnsi="Arial" w:cs="Arial"/>
          <w:sz w:val="22"/>
          <w:szCs w:val="22"/>
        </w:rPr>
      </w:pPr>
      <w:r>
        <w:rPr>
          <w:rFonts w:ascii="Arial" w:hAnsi="Arial" w:cs="Arial"/>
          <w:sz w:val="22"/>
          <w:szCs w:val="22"/>
        </w:rPr>
        <w:t>Podrobná specifikace předmětu je uvedena v nabídce zhotovitele, která tvoří nedílnou Přílohu č. 1 této smlouvy.</w:t>
      </w:r>
    </w:p>
    <w:p w14:paraId="4F56872D" w14:textId="77777777" w:rsidR="00806C26" w:rsidRDefault="003D5139">
      <w:pPr>
        <w:numPr>
          <w:ilvl w:val="0"/>
          <w:numId w:val="10"/>
        </w:numPr>
        <w:tabs>
          <w:tab w:val="left" w:pos="426"/>
        </w:tabs>
        <w:ind w:left="0" w:firstLine="0"/>
        <w:jc w:val="both"/>
        <w:rPr>
          <w:rFonts w:ascii="Arial" w:hAnsi="Arial" w:cs="Arial"/>
          <w:sz w:val="22"/>
          <w:szCs w:val="22"/>
        </w:rPr>
      </w:pPr>
      <w:r>
        <w:rPr>
          <w:rFonts w:ascii="Arial" w:hAnsi="Arial" w:cs="Arial"/>
          <w:sz w:val="22"/>
          <w:szCs w:val="22"/>
        </w:rPr>
        <w:t>Další technické požadavky na předmět díla:</w:t>
      </w:r>
    </w:p>
    <w:p w14:paraId="458CB47F" w14:textId="6FE368F6"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t xml:space="preserve">Postup prací a dodávek je zhotovitel povinen v předstihu (min. 24 hod.) dohodnout s pověřenými zástupci objednatele – </w:t>
      </w:r>
      <w:proofErr w:type="spellStart"/>
      <w:r w:rsidR="00C03F6F">
        <w:rPr>
          <w:rFonts w:ascii="Arial" w:hAnsi="Arial" w:cs="Arial"/>
          <w:sz w:val="22"/>
          <w:szCs w:val="22"/>
        </w:rPr>
        <w:t>xxxxx</w:t>
      </w:r>
      <w:proofErr w:type="spellEnd"/>
      <w:r w:rsidRPr="009A061D">
        <w:rPr>
          <w:rFonts w:ascii="Arial" w:hAnsi="Arial" w:cs="Arial"/>
          <w:sz w:val="22"/>
          <w:szCs w:val="22"/>
        </w:rPr>
        <w:t xml:space="preserve">. </w:t>
      </w:r>
    </w:p>
    <w:p w14:paraId="41F53C3C" w14:textId="77777777"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t>Zhotovitel je povinen dodržovat požadavky na zajištění bezpečnosti práce a rovněž dodržovat požární předpisy a příslušné ČSN.</w:t>
      </w:r>
    </w:p>
    <w:p w14:paraId="7814AA4D" w14:textId="77777777" w:rsidR="00806C26" w:rsidRPr="009A061D" w:rsidRDefault="003D5139">
      <w:pPr>
        <w:pStyle w:val="Zkladntextodsazen2"/>
        <w:numPr>
          <w:ilvl w:val="1"/>
          <w:numId w:val="9"/>
        </w:numPr>
        <w:tabs>
          <w:tab w:val="clear" w:pos="284"/>
          <w:tab w:val="clear" w:pos="1440"/>
          <w:tab w:val="left" w:pos="-6096"/>
          <w:tab w:val="left" w:pos="0"/>
          <w:tab w:val="left" w:pos="1418"/>
        </w:tabs>
        <w:ind w:left="426" w:firstLine="0"/>
        <w:rPr>
          <w:rFonts w:ascii="Arial" w:hAnsi="Arial" w:cs="Arial"/>
          <w:sz w:val="22"/>
          <w:szCs w:val="22"/>
        </w:rPr>
      </w:pPr>
      <w:r w:rsidRPr="009A061D">
        <w:rPr>
          <w:rFonts w:ascii="Arial" w:hAnsi="Arial" w:cs="Arial"/>
          <w:sz w:val="22"/>
          <w:szCs w:val="22"/>
        </w:rPr>
        <w:t>Objednatel je oprávněn kontrolovat provádění díla průběžně.</w:t>
      </w:r>
    </w:p>
    <w:p w14:paraId="4BD64A60" w14:textId="77777777" w:rsidR="00806C26" w:rsidRDefault="003D5139">
      <w:pPr>
        <w:rPr>
          <w:rFonts w:ascii="Arial" w:hAnsi="Arial" w:cs="Arial"/>
          <w:sz w:val="22"/>
          <w:szCs w:val="22"/>
        </w:rPr>
      </w:pPr>
      <w:r>
        <w:br w:type="page"/>
      </w:r>
    </w:p>
    <w:p w14:paraId="76F02F32" w14:textId="77777777" w:rsidR="00806C26" w:rsidRDefault="003D5139">
      <w:pPr>
        <w:tabs>
          <w:tab w:val="left" w:pos="426"/>
        </w:tabs>
        <w:jc w:val="both"/>
        <w:rPr>
          <w:rFonts w:ascii="Arial" w:hAnsi="Arial" w:cs="Arial"/>
          <w:b/>
          <w:sz w:val="22"/>
          <w:szCs w:val="22"/>
        </w:rPr>
      </w:pPr>
      <w:r>
        <w:rPr>
          <w:rFonts w:ascii="Arial" w:hAnsi="Arial" w:cs="Arial"/>
          <w:b/>
          <w:sz w:val="22"/>
          <w:szCs w:val="22"/>
        </w:rPr>
        <w:lastRenderedPageBreak/>
        <w:t xml:space="preserve">III. Místo plnění </w:t>
      </w:r>
    </w:p>
    <w:p w14:paraId="774F87B3" w14:textId="77777777" w:rsidR="00806C26" w:rsidRDefault="00806C26">
      <w:pPr>
        <w:jc w:val="both"/>
        <w:rPr>
          <w:rFonts w:ascii="Arial" w:hAnsi="Arial" w:cs="Arial"/>
          <w:sz w:val="22"/>
          <w:szCs w:val="22"/>
        </w:rPr>
      </w:pPr>
    </w:p>
    <w:p w14:paraId="4115C5A7" w14:textId="77777777" w:rsidR="00806C26" w:rsidRDefault="003D5139">
      <w:pPr>
        <w:numPr>
          <w:ilvl w:val="0"/>
          <w:numId w:val="3"/>
        </w:numPr>
        <w:tabs>
          <w:tab w:val="left" w:pos="-6096"/>
        </w:tabs>
        <w:ind w:left="709" w:hanging="709"/>
        <w:jc w:val="both"/>
        <w:rPr>
          <w:rFonts w:ascii="Arial" w:hAnsi="Arial" w:cs="Arial"/>
          <w:sz w:val="22"/>
          <w:szCs w:val="22"/>
        </w:rPr>
      </w:pPr>
      <w:r>
        <w:rPr>
          <w:rFonts w:ascii="Arial" w:hAnsi="Arial" w:cs="Arial"/>
          <w:sz w:val="22"/>
          <w:szCs w:val="22"/>
        </w:rPr>
        <w:t>Místem plnění je provozovna zhotovitele uvedená v čl. I této smlouvy (dále také jen „pracoviště“).</w:t>
      </w:r>
    </w:p>
    <w:p w14:paraId="7B4C7999" w14:textId="77777777" w:rsidR="00806C26" w:rsidRDefault="00806C26">
      <w:pPr>
        <w:tabs>
          <w:tab w:val="left" w:pos="284"/>
          <w:tab w:val="left" w:pos="1418"/>
        </w:tabs>
        <w:jc w:val="both"/>
        <w:rPr>
          <w:rFonts w:ascii="Arial" w:hAnsi="Arial" w:cs="Arial"/>
          <w:sz w:val="22"/>
          <w:szCs w:val="22"/>
        </w:rPr>
      </w:pPr>
    </w:p>
    <w:p w14:paraId="3FE1CBEE" w14:textId="77777777" w:rsidR="00806C26" w:rsidRDefault="003D5139">
      <w:pPr>
        <w:jc w:val="both"/>
        <w:rPr>
          <w:rFonts w:ascii="Arial" w:hAnsi="Arial" w:cs="Arial"/>
          <w:b/>
          <w:sz w:val="22"/>
          <w:szCs w:val="22"/>
        </w:rPr>
      </w:pPr>
      <w:r>
        <w:rPr>
          <w:rFonts w:ascii="Arial" w:hAnsi="Arial" w:cs="Arial"/>
          <w:b/>
          <w:sz w:val="22"/>
          <w:szCs w:val="22"/>
        </w:rPr>
        <w:t xml:space="preserve">IV. Ujednání o provádění díla </w:t>
      </w:r>
    </w:p>
    <w:p w14:paraId="54595249" w14:textId="77777777" w:rsidR="00806C26" w:rsidRDefault="00806C26">
      <w:pPr>
        <w:jc w:val="both"/>
        <w:rPr>
          <w:rFonts w:ascii="Arial" w:hAnsi="Arial" w:cs="Arial"/>
          <w:sz w:val="22"/>
          <w:szCs w:val="22"/>
          <w:u w:val="single"/>
        </w:rPr>
      </w:pPr>
    </w:p>
    <w:p w14:paraId="01B698C9"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přebírá v plném rozsahu odpovědnost za vlastní řízení postupu prací.</w:t>
      </w:r>
    </w:p>
    <w:p w14:paraId="550FF776"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obstará vše, co je k provedení díla potřeba.</w:t>
      </w:r>
    </w:p>
    <w:p w14:paraId="60955CA8"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Provozní zařízení pracoviště kompletně zajišťuje a hradí zhotovitel. </w:t>
      </w:r>
    </w:p>
    <w:p w14:paraId="5D10945D"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Riziko ztráty, poškození nebo zničení předmětu díla na pracovišti a za újmu způsobenou zaměstnanci zhotovitele nese v plném rozsahu zhotovitel.</w:t>
      </w:r>
    </w:p>
    <w:p w14:paraId="60188CE0"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odpovídá za škody a ztráty, které vzniknou na materiálech a pracích až do doby předání díla objednateli, a to i za všechny újmy, které vzniknou v důsledku provádění prací třetím, na pracovišti nezúčastněným, osobám.</w:t>
      </w:r>
    </w:p>
    <w:p w14:paraId="28E14618" w14:textId="6018B966"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14:paraId="654ABC97"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F31DDB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Náhradní materiály může zhotovitel použít pouze po předchozím písemném souhlasu objednatele, který bude podmíněn dohodou o jakosti a ceně.</w:t>
      </w:r>
    </w:p>
    <w:p w14:paraId="3712E4A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AD9F523"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Na vyžádání objednatele předloží zhotovitel bezplatně vzorky materiálu. Objednatel se zavazuje vyjádřit k těmto předloženým podkladům do 24 hodin.</w:t>
      </w:r>
    </w:p>
    <w:p w14:paraId="469E3B32"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3F51D431" w14:textId="77777777" w:rsidR="00806C26" w:rsidRDefault="003D5139">
      <w:pPr>
        <w:numPr>
          <w:ilvl w:val="0"/>
          <w:numId w:val="12"/>
        </w:numPr>
        <w:tabs>
          <w:tab w:val="left" w:pos="-6096"/>
        </w:tabs>
        <w:ind w:left="709" w:hanging="709"/>
        <w:jc w:val="both"/>
        <w:rPr>
          <w:rFonts w:ascii="Arial" w:hAnsi="Arial" w:cs="Arial"/>
          <w:sz w:val="22"/>
          <w:szCs w:val="22"/>
        </w:rPr>
      </w:pPr>
      <w:r>
        <w:rPr>
          <w:rFonts w:ascii="Arial" w:hAnsi="Arial" w:cs="Arial"/>
          <w:sz w:val="22"/>
          <w:szCs w:val="22"/>
        </w:rPr>
        <w:t>Plní-li zhotovitel pomocí jiné osoby, odpovídá tak, jako by plnil sám.</w:t>
      </w:r>
    </w:p>
    <w:p w14:paraId="41462C46" w14:textId="77777777" w:rsidR="00806C26" w:rsidRDefault="00806C26">
      <w:pPr>
        <w:tabs>
          <w:tab w:val="left" w:pos="-6096"/>
          <w:tab w:val="left" w:pos="426"/>
        </w:tabs>
        <w:jc w:val="both"/>
        <w:rPr>
          <w:rFonts w:ascii="Arial" w:hAnsi="Arial" w:cs="Arial"/>
          <w:sz w:val="22"/>
          <w:szCs w:val="22"/>
        </w:rPr>
      </w:pPr>
    </w:p>
    <w:p w14:paraId="3C1D566B" w14:textId="77777777" w:rsidR="00806C26" w:rsidRDefault="003D5139">
      <w:pPr>
        <w:tabs>
          <w:tab w:val="left" w:pos="426"/>
          <w:tab w:val="left" w:pos="1418"/>
        </w:tabs>
        <w:jc w:val="both"/>
        <w:outlineLvl w:val="0"/>
        <w:rPr>
          <w:rFonts w:ascii="Arial" w:hAnsi="Arial" w:cs="Arial"/>
          <w:b/>
          <w:sz w:val="22"/>
          <w:szCs w:val="22"/>
        </w:rPr>
      </w:pPr>
      <w:r>
        <w:rPr>
          <w:rFonts w:ascii="Arial" w:hAnsi="Arial" w:cs="Arial"/>
          <w:b/>
          <w:sz w:val="22"/>
          <w:szCs w:val="22"/>
        </w:rPr>
        <w:t xml:space="preserve">V. Doba plnění díla </w:t>
      </w:r>
    </w:p>
    <w:p w14:paraId="4C890A4E" w14:textId="77777777" w:rsidR="00806C26" w:rsidRDefault="00806C26">
      <w:pPr>
        <w:tabs>
          <w:tab w:val="left" w:pos="284"/>
          <w:tab w:val="left" w:pos="1418"/>
        </w:tabs>
        <w:jc w:val="both"/>
        <w:outlineLvl w:val="0"/>
        <w:rPr>
          <w:rFonts w:ascii="Arial" w:hAnsi="Arial" w:cs="Arial"/>
          <w:sz w:val="22"/>
          <w:szCs w:val="22"/>
          <w:u w:val="single"/>
        </w:rPr>
      </w:pPr>
    </w:p>
    <w:p w14:paraId="405D3E75" w14:textId="77777777" w:rsidR="00806C26" w:rsidRDefault="003D5139">
      <w:pPr>
        <w:numPr>
          <w:ilvl w:val="0"/>
          <w:numId w:val="8"/>
        </w:numPr>
        <w:tabs>
          <w:tab w:val="left" w:pos="-6096"/>
        </w:tabs>
        <w:ind w:left="0" w:firstLine="0"/>
        <w:rPr>
          <w:rFonts w:ascii="Arial" w:hAnsi="Arial" w:cs="Arial"/>
          <w:sz w:val="22"/>
          <w:szCs w:val="22"/>
        </w:rPr>
      </w:pPr>
      <w:r>
        <w:rPr>
          <w:rFonts w:ascii="Arial" w:hAnsi="Arial" w:cs="Arial"/>
          <w:sz w:val="22"/>
          <w:szCs w:val="22"/>
        </w:rPr>
        <w:t>Zahájení prací: neprodleně po podepsání této smlouvy</w:t>
      </w:r>
    </w:p>
    <w:p w14:paraId="5431EC77" w14:textId="30D47662" w:rsidR="00806C26" w:rsidRDefault="003D5139">
      <w:pPr>
        <w:numPr>
          <w:ilvl w:val="0"/>
          <w:numId w:val="8"/>
        </w:numPr>
        <w:tabs>
          <w:tab w:val="left" w:pos="-6096"/>
        </w:tabs>
        <w:ind w:left="0" w:firstLine="0"/>
        <w:rPr>
          <w:rFonts w:ascii="Arial" w:hAnsi="Arial" w:cs="Arial"/>
          <w:sz w:val="22"/>
          <w:szCs w:val="22"/>
        </w:rPr>
      </w:pPr>
      <w:r>
        <w:rPr>
          <w:rFonts w:ascii="Arial" w:hAnsi="Arial" w:cs="Arial"/>
          <w:sz w:val="22"/>
          <w:szCs w:val="22"/>
        </w:rPr>
        <w:t xml:space="preserve">Dokončení a předání díla objednateli: nejpozději dne </w:t>
      </w:r>
      <w:r w:rsidRPr="009A061D">
        <w:rPr>
          <w:rFonts w:ascii="Arial" w:hAnsi="Arial" w:cs="Arial"/>
          <w:sz w:val="22"/>
          <w:szCs w:val="22"/>
        </w:rPr>
        <w:t>30. 0</w:t>
      </w:r>
      <w:r w:rsidR="003D4824">
        <w:rPr>
          <w:rFonts w:ascii="Arial" w:hAnsi="Arial" w:cs="Arial"/>
          <w:sz w:val="22"/>
          <w:szCs w:val="22"/>
        </w:rPr>
        <w:t>9</w:t>
      </w:r>
      <w:r w:rsidRPr="009A061D">
        <w:rPr>
          <w:rFonts w:ascii="Arial" w:hAnsi="Arial" w:cs="Arial"/>
          <w:sz w:val="22"/>
          <w:szCs w:val="22"/>
        </w:rPr>
        <w:t>. 202</w:t>
      </w:r>
      <w:r w:rsidR="00ED2259">
        <w:rPr>
          <w:rFonts w:ascii="Arial" w:hAnsi="Arial" w:cs="Arial"/>
          <w:sz w:val="22"/>
          <w:szCs w:val="22"/>
        </w:rPr>
        <w:t>3</w:t>
      </w:r>
      <w:r>
        <w:rPr>
          <w:rFonts w:ascii="Arial" w:hAnsi="Arial" w:cs="Arial"/>
          <w:sz w:val="22"/>
          <w:szCs w:val="22"/>
        </w:rPr>
        <w:t>.</w:t>
      </w:r>
    </w:p>
    <w:p w14:paraId="1A496288" w14:textId="77777777" w:rsidR="00806C26" w:rsidRDefault="00806C26">
      <w:pPr>
        <w:rPr>
          <w:rFonts w:ascii="Arial" w:hAnsi="Arial" w:cs="Arial"/>
          <w:sz w:val="22"/>
          <w:szCs w:val="22"/>
        </w:rPr>
      </w:pPr>
    </w:p>
    <w:p w14:paraId="0C55B1F5" w14:textId="77777777" w:rsidR="00806C26" w:rsidRDefault="003D5139">
      <w:pPr>
        <w:tabs>
          <w:tab w:val="left" w:pos="426"/>
          <w:tab w:val="left" w:pos="1843"/>
        </w:tabs>
        <w:jc w:val="both"/>
        <w:outlineLvl w:val="0"/>
        <w:rPr>
          <w:rFonts w:ascii="Arial" w:hAnsi="Arial" w:cs="Arial"/>
          <w:b/>
          <w:sz w:val="22"/>
          <w:szCs w:val="22"/>
        </w:rPr>
      </w:pPr>
      <w:r>
        <w:rPr>
          <w:rFonts w:ascii="Arial" w:hAnsi="Arial" w:cs="Arial"/>
          <w:b/>
          <w:sz w:val="22"/>
          <w:szCs w:val="22"/>
        </w:rPr>
        <w:t xml:space="preserve">VI. Cena za dílo </w:t>
      </w:r>
    </w:p>
    <w:p w14:paraId="4E98C078" w14:textId="77777777" w:rsidR="00806C26" w:rsidRDefault="00806C26">
      <w:pPr>
        <w:tabs>
          <w:tab w:val="left" w:pos="284"/>
          <w:tab w:val="left" w:pos="1843"/>
        </w:tabs>
        <w:jc w:val="both"/>
        <w:outlineLvl w:val="0"/>
        <w:rPr>
          <w:rFonts w:ascii="Arial" w:hAnsi="Arial" w:cs="Arial"/>
          <w:sz w:val="22"/>
          <w:szCs w:val="22"/>
          <w:u w:val="single"/>
        </w:rPr>
      </w:pPr>
    </w:p>
    <w:p w14:paraId="551CABD6" w14:textId="2F8D5C51" w:rsidR="00806C26" w:rsidRDefault="003D5139">
      <w:pPr>
        <w:tabs>
          <w:tab w:val="left" w:pos="-6096"/>
        </w:tabs>
        <w:ind w:left="851" w:hanging="851"/>
        <w:jc w:val="both"/>
        <w:rPr>
          <w:rFonts w:ascii="Arial" w:hAnsi="Arial" w:cs="Arial"/>
          <w:sz w:val="22"/>
          <w:szCs w:val="22"/>
        </w:rPr>
      </w:pPr>
      <w:r>
        <w:rPr>
          <w:rFonts w:ascii="Arial" w:hAnsi="Arial" w:cs="Arial"/>
          <w:sz w:val="22"/>
          <w:szCs w:val="22"/>
        </w:rPr>
        <w:t>1.</w:t>
      </w:r>
      <w:r>
        <w:rPr>
          <w:rFonts w:ascii="Arial" w:hAnsi="Arial" w:cs="Arial"/>
          <w:sz w:val="22"/>
          <w:szCs w:val="22"/>
        </w:rPr>
        <w:tab/>
        <w:t>Za provedení díla dle čl. II. této smlouvy se stanoví smluvní cena ve smyslu zák</w:t>
      </w:r>
      <w:r w:rsidR="00053AFC">
        <w:rPr>
          <w:rFonts w:ascii="Arial" w:hAnsi="Arial" w:cs="Arial"/>
          <w:sz w:val="22"/>
          <w:szCs w:val="22"/>
        </w:rPr>
        <w:t>ona</w:t>
      </w:r>
      <w:r>
        <w:rPr>
          <w:rFonts w:ascii="Arial" w:hAnsi="Arial" w:cs="Arial"/>
          <w:sz w:val="22"/>
          <w:szCs w:val="22"/>
        </w:rPr>
        <w:t xml:space="preserve"> č. 526/</w:t>
      </w:r>
      <w:r w:rsidR="00053AFC">
        <w:rPr>
          <w:rFonts w:ascii="Arial" w:hAnsi="Arial" w:cs="Arial"/>
          <w:sz w:val="22"/>
          <w:szCs w:val="22"/>
        </w:rPr>
        <w:t>19</w:t>
      </w:r>
      <w:r>
        <w:rPr>
          <w:rFonts w:ascii="Arial" w:hAnsi="Arial" w:cs="Arial"/>
          <w:sz w:val="22"/>
          <w:szCs w:val="22"/>
        </w:rPr>
        <w:t>90 Sb.</w:t>
      </w:r>
      <w:r w:rsidR="00053AFC">
        <w:rPr>
          <w:rFonts w:ascii="Arial" w:hAnsi="Arial" w:cs="Arial"/>
          <w:sz w:val="22"/>
          <w:szCs w:val="22"/>
        </w:rPr>
        <w:t>,</w:t>
      </w:r>
      <w:r>
        <w:rPr>
          <w:rFonts w:ascii="Arial" w:hAnsi="Arial" w:cs="Arial"/>
          <w:sz w:val="22"/>
          <w:szCs w:val="22"/>
        </w:rPr>
        <w:t xml:space="preserve"> o cenách</w:t>
      </w:r>
      <w:r w:rsidR="00053AFC">
        <w:rPr>
          <w:rFonts w:ascii="Arial" w:hAnsi="Arial" w:cs="Arial"/>
          <w:sz w:val="22"/>
          <w:szCs w:val="22"/>
        </w:rPr>
        <w:t>, v platném znění, a to</w:t>
      </w:r>
      <w:r>
        <w:rPr>
          <w:rFonts w:ascii="Arial" w:hAnsi="Arial" w:cs="Arial"/>
          <w:sz w:val="22"/>
          <w:szCs w:val="22"/>
        </w:rPr>
        <w:t xml:space="preserve"> ve výši:</w:t>
      </w:r>
    </w:p>
    <w:p w14:paraId="47F90E54" w14:textId="77777777" w:rsidR="00806C26" w:rsidRDefault="00806C26">
      <w:pPr>
        <w:tabs>
          <w:tab w:val="left" w:pos="284"/>
          <w:tab w:val="left" w:pos="1418"/>
        </w:tabs>
        <w:ind w:left="851" w:hanging="851"/>
        <w:jc w:val="both"/>
        <w:rPr>
          <w:rFonts w:ascii="Arial" w:hAnsi="Arial" w:cs="Arial"/>
          <w:sz w:val="22"/>
          <w:szCs w:val="22"/>
        </w:rPr>
      </w:pPr>
    </w:p>
    <w:p w14:paraId="38A78156" w14:textId="1D7AD02D" w:rsidR="00806C26" w:rsidRDefault="003D5139">
      <w:pPr>
        <w:tabs>
          <w:tab w:val="left" w:pos="284"/>
          <w:tab w:val="left" w:pos="1418"/>
        </w:tabs>
        <w:ind w:left="851" w:hanging="85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Cena celkem: </w:t>
      </w:r>
      <w:r w:rsidR="00F1796D">
        <w:rPr>
          <w:rFonts w:ascii="Arial" w:hAnsi="Arial" w:cs="Arial"/>
          <w:sz w:val="22"/>
          <w:szCs w:val="22"/>
        </w:rPr>
        <w:t>1.060.000</w:t>
      </w:r>
      <w:r>
        <w:rPr>
          <w:rFonts w:ascii="Arial" w:hAnsi="Arial" w:cs="Arial"/>
          <w:sz w:val="22"/>
          <w:szCs w:val="22"/>
        </w:rPr>
        <w:t xml:space="preserve">,-Kč (slovy: </w:t>
      </w:r>
      <w:proofErr w:type="spellStart"/>
      <w:r w:rsidR="00F1796D">
        <w:rPr>
          <w:rFonts w:ascii="Arial" w:hAnsi="Arial" w:cs="Arial"/>
          <w:sz w:val="22"/>
          <w:szCs w:val="22"/>
        </w:rPr>
        <w:t>Jedenmilionšedesát</w:t>
      </w:r>
      <w:r>
        <w:rPr>
          <w:rFonts w:ascii="Arial" w:hAnsi="Arial" w:cs="Arial"/>
          <w:sz w:val="22"/>
          <w:szCs w:val="22"/>
        </w:rPr>
        <w:t>tisíc</w:t>
      </w:r>
      <w:proofErr w:type="spellEnd"/>
      <w:r>
        <w:rPr>
          <w:rFonts w:ascii="Arial" w:hAnsi="Arial" w:cs="Arial"/>
          <w:sz w:val="22"/>
          <w:szCs w:val="22"/>
        </w:rPr>
        <w:t xml:space="preserve"> korun českých).</w:t>
      </w:r>
    </w:p>
    <w:p w14:paraId="0D198B66" w14:textId="77777777" w:rsidR="00806C26" w:rsidRDefault="00806C26">
      <w:pPr>
        <w:tabs>
          <w:tab w:val="left" w:pos="284"/>
          <w:tab w:val="left" w:pos="1418"/>
        </w:tabs>
        <w:ind w:left="851" w:hanging="851"/>
        <w:jc w:val="both"/>
        <w:rPr>
          <w:rFonts w:ascii="Arial" w:hAnsi="Arial" w:cs="Arial"/>
          <w:sz w:val="22"/>
          <w:szCs w:val="22"/>
        </w:rPr>
      </w:pPr>
    </w:p>
    <w:p w14:paraId="280582A7" w14:textId="550458C8" w:rsidR="00806C26" w:rsidRDefault="003D5139">
      <w:pPr>
        <w:tabs>
          <w:tab w:val="left" w:pos="284"/>
          <w:tab w:val="left" w:pos="1418"/>
        </w:tabs>
        <w:ind w:left="851" w:hanging="851"/>
        <w:jc w:val="both"/>
        <w:rPr>
          <w:rFonts w:ascii="Arial" w:hAnsi="Arial" w:cs="Calibri"/>
          <w:sz w:val="22"/>
        </w:rPr>
      </w:pPr>
      <w:r>
        <w:rPr>
          <w:rFonts w:ascii="Arial" w:hAnsi="Arial" w:cs="Arial"/>
          <w:sz w:val="22"/>
          <w:szCs w:val="22"/>
        </w:rPr>
        <w:tab/>
      </w:r>
      <w:r>
        <w:rPr>
          <w:rFonts w:ascii="Arial" w:hAnsi="Arial" w:cs="Arial"/>
          <w:sz w:val="22"/>
          <w:szCs w:val="22"/>
        </w:rPr>
        <w:tab/>
      </w:r>
      <w:r>
        <w:rPr>
          <w:rFonts w:ascii="Arial" w:hAnsi="Arial" w:cs="Arial"/>
          <w:sz w:val="22"/>
        </w:rPr>
        <w:t xml:space="preserve">K takto stanovené ceně bude připočtena 21 % DPH ve výši </w:t>
      </w:r>
      <w:r w:rsidR="00F1796D">
        <w:rPr>
          <w:rFonts w:ascii="Arial" w:hAnsi="Arial" w:cs="Arial"/>
          <w:sz w:val="22"/>
        </w:rPr>
        <w:t>222.600</w:t>
      </w:r>
      <w:r>
        <w:rPr>
          <w:rFonts w:ascii="Arial" w:hAnsi="Arial" w:cs="Arial"/>
          <w:sz w:val="22"/>
        </w:rPr>
        <w:t xml:space="preserve">,- Kč Celková cena vč. </w:t>
      </w:r>
      <w:r>
        <w:rPr>
          <w:rFonts w:ascii="Arial" w:hAnsi="Arial" w:cs="Calibri"/>
          <w:sz w:val="22"/>
        </w:rPr>
        <w:t>DPH 1.</w:t>
      </w:r>
      <w:r w:rsidR="00F1796D">
        <w:rPr>
          <w:rFonts w:ascii="Arial" w:hAnsi="Arial" w:cs="Calibri"/>
          <w:sz w:val="22"/>
        </w:rPr>
        <w:t>282.600</w:t>
      </w:r>
      <w:r>
        <w:rPr>
          <w:rFonts w:ascii="Arial" w:hAnsi="Arial" w:cs="Calibri"/>
          <w:sz w:val="22"/>
        </w:rPr>
        <w:t xml:space="preserve">,- Kč (slovy: </w:t>
      </w:r>
      <w:proofErr w:type="spellStart"/>
      <w:r>
        <w:rPr>
          <w:rFonts w:ascii="Arial" w:hAnsi="Arial" w:cs="Calibri"/>
          <w:sz w:val="22"/>
        </w:rPr>
        <w:t>Jedenmiliondvěstě</w:t>
      </w:r>
      <w:r w:rsidR="00F1796D">
        <w:rPr>
          <w:rFonts w:ascii="Arial" w:hAnsi="Arial" w:cs="Calibri"/>
          <w:sz w:val="22"/>
        </w:rPr>
        <w:t>osmdesátdva</w:t>
      </w:r>
      <w:r>
        <w:rPr>
          <w:rFonts w:ascii="Arial" w:hAnsi="Arial" w:cs="Calibri"/>
          <w:sz w:val="22"/>
        </w:rPr>
        <w:t>t</w:t>
      </w:r>
      <w:r w:rsidR="00F1796D">
        <w:rPr>
          <w:rFonts w:ascii="Arial" w:hAnsi="Arial" w:cs="Calibri"/>
          <w:sz w:val="22"/>
        </w:rPr>
        <w:t>isícešestset</w:t>
      </w:r>
      <w:proofErr w:type="spellEnd"/>
      <w:r>
        <w:rPr>
          <w:rFonts w:ascii="Arial" w:hAnsi="Arial" w:cs="Calibri"/>
          <w:sz w:val="22"/>
        </w:rPr>
        <w:t xml:space="preserve"> korun českých).</w:t>
      </w:r>
    </w:p>
    <w:p w14:paraId="7671F5CA" w14:textId="77777777" w:rsidR="00806C26" w:rsidRDefault="00806C26">
      <w:pPr>
        <w:tabs>
          <w:tab w:val="left" w:pos="284"/>
          <w:tab w:val="left" w:pos="1418"/>
        </w:tabs>
        <w:ind w:left="851" w:hanging="851"/>
        <w:jc w:val="both"/>
        <w:rPr>
          <w:rFonts w:ascii="Arial" w:hAnsi="Arial" w:cs="Arial"/>
          <w:sz w:val="22"/>
          <w:szCs w:val="22"/>
        </w:rPr>
      </w:pPr>
    </w:p>
    <w:p w14:paraId="0CEF3E46" w14:textId="77777777" w:rsidR="00806C26" w:rsidRDefault="003D5139">
      <w:pPr>
        <w:pStyle w:val="Zkladntextodsazen"/>
        <w:numPr>
          <w:ilvl w:val="0"/>
          <w:numId w:val="11"/>
        </w:numPr>
        <w:tabs>
          <w:tab w:val="clear" w:pos="284"/>
          <w:tab w:val="clear" w:pos="1418"/>
        </w:tabs>
        <w:ind w:left="0" w:firstLine="0"/>
        <w:rPr>
          <w:rFonts w:ascii="Arial" w:hAnsi="Arial" w:cs="Arial"/>
          <w:sz w:val="22"/>
          <w:szCs w:val="22"/>
        </w:rPr>
      </w:pPr>
      <w:r>
        <w:rPr>
          <w:rFonts w:ascii="Arial" w:hAnsi="Arial" w:cs="Arial"/>
          <w:sz w:val="22"/>
          <w:szCs w:val="22"/>
        </w:rPr>
        <w:t xml:space="preserve">Tato cena je cenou maximální, tedy nejvýše přípustnou. </w:t>
      </w:r>
    </w:p>
    <w:p w14:paraId="5134A885" w14:textId="5D1B563B" w:rsidR="00806C26" w:rsidRDefault="003D5139">
      <w:pPr>
        <w:pStyle w:val="Zkladntextodsazen"/>
        <w:numPr>
          <w:ilvl w:val="0"/>
          <w:numId w:val="11"/>
        </w:numPr>
        <w:tabs>
          <w:tab w:val="clear" w:pos="284"/>
          <w:tab w:val="clear" w:pos="1418"/>
        </w:tabs>
        <w:ind w:left="709" w:hanging="709"/>
        <w:rPr>
          <w:rFonts w:ascii="Arial" w:hAnsi="Arial" w:cs="Arial"/>
          <w:sz w:val="22"/>
          <w:szCs w:val="22"/>
        </w:rPr>
      </w:pPr>
      <w:r>
        <w:rPr>
          <w:rFonts w:ascii="Arial" w:hAnsi="Arial" w:cs="Arial"/>
          <w:sz w:val="22"/>
          <w:szCs w:val="22"/>
        </w:rPr>
        <w:t>Smluvní strany se dohodly, že v případě provádění díla po částech, zhotovitel není oprávněn požadovat během provádění díla přiměřenou část odměny. Smluvní strany tedy vyloučily uplatnění § 2610 odst. 2 a § 2611 občanského zákon</w:t>
      </w:r>
      <w:r w:rsidR="00053AFC">
        <w:rPr>
          <w:rFonts w:ascii="Arial" w:hAnsi="Arial" w:cs="Arial"/>
          <w:sz w:val="22"/>
          <w:szCs w:val="22"/>
        </w:rPr>
        <w:t>íku</w:t>
      </w:r>
      <w:r>
        <w:rPr>
          <w:rFonts w:ascii="Arial" w:hAnsi="Arial" w:cs="Arial"/>
          <w:sz w:val="22"/>
          <w:szCs w:val="22"/>
        </w:rPr>
        <w:t xml:space="preserve">. </w:t>
      </w:r>
    </w:p>
    <w:p w14:paraId="6C31CCC8" w14:textId="7CC80838" w:rsidR="00806C26" w:rsidRDefault="003D5139">
      <w:pPr>
        <w:pStyle w:val="Zkladntextodsazen"/>
        <w:numPr>
          <w:ilvl w:val="0"/>
          <w:numId w:val="11"/>
        </w:numPr>
        <w:tabs>
          <w:tab w:val="clear" w:pos="284"/>
          <w:tab w:val="clear" w:pos="1418"/>
        </w:tabs>
        <w:ind w:left="709" w:hanging="709"/>
        <w:rPr>
          <w:rFonts w:ascii="Arial" w:hAnsi="Arial" w:cs="Arial"/>
          <w:sz w:val="22"/>
          <w:szCs w:val="22"/>
        </w:rPr>
      </w:pPr>
      <w:r>
        <w:rPr>
          <w:rFonts w:ascii="Arial" w:hAnsi="Arial" w:cs="Arial"/>
          <w:sz w:val="22"/>
          <w:szCs w:val="22"/>
        </w:rPr>
        <w:lastRenderedPageBreak/>
        <w:t>Smluvní strany vyloučily užití § 2620 odst. 2 občanského zákon</w:t>
      </w:r>
      <w:r w:rsidR="00053AFC">
        <w:rPr>
          <w:rFonts w:ascii="Arial" w:hAnsi="Arial" w:cs="Arial"/>
          <w:sz w:val="22"/>
          <w:szCs w:val="22"/>
        </w:rPr>
        <w:t>íku</w:t>
      </w:r>
      <w:r>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8A0606" w14:textId="77777777" w:rsidR="00806C26" w:rsidRDefault="00806C26">
      <w:pPr>
        <w:tabs>
          <w:tab w:val="left" w:pos="284"/>
          <w:tab w:val="left" w:pos="1418"/>
        </w:tabs>
        <w:ind w:left="709" w:hanging="709"/>
        <w:jc w:val="both"/>
        <w:rPr>
          <w:rFonts w:ascii="Arial" w:hAnsi="Arial" w:cs="Arial"/>
          <w:sz w:val="22"/>
          <w:szCs w:val="22"/>
        </w:rPr>
      </w:pPr>
    </w:p>
    <w:p w14:paraId="4315E746"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 Záruky za jakost díla a dodávek</w:t>
      </w:r>
    </w:p>
    <w:p w14:paraId="3A565321" w14:textId="77777777" w:rsidR="00806C26" w:rsidRDefault="00806C26">
      <w:pPr>
        <w:tabs>
          <w:tab w:val="left" w:pos="-6237"/>
          <w:tab w:val="left" w:pos="1418"/>
        </w:tabs>
        <w:ind w:left="709" w:hanging="709"/>
        <w:jc w:val="both"/>
        <w:rPr>
          <w:rFonts w:ascii="Arial" w:hAnsi="Arial" w:cs="Arial"/>
          <w:sz w:val="22"/>
          <w:szCs w:val="22"/>
          <w:u w:val="single"/>
        </w:rPr>
      </w:pPr>
    </w:p>
    <w:p w14:paraId="1CBFE5A4" w14:textId="77777777" w:rsidR="00806C26" w:rsidRDefault="003D5139">
      <w:pPr>
        <w:numPr>
          <w:ilvl w:val="0"/>
          <w:numId w:val="4"/>
        </w:numPr>
        <w:tabs>
          <w:tab w:val="left" w:pos="-6237"/>
          <w:tab w:val="left" w:pos="-2410"/>
          <w:tab w:val="left" w:pos="-2268"/>
        </w:tabs>
        <w:ind w:left="709" w:hanging="709"/>
        <w:jc w:val="both"/>
        <w:rPr>
          <w:rFonts w:ascii="Arial" w:hAnsi="Arial" w:cs="Arial"/>
          <w:sz w:val="22"/>
          <w:szCs w:val="22"/>
        </w:rPr>
      </w:pPr>
      <w:r>
        <w:rPr>
          <w:rFonts w:ascii="Arial" w:hAnsi="Arial" w:cs="Arial"/>
          <w:sz w:val="22"/>
          <w:szCs w:val="22"/>
        </w:rPr>
        <w:t>Zhotovitel poskytne objednateli záruku na provedené práce a dodávky specifikované v čl. II. smlouvy v délce 36 měsíců.</w:t>
      </w:r>
    </w:p>
    <w:p w14:paraId="08D99774" w14:textId="77777777" w:rsidR="00806C26" w:rsidRDefault="003D5139">
      <w:pPr>
        <w:numPr>
          <w:ilvl w:val="0"/>
          <w:numId w:val="4"/>
        </w:numPr>
        <w:tabs>
          <w:tab w:val="left" w:pos="-6237"/>
          <w:tab w:val="left" w:pos="-2410"/>
          <w:tab w:val="left" w:pos="-2268"/>
        </w:tabs>
        <w:ind w:left="709" w:hanging="709"/>
        <w:jc w:val="both"/>
        <w:rPr>
          <w:rFonts w:ascii="Arial" w:hAnsi="Arial" w:cs="Arial"/>
          <w:sz w:val="22"/>
          <w:szCs w:val="22"/>
        </w:rPr>
      </w:pPr>
      <w:r>
        <w:rPr>
          <w:rFonts w:ascii="Arial" w:hAnsi="Arial" w:cs="Arial"/>
          <w:sz w:val="22"/>
          <w:szCs w:val="22"/>
        </w:rPr>
        <w:t>Záruka za jakost díla a dodávek komponentů začíná běžet ode dne převzetí díla objednatelem.</w:t>
      </w:r>
    </w:p>
    <w:p w14:paraId="1E93EC93" w14:textId="77777777" w:rsidR="00806C26" w:rsidRDefault="00806C26">
      <w:pPr>
        <w:tabs>
          <w:tab w:val="left" w:pos="-6237"/>
          <w:tab w:val="left" w:pos="-2410"/>
          <w:tab w:val="left" w:pos="-2268"/>
        </w:tabs>
        <w:ind w:left="709" w:hanging="709"/>
        <w:jc w:val="both"/>
        <w:rPr>
          <w:rFonts w:ascii="Arial" w:hAnsi="Arial" w:cs="Arial"/>
          <w:sz w:val="22"/>
          <w:szCs w:val="22"/>
        </w:rPr>
      </w:pPr>
    </w:p>
    <w:p w14:paraId="2BE7760E"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VIII. Způsob úhrady, fakturace</w:t>
      </w:r>
    </w:p>
    <w:p w14:paraId="69A8C8D5" w14:textId="77777777" w:rsidR="00806C26" w:rsidRDefault="00806C26">
      <w:pPr>
        <w:tabs>
          <w:tab w:val="left" w:pos="426"/>
          <w:tab w:val="left" w:pos="1418"/>
        </w:tabs>
        <w:ind w:left="709" w:hanging="709"/>
        <w:jc w:val="both"/>
        <w:rPr>
          <w:rFonts w:ascii="Arial" w:hAnsi="Arial" w:cs="Arial"/>
          <w:sz w:val="22"/>
          <w:szCs w:val="22"/>
          <w:u w:val="single"/>
        </w:rPr>
      </w:pPr>
    </w:p>
    <w:p w14:paraId="0B2D73BE"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69BDE3C3"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Splatnost ceny za dílo se sjednává 14 dnů od data doručení faktury objednateli. Za</w:t>
      </w:r>
      <w:r>
        <w:t> </w:t>
      </w:r>
      <w:r>
        <w:rPr>
          <w:rFonts w:ascii="Arial" w:hAnsi="Arial" w:cs="Arial"/>
          <w:sz w:val="22"/>
          <w:szCs w:val="22"/>
        </w:rPr>
        <w:t>okamžik uhrazení ceny za dílo se považuje datum, kdy byla předmětná částka odepsána z účtu objednatele.</w:t>
      </w:r>
    </w:p>
    <w:p w14:paraId="34D7A255" w14:textId="77777777" w:rsidR="00806C26" w:rsidRDefault="003D5139">
      <w:pPr>
        <w:numPr>
          <w:ilvl w:val="0"/>
          <w:numId w:val="7"/>
        </w:numPr>
        <w:tabs>
          <w:tab w:val="left" w:pos="-6096"/>
          <w:tab w:val="left" w:pos="-2977"/>
        </w:tabs>
        <w:ind w:left="709" w:hanging="709"/>
        <w:jc w:val="both"/>
        <w:rPr>
          <w:rFonts w:ascii="Arial" w:hAnsi="Arial" w:cs="Arial"/>
          <w:sz w:val="22"/>
          <w:szCs w:val="22"/>
        </w:rPr>
      </w:pPr>
      <w:r>
        <w:rPr>
          <w:rFonts w:ascii="Arial" w:hAnsi="Arial" w:cs="Arial"/>
          <w:sz w:val="22"/>
          <w:szCs w:val="22"/>
        </w:rPr>
        <w:t>Faktura bude mít náležitosti daňového dokladu.</w:t>
      </w:r>
    </w:p>
    <w:p w14:paraId="4F7B5F55" w14:textId="77777777" w:rsidR="00806C26" w:rsidRDefault="00806C26">
      <w:pPr>
        <w:pStyle w:val="Zkladntextodsazen"/>
        <w:tabs>
          <w:tab w:val="clear" w:pos="284"/>
          <w:tab w:val="clear" w:pos="1418"/>
        </w:tabs>
        <w:ind w:left="709" w:hanging="709"/>
        <w:rPr>
          <w:rFonts w:ascii="Arial" w:hAnsi="Arial" w:cs="Arial"/>
          <w:sz w:val="22"/>
          <w:szCs w:val="22"/>
        </w:rPr>
      </w:pPr>
    </w:p>
    <w:p w14:paraId="4B053285" w14:textId="77777777" w:rsidR="00806C26" w:rsidRDefault="003D5139">
      <w:pPr>
        <w:tabs>
          <w:tab w:val="left" w:pos="-2977"/>
          <w:tab w:val="left" w:pos="426"/>
          <w:tab w:val="left" w:pos="1418"/>
        </w:tabs>
        <w:ind w:left="709" w:hanging="709"/>
        <w:jc w:val="both"/>
        <w:rPr>
          <w:rFonts w:ascii="Arial" w:hAnsi="Arial" w:cs="Arial"/>
          <w:b/>
          <w:sz w:val="22"/>
          <w:szCs w:val="22"/>
        </w:rPr>
      </w:pPr>
      <w:r>
        <w:rPr>
          <w:rFonts w:ascii="Arial" w:hAnsi="Arial" w:cs="Arial"/>
          <w:b/>
          <w:sz w:val="22"/>
          <w:szCs w:val="22"/>
        </w:rPr>
        <w:t>IX. Smluvní pokuta, sankce</w:t>
      </w:r>
    </w:p>
    <w:p w14:paraId="216FEEB6" w14:textId="77777777" w:rsidR="00806C26" w:rsidRDefault="00806C26">
      <w:pPr>
        <w:tabs>
          <w:tab w:val="left" w:pos="-2977"/>
          <w:tab w:val="left" w:pos="284"/>
          <w:tab w:val="left" w:pos="1418"/>
        </w:tabs>
        <w:ind w:left="709" w:hanging="709"/>
        <w:jc w:val="both"/>
        <w:rPr>
          <w:rFonts w:ascii="Arial" w:hAnsi="Arial" w:cs="Arial"/>
          <w:sz w:val="22"/>
          <w:szCs w:val="22"/>
          <w:u w:val="single"/>
        </w:rPr>
      </w:pPr>
    </w:p>
    <w:p w14:paraId="5E258027" w14:textId="77777777" w:rsidR="00806C26" w:rsidRDefault="003D5139">
      <w:pPr>
        <w:pStyle w:val="Zkladntext2"/>
        <w:numPr>
          <w:ilvl w:val="0"/>
          <w:numId w:val="5"/>
        </w:numPr>
        <w:tabs>
          <w:tab w:val="clear" w:pos="720"/>
          <w:tab w:val="left" w:pos="-6096"/>
        </w:tabs>
        <w:spacing w:after="0" w:line="240" w:lineRule="auto"/>
        <w:ind w:left="709" w:hanging="709"/>
        <w:jc w:val="both"/>
        <w:rPr>
          <w:rFonts w:ascii="Arial" w:hAnsi="Arial" w:cs="Arial"/>
          <w:sz w:val="22"/>
          <w:szCs w:val="22"/>
        </w:rPr>
      </w:pPr>
      <w:r>
        <w:rPr>
          <w:rFonts w:ascii="Arial" w:hAnsi="Arial" w:cs="Arial"/>
          <w:sz w:val="22"/>
          <w:szCs w:val="22"/>
        </w:rPr>
        <w:t>V případě nedodržení termínu dokončení a předání díla dle čl. V. smlouvy je zhotovitel povinen uhradit objednateli smluvní pokutu ve výši 500,- Kč za každý den prodlení.</w:t>
      </w:r>
    </w:p>
    <w:p w14:paraId="5FB22F4F" w14:textId="77777777" w:rsidR="00806C26" w:rsidRDefault="003D5139">
      <w:pPr>
        <w:pStyle w:val="Zkladntext2"/>
        <w:numPr>
          <w:ilvl w:val="0"/>
          <w:numId w:val="5"/>
        </w:numPr>
        <w:tabs>
          <w:tab w:val="clear" w:pos="720"/>
          <w:tab w:val="left" w:pos="-6096"/>
        </w:tabs>
        <w:spacing w:after="0" w:line="240" w:lineRule="auto"/>
        <w:ind w:left="709" w:hanging="709"/>
        <w:jc w:val="both"/>
        <w:rPr>
          <w:rFonts w:ascii="Arial" w:hAnsi="Arial" w:cs="Arial"/>
          <w:sz w:val="22"/>
          <w:szCs w:val="22"/>
        </w:rPr>
      </w:pPr>
      <w:r>
        <w:rPr>
          <w:rFonts w:ascii="Arial" w:hAnsi="Arial" w:cs="Arial"/>
          <w:sz w:val="22"/>
          <w:szCs w:val="22"/>
        </w:rPr>
        <w:t>V případě neod</w:t>
      </w:r>
      <w:r w:rsidR="009A061D">
        <w:rPr>
          <w:rFonts w:ascii="Arial" w:hAnsi="Arial" w:cs="Arial"/>
          <w:sz w:val="22"/>
          <w:szCs w:val="22"/>
        </w:rPr>
        <w:t>stranění reklamovaných vad do dese</w:t>
      </w:r>
      <w:r>
        <w:rPr>
          <w:rFonts w:ascii="Arial" w:hAnsi="Arial" w:cs="Arial"/>
          <w:sz w:val="22"/>
          <w:szCs w:val="22"/>
        </w:rPr>
        <w:t xml:space="preserve">ti pracovních dnů ode dne nahlášení konkrétní vady je zhotovitel povinen uhradit objednateli smluvní pokutu ve výši 500,- Kč za každou reklamovanou vadu a den prodlení. </w:t>
      </w:r>
    </w:p>
    <w:p w14:paraId="51CDCD0E" w14:textId="77777777" w:rsidR="00806C26" w:rsidRDefault="003D5139">
      <w:pPr>
        <w:pStyle w:val="Zkladntext2"/>
        <w:numPr>
          <w:ilvl w:val="0"/>
          <w:numId w:val="5"/>
        </w:numPr>
        <w:tabs>
          <w:tab w:val="clear" w:pos="720"/>
          <w:tab w:val="left" w:pos="-6096"/>
          <w:tab w:val="left" w:pos="-2977"/>
        </w:tabs>
        <w:spacing w:after="0" w:line="240" w:lineRule="auto"/>
        <w:ind w:left="709" w:hanging="709"/>
        <w:jc w:val="both"/>
        <w:rPr>
          <w:rFonts w:ascii="Arial" w:hAnsi="Arial" w:cs="Arial"/>
          <w:sz w:val="22"/>
          <w:szCs w:val="22"/>
        </w:rPr>
      </w:pPr>
      <w:r>
        <w:rPr>
          <w:rFonts w:ascii="Arial" w:hAnsi="Arial" w:cs="Arial"/>
          <w:sz w:val="22"/>
          <w:szCs w:val="22"/>
        </w:rPr>
        <w:t>Zhotovitel je povinen zahájit práce za účelem odstranění vad v záruční době do 72 h. od doby nahlášení vady objednatelem.</w:t>
      </w:r>
    </w:p>
    <w:p w14:paraId="5F406661"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4.</w:t>
      </w:r>
      <w:r>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A47E57"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Zhotovitel se zavazuje odstranit vady a nedodělky díla do </w:t>
      </w:r>
      <w:r w:rsidR="009A061D">
        <w:rPr>
          <w:rFonts w:ascii="Arial" w:hAnsi="Arial" w:cs="Arial"/>
          <w:sz w:val="22"/>
          <w:szCs w:val="22"/>
        </w:rPr>
        <w:t>dese</w:t>
      </w:r>
      <w:r>
        <w:rPr>
          <w:rFonts w:ascii="Arial" w:hAnsi="Arial" w:cs="Arial"/>
          <w:sz w:val="22"/>
          <w:szCs w:val="22"/>
        </w:rPr>
        <w:t xml:space="preserve">ti pracovních dnů od data nahlášení vady objednatelem. </w:t>
      </w:r>
    </w:p>
    <w:p w14:paraId="758FA70B"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6.</w:t>
      </w:r>
      <w:r>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p>
    <w:p w14:paraId="2308503A" w14:textId="77777777" w:rsidR="00806C26" w:rsidRDefault="003D5139">
      <w:pPr>
        <w:pStyle w:val="Zkladntext2"/>
        <w:tabs>
          <w:tab w:val="left" w:pos="-6096"/>
        </w:tabs>
        <w:spacing w:after="0" w:line="240" w:lineRule="auto"/>
        <w:ind w:left="709" w:hanging="709"/>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Zaplacením smluvní pokuty a úroku z prodlení není dotčeno právo oprávněné strany </w:t>
      </w:r>
      <w:r>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14:paraId="10FA8509" w14:textId="77777777" w:rsidR="00806C26" w:rsidRDefault="00806C26">
      <w:pPr>
        <w:tabs>
          <w:tab w:val="left" w:pos="-6096"/>
          <w:tab w:val="left" w:pos="1418"/>
        </w:tabs>
        <w:ind w:left="709" w:hanging="709"/>
        <w:jc w:val="both"/>
        <w:rPr>
          <w:rFonts w:ascii="Arial" w:hAnsi="Arial" w:cs="Arial"/>
          <w:sz w:val="22"/>
          <w:szCs w:val="22"/>
        </w:rPr>
      </w:pPr>
    </w:p>
    <w:p w14:paraId="75CE5414"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 xml:space="preserve">X. Spolupůsobení objednatele, na kterém je závislé včasné plnění díla </w:t>
      </w:r>
    </w:p>
    <w:p w14:paraId="077C6ABF" w14:textId="77777777" w:rsidR="00806C26" w:rsidRDefault="00806C26">
      <w:pPr>
        <w:tabs>
          <w:tab w:val="left" w:pos="-6096"/>
        </w:tabs>
        <w:ind w:left="709" w:hanging="709"/>
        <w:jc w:val="both"/>
        <w:rPr>
          <w:rFonts w:ascii="Arial" w:hAnsi="Arial" w:cs="Arial"/>
          <w:sz w:val="22"/>
          <w:szCs w:val="22"/>
        </w:rPr>
      </w:pPr>
    </w:p>
    <w:p w14:paraId="4B17CF05" w14:textId="77777777" w:rsidR="00806C26" w:rsidRDefault="003D5139">
      <w:pPr>
        <w:numPr>
          <w:ilvl w:val="0"/>
          <w:numId w:val="1"/>
        </w:numPr>
        <w:tabs>
          <w:tab w:val="left" w:pos="-6096"/>
          <w:tab w:val="left" w:pos="-2268"/>
          <w:tab w:val="left" w:pos="-2127"/>
        </w:tabs>
        <w:ind w:left="709" w:hanging="709"/>
        <w:jc w:val="both"/>
        <w:rPr>
          <w:rFonts w:ascii="Arial" w:hAnsi="Arial" w:cs="Arial"/>
          <w:sz w:val="22"/>
          <w:szCs w:val="22"/>
        </w:rPr>
      </w:pPr>
      <w:r>
        <w:rPr>
          <w:rFonts w:ascii="Arial" w:hAnsi="Arial" w:cs="Arial"/>
          <w:sz w:val="22"/>
          <w:szCs w:val="22"/>
        </w:rPr>
        <w:t xml:space="preserve">Objednatel zajistí zhotoviteli nutný bezplatný vjezd, parkování a výjezd vozidel do areálu objektu. </w:t>
      </w:r>
    </w:p>
    <w:p w14:paraId="6B6DBE0B" w14:textId="77777777" w:rsidR="00806C26" w:rsidRDefault="00806C26">
      <w:pPr>
        <w:tabs>
          <w:tab w:val="left" w:pos="284"/>
          <w:tab w:val="left" w:pos="1418"/>
        </w:tabs>
        <w:ind w:left="709" w:hanging="709"/>
        <w:jc w:val="both"/>
        <w:rPr>
          <w:rFonts w:ascii="Arial" w:hAnsi="Arial" w:cs="Arial"/>
          <w:sz w:val="22"/>
          <w:szCs w:val="22"/>
        </w:rPr>
      </w:pPr>
    </w:p>
    <w:p w14:paraId="6C2093EB" w14:textId="77777777" w:rsidR="00806C26" w:rsidRDefault="00806C26">
      <w:pPr>
        <w:tabs>
          <w:tab w:val="left" w:pos="426"/>
          <w:tab w:val="left" w:pos="1418"/>
        </w:tabs>
        <w:ind w:left="709" w:hanging="709"/>
        <w:jc w:val="both"/>
        <w:rPr>
          <w:rFonts w:ascii="Arial" w:hAnsi="Arial" w:cs="Arial"/>
          <w:b/>
          <w:sz w:val="22"/>
          <w:szCs w:val="22"/>
        </w:rPr>
      </w:pPr>
    </w:p>
    <w:p w14:paraId="38D79C2D"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XI. Další ujednání</w:t>
      </w:r>
    </w:p>
    <w:p w14:paraId="428F434A" w14:textId="77777777" w:rsidR="00806C26" w:rsidRDefault="00806C26">
      <w:pPr>
        <w:tabs>
          <w:tab w:val="left" w:pos="284"/>
          <w:tab w:val="left" w:pos="1418"/>
        </w:tabs>
        <w:ind w:left="709" w:hanging="709"/>
        <w:jc w:val="both"/>
        <w:rPr>
          <w:rFonts w:ascii="Arial" w:hAnsi="Arial" w:cs="Arial"/>
          <w:sz w:val="22"/>
          <w:szCs w:val="22"/>
          <w:u w:val="single"/>
        </w:rPr>
      </w:pPr>
    </w:p>
    <w:p w14:paraId="0D1538AA" w14:textId="77777777" w:rsidR="00806C26" w:rsidRDefault="003D5139">
      <w:pPr>
        <w:numPr>
          <w:ilvl w:val="0"/>
          <w:numId w:val="6"/>
        </w:numPr>
        <w:tabs>
          <w:tab w:val="clear" w:pos="720"/>
          <w:tab w:val="left" w:pos="-6237"/>
        </w:tabs>
        <w:ind w:left="709" w:hanging="709"/>
        <w:jc w:val="both"/>
        <w:rPr>
          <w:rFonts w:ascii="Arial" w:hAnsi="Arial" w:cs="Arial"/>
          <w:sz w:val="22"/>
          <w:szCs w:val="22"/>
        </w:rPr>
      </w:pPr>
      <w:r>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022B8FE1" w14:textId="77777777" w:rsidR="00806C26" w:rsidRDefault="003D5139">
      <w:pPr>
        <w:numPr>
          <w:ilvl w:val="0"/>
          <w:numId w:val="6"/>
        </w:numPr>
        <w:tabs>
          <w:tab w:val="clear" w:pos="720"/>
          <w:tab w:val="left" w:pos="-6237"/>
          <w:tab w:val="left" w:pos="-6096"/>
          <w:tab w:val="left" w:pos="-2268"/>
        </w:tabs>
        <w:ind w:left="709" w:hanging="709"/>
        <w:jc w:val="both"/>
        <w:rPr>
          <w:rFonts w:ascii="Arial" w:hAnsi="Arial" w:cs="Arial"/>
          <w:sz w:val="22"/>
          <w:szCs w:val="22"/>
        </w:rPr>
      </w:pPr>
      <w:r>
        <w:rPr>
          <w:rFonts w:ascii="Arial" w:hAnsi="Arial" w:cs="Arial"/>
          <w:sz w:val="22"/>
          <w:szCs w:val="22"/>
        </w:rPr>
        <w:t>Veškeré práce, vymezené předmětem smlouvy s dodacími podmínkami, při dodržení kvalitativních podmínek jsou kryty cenou za dílo stanovenou v článku VI. této smlouvy.</w:t>
      </w:r>
    </w:p>
    <w:p w14:paraId="5C3B4E1A" w14:textId="74F125D9" w:rsidR="00806C26" w:rsidRDefault="003D5139">
      <w:pPr>
        <w:numPr>
          <w:ilvl w:val="0"/>
          <w:numId w:val="6"/>
        </w:numPr>
        <w:tabs>
          <w:tab w:val="clear" w:pos="720"/>
          <w:tab w:val="left" w:pos="-6237"/>
        </w:tabs>
        <w:ind w:left="709" w:hanging="709"/>
        <w:jc w:val="both"/>
        <w:rPr>
          <w:rFonts w:ascii="Arial" w:hAnsi="Arial" w:cs="Arial"/>
          <w:sz w:val="22"/>
          <w:szCs w:val="22"/>
        </w:rPr>
      </w:pPr>
      <w:r>
        <w:rPr>
          <w:rFonts w:ascii="Arial" w:hAnsi="Arial" w:cs="Arial"/>
          <w:sz w:val="22"/>
          <w:szCs w:val="22"/>
        </w:rPr>
        <w:t xml:space="preserve">Zástupce objednatele pověřený dozorem a přejímáním díla je ustanoven pan </w:t>
      </w:r>
      <w:proofErr w:type="spellStart"/>
      <w:r w:rsidR="00C03F6F">
        <w:rPr>
          <w:rFonts w:ascii="Arial" w:hAnsi="Arial" w:cs="Arial"/>
          <w:sz w:val="22"/>
          <w:szCs w:val="22"/>
        </w:rPr>
        <w:t>xxxxx</w:t>
      </w:r>
      <w:proofErr w:type="spellEnd"/>
      <w:r>
        <w:rPr>
          <w:rFonts w:ascii="Arial" w:hAnsi="Arial" w:cs="Arial"/>
          <w:sz w:val="22"/>
          <w:szCs w:val="22"/>
        </w:rPr>
        <w:t xml:space="preserve"> tel. </w:t>
      </w:r>
      <w:proofErr w:type="spellStart"/>
      <w:r w:rsidR="00C03F6F">
        <w:rPr>
          <w:rFonts w:ascii="Arial" w:hAnsi="Arial" w:cs="Arial"/>
          <w:sz w:val="22"/>
          <w:szCs w:val="22"/>
        </w:rPr>
        <w:t>xxxxx</w:t>
      </w:r>
      <w:proofErr w:type="spellEnd"/>
      <w:r>
        <w:rPr>
          <w:rFonts w:ascii="Arial" w:hAnsi="Arial" w:cs="Arial"/>
          <w:sz w:val="22"/>
          <w:szCs w:val="22"/>
        </w:rPr>
        <w:t>.</w:t>
      </w:r>
    </w:p>
    <w:p w14:paraId="6A303175" w14:textId="6B7E36B2" w:rsidR="00806C26" w:rsidRDefault="003D5139">
      <w:pPr>
        <w:pStyle w:val="Zkladntextodsazen3"/>
        <w:numPr>
          <w:ilvl w:val="0"/>
          <w:numId w:val="6"/>
        </w:numPr>
        <w:tabs>
          <w:tab w:val="clear" w:pos="284"/>
          <w:tab w:val="clear" w:pos="1418"/>
          <w:tab w:val="left" w:pos="-2268"/>
        </w:tabs>
        <w:ind w:left="709" w:hanging="709"/>
        <w:rPr>
          <w:rFonts w:ascii="Arial" w:hAnsi="Arial" w:cs="Arial"/>
          <w:color w:val="FF0000"/>
          <w:sz w:val="22"/>
          <w:szCs w:val="22"/>
        </w:rPr>
      </w:pPr>
      <w:r>
        <w:rPr>
          <w:rFonts w:ascii="Arial" w:hAnsi="Arial" w:cs="Arial"/>
          <w:sz w:val="22"/>
          <w:szCs w:val="22"/>
        </w:rPr>
        <w:t xml:space="preserve">Zástupcem zhotovitele je ustanoven </w:t>
      </w:r>
      <w:proofErr w:type="spellStart"/>
      <w:r w:rsidR="00C03F6F">
        <w:rPr>
          <w:rFonts w:ascii="Arial" w:hAnsi="Arial" w:cs="Arial"/>
          <w:sz w:val="22"/>
          <w:szCs w:val="22"/>
        </w:rPr>
        <w:t>xxxxx</w:t>
      </w:r>
      <w:proofErr w:type="spellEnd"/>
      <w:r>
        <w:rPr>
          <w:rFonts w:ascii="Arial" w:hAnsi="Arial" w:cs="Arial"/>
          <w:sz w:val="22"/>
          <w:szCs w:val="22"/>
        </w:rPr>
        <w:t xml:space="preserve">  tel.</w:t>
      </w:r>
      <w:r w:rsidR="009A061D">
        <w:rPr>
          <w:rFonts w:ascii="Arial" w:hAnsi="Arial" w:cs="Arial"/>
          <w:sz w:val="22"/>
          <w:szCs w:val="22"/>
        </w:rPr>
        <w:t xml:space="preserve"> </w:t>
      </w:r>
      <w:proofErr w:type="spellStart"/>
      <w:r w:rsidR="00C03F6F">
        <w:rPr>
          <w:rFonts w:ascii="Arial" w:hAnsi="Arial" w:cs="Arial"/>
          <w:sz w:val="22"/>
          <w:szCs w:val="22"/>
        </w:rPr>
        <w:t>xxxxx</w:t>
      </w:r>
      <w:proofErr w:type="spellEnd"/>
      <w:r w:rsidR="00AA0F0A">
        <w:rPr>
          <w:rFonts w:ascii="Arial" w:hAnsi="Arial" w:cs="Arial"/>
          <w:sz w:val="22"/>
          <w:szCs w:val="22"/>
        </w:rPr>
        <w:t>.</w:t>
      </w:r>
    </w:p>
    <w:p w14:paraId="55E64991" w14:textId="77777777" w:rsidR="00806C26" w:rsidRDefault="003D5139">
      <w:pPr>
        <w:pStyle w:val="Zkladntextodsazen3"/>
        <w:numPr>
          <w:ilvl w:val="0"/>
          <w:numId w:val="6"/>
        </w:numPr>
        <w:tabs>
          <w:tab w:val="clear" w:pos="284"/>
          <w:tab w:val="clear" w:pos="1418"/>
          <w:tab w:val="left" w:pos="-6237"/>
          <w:tab w:val="left" w:pos="-6096"/>
        </w:tabs>
        <w:ind w:left="709" w:hanging="709"/>
        <w:rPr>
          <w:rFonts w:ascii="Arial" w:hAnsi="Arial" w:cs="Arial"/>
          <w:sz w:val="22"/>
          <w:szCs w:val="22"/>
        </w:rPr>
      </w:pPr>
      <w:r>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EA1275F" w14:textId="77777777" w:rsidR="00806C26" w:rsidRDefault="00806C26">
      <w:pPr>
        <w:tabs>
          <w:tab w:val="left" w:pos="360"/>
        </w:tabs>
        <w:ind w:left="709" w:hanging="709"/>
        <w:jc w:val="both"/>
        <w:rPr>
          <w:rFonts w:ascii="Arial" w:hAnsi="Arial" w:cs="Arial"/>
          <w:sz w:val="22"/>
          <w:szCs w:val="22"/>
        </w:rPr>
      </w:pPr>
    </w:p>
    <w:p w14:paraId="077076B4" w14:textId="77777777" w:rsidR="00806C26" w:rsidRDefault="003D5139">
      <w:pPr>
        <w:tabs>
          <w:tab w:val="left" w:pos="360"/>
        </w:tabs>
        <w:ind w:left="709" w:hanging="709"/>
        <w:jc w:val="both"/>
        <w:rPr>
          <w:rFonts w:ascii="Arial" w:hAnsi="Arial" w:cs="Arial"/>
          <w:sz w:val="22"/>
          <w:szCs w:val="22"/>
        </w:rPr>
      </w:pPr>
      <w:r>
        <w:rPr>
          <w:rFonts w:ascii="Arial" w:hAnsi="Arial" w:cs="Arial"/>
          <w:sz w:val="22"/>
          <w:szCs w:val="22"/>
        </w:rPr>
        <w:t>Objednatel je oprávněn od této smlouvy odstoupit zejména z následujících důvodů:</w:t>
      </w:r>
    </w:p>
    <w:p w14:paraId="00868F5E"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536B090"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bude provádět dílo v rozporu s touto smlouvou a nezjedná nápravu, ačkoliv byl zhotovitel na toto své chování nebo porušování povinností objednatelem písemně upozorněn a vyzván ke zjednání nápravy.</w:t>
      </w:r>
    </w:p>
    <w:p w14:paraId="5E204C9E"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Zhotovitel provedl dílo vadně a jedná se o podstatné porušení smlouvy.</w:t>
      </w:r>
    </w:p>
    <w:p w14:paraId="18283992" w14:textId="77777777" w:rsidR="00806C26" w:rsidRDefault="003D5139">
      <w:pPr>
        <w:numPr>
          <w:ilvl w:val="1"/>
          <w:numId w:val="6"/>
        </w:numPr>
        <w:tabs>
          <w:tab w:val="left" w:pos="720"/>
          <w:tab w:val="left" w:pos="900"/>
        </w:tabs>
        <w:ind w:left="709" w:hanging="709"/>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A35464B" w14:textId="77777777" w:rsidR="00806C26" w:rsidRDefault="00806C26">
      <w:pPr>
        <w:tabs>
          <w:tab w:val="left" w:pos="900"/>
        </w:tabs>
        <w:ind w:left="709" w:hanging="709"/>
        <w:jc w:val="both"/>
        <w:rPr>
          <w:rFonts w:ascii="Arial" w:hAnsi="Arial" w:cs="Arial"/>
          <w:sz w:val="22"/>
          <w:szCs w:val="22"/>
        </w:rPr>
      </w:pPr>
    </w:p>
    <w:p w14:paraId="48D6843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 xml:space="preserve">XII. Předání a převzetí díla </w:t>
      </w:r>
    </w:p>
    <w:p w14:paraId="6899F037" w14:textId="77777777" w:rsidR="00806C26" w:rsidRDefault="00806C26">
      <w:pPr>
        <w:pStyle w:val="Zkladntextodsazen3"/>
        <w:ind w:left="709" w:hanging="709"/>
        <w:rPr>
          <w:rFonts w:ascii="Arial" w:hAnsi="Arial" w:cs="Arial"/>
          <w:sz w:val="22"/>
          <w:szCs w:val="22"/>
          <w:u w:val="single"/>
        </w:rPr>
      </w:pPr>
    </w:p>
    <w:p w14:paraId="74A15275"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1.</w:t>
      </w:r>
      <w:r>
        <w:rPr>
          <w:rFonts w:ascii="Arial" w:hAnsi="Arial" w:cs="Arial"/>
          <w:sz w:val="22"/>
          <w:szCs w:val="22"/>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BE54298"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2.</w:t>
      </w:r>
      <w:r>
        <w:rPr>
          <w:rFonts w:ascii="Arial" w:hAnsi="Arial" w:cs="Arial"/>
          <w:sz w:val="22"/>
          <w:szCs w:val="22"/>
        </w:rPr>
        <w:tab/>
        <w:t>Zhotovitel splní svoji povinnost provést dílo dle předmětu smlouvy jeho řádným ukončením a předáním objednateli. Dílo je dokončeno úspěšným provedením zkoušek díla. O předání díla bude sepsán předávací protokol, který podepíší obě smluvní strany.</w:t>
      </w:r>
    </w:p>
    <w:p w14:paraId="5538B73B"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Zhotovitel předá a objednatel převezme kompletní dílo bez vad a nedodělků, pokud se v předávacím protokolu smluvní strany nedohodnou jinak. Zhotovitel nese nebezpečí škody na zhotoveném díle nebo jeho zničení po dobu provádění díla až do řádného předání díla objednateli. Strany vylučují aplikaci ustanovení § 2605 odst. 2 a § 2628 občanského zákoníku. </w:t>
      </w:r>
    </w:p>
    <w:p w14:paraId="7BDA2F91" w14:textId="77777777" w:rsidR="00806C26" w:rsidRDefault="003D5139">
      <w:pPr>
        <w:pStyle w:val="Zkladntextodsazen3"/>
        <w:tabs>
          <w:tab w:val="clear" w:pos="284"/>
          <w:tab w:val="clear" w:pos="1418"/>
          <w:tab w:val="left" w:pos="-2268"/>
        </w:tabs>
        <w:ind w:left="709" w:hanging="709"/>
        <w:rPr>
          <w:rFonts w:ascii="Arial" w:hAnsi="Arial" w:cs="Arial"/>
          <w:sz w:val="22"/>
          <w:szCs w:val="22"/>
        </w:rPr>
      </w:pPr>
      <w:r>
        <w:rPr>
          <w:rFonts w:ascii="Arial" w:hAnsi="Arial" w:cs="Arial"/>
          <w:sz w:val="22"/>
          <w:szCs w:val="22"/>
        </w:rPr>
        <w:t>4.</w:t>
      </w:r>
      <w:r>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7C5FC568" w14:textId="77777777" w:rsidR="00806C26" w:rsidRDefault="003D5139">
      <w:pPr>
        <w:tabs>
          <w:tab w:val="left" w:pos="-2268"/>
        </w:tabs>
        <w:ind w:left="709" w:hanging="709"/>
        <w:rPr>
          <w:rFonts w:ascii="Arial" w:hAnsi="Arial" w:cs="Arial"/>
          <w:sz w:val="22"/>
          <w:szCs w:val="22"/>
        </w:rPr>
      </w:pPr>
      <w:r>
        <w:rPr>
          <w:rFonts w:ascii="Arial" w:hAnsi="Arial" w:cs="Arial"/>
          <w:sz w:val="22"/>
          <w:szCs w:val="22"/>
        </w:rPr>
        <w:tab/>
        <w:t>- atesty nebo certifikáty použitých materiálů</w:t>
      </w:r>
    </w:p>
    <w:p w14:paraId="0125312E" w14:textId="77777777" w:rsidR="00806C26" w:rsidRDefault="003D5139">
      <w:pPr>
        <w:tabs>
          <w:tab w:val="left" w:pos="-2268"/>
        </w:tabs>
        <w:ind w:left="709" w:hanging="709"/>
        <w:rPr>
          <w:rFonts w:ascii="Arial" w:hAnsi="Arial" w:cs="Arial"/>
          <w:sz w:val="22"/>
          <w:szCs w:val="22"/>
        </w:rPr>
      </w:pPr>
      <w:r>
        <w:rPr>
          <w:rFonts w:ascii="Arial" w:hAnsi="Arial" w:cs="Arial"/>
          <w:sz w:val="22"/>
          <w:szCs w:val="22"/>
        </w:rPr>
        <w:tab/>
        <w:t>- záruční listy</w:t>
      </w:r>
    </w:p>
    <w:p w14:paraId="0ADC51B5" w14:textId="77777777" w:rsidR="00806C26" w:rsidRDefault="003D5139">
      <w:pPr>
        <w:tabs>
          <w:tab w:val="left" w:pos="-2268"/>
        </w:tabs>
        <w:ind w:left="709" w:hanging="709"/>
        <w:jc w:val="both"/>
        <w:rPr>
          <w:rFonts w:ascii="Arial" w:hAnsi="Arial" w:cs="Arial"/>
          <w:sz w:val="22"/>
          <w:szCs w:val="22"/>
        </w:rPr>
      </w:pPr>
      <w:r>
        <w:rPr>
          <w:rFonts w:ascii="Arial" w:hAnsi="Arial" w:cs="Arial"/>
          <w:sz w:val="22"/>
          <w:szCs w:val="22"/>
        </w:rPr>
        <w:tab/>
        <w:t>- prohlášení o shodě použitých materiálů.</w:t>
      </w:r>
    </w:p>
    <w:p w14:paraId="413755BC"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5.</w:t>
      </w:r>
      <w:r>
        <w:rPr>
          <w:rFonts w:ascii="Arial" w:hAnsi="Arial" w:cs="Arial"/>
          <w:sz w:val="22"/>
          <w:szCs w:val="22"/>
        </w:rPr>
        <w:tab/>
        <w:t>Objednatel je povinen se k předání a převzetí díla v určitý den a hodinu na místo dostavit.</w:t>
      </w:r>
    </w:p>
    <w:p w14:paraId="02E0EF7F"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6.</w:t>
      </w:r>
      <w:r>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0A507D02" w14:textId="77777777" w:rsidR="00806C26" w:rsidRDefault="003D5139">
      <w:pPr>
        <w:pStyle w:val="Zkladntextodsazen3"/>
        <w:tabs>
          <w:tab w:val="clear" w:pos="284"/>
          <w:tab w:val="clear" w:pos="1418"/>
          <w:tab w:val="left" w:pos="-6096"/>
          <w:tab w:val="left" w:pos="-2268"/>
        </w:tabs>
        <w:ind w:left="709" w:hanging="709"/>
        <w:rPr>
          <w:rFonts w:ascii="Arial" w:hAnsi="Arial" w:cs="Arial"/>
          <w:sz w:val="22"/>
          <w:szCs w:val="22"/>
        </w:rPr>
      </w:pPr>
      <w:r>
        <w:rPr>
          <w:rFonts w:ascii="Arial" w:hAnsi="Arial" w:cs="Arial"/>
          <w:sz w:val="22"/>
          <w:szCs w:val="22"/>
        </w:rPr>
        <w:t xml:space="preserve">7. </w:t>
      </w:r>
      <w:r>
        <w:rPr>
          <w:rFonts w:ascii="Arial" w:hAnsi="Arial" w:cs="Arial"/>
          <w:sz w:val="22"/>
          <w:szCs w:val="22"/>
        </w:rPr>
        <w:tab/>
        <w:t>Strany se výslovně dohodly, že zhotovitel není oprávněn dílo prodat.</w:t>
      </w:r>
    </w:p>
    <w:p w14:paraId="4CD86D1A" w14:textId="77777777" w:rsidR="00806C26" w:rsidRDefault="00806C26">
      <w:pPr>
        <w:pStyle w:val="Zkladntextodsazen3"/>
        <w:tabs>
          <w:tab w:val="left" w:pos="-6096"/>
        </w:tabs>
        <w:ind w:left="709" w:hanging="709"/>
        <w:rPr>
          <w:rFonts w:ascii="Arial" w:hAnsi="Arial" w:cs="Arial"/>
          <w:sz w:val="22"/>
          <w:szCs w:val="22"/>
        </w:rPr>
      </w:pPr>
    </w:p>
    <w:p w14:paraId="25DE51D5" w14:textId="77777777" w:rsidR="00806C26" w:rsidRDefault="00806C26">
      <w:pPr>
        <w:pStyle w:val="Zkladntextodsazen3"/>
        <w:tabs>
          <w:tab w:val="clear" w:pos="284"/>
          <w:tab w:val="left" w:pos="426"/>
        </w:tabs>
        <w:ind w:left="709" w:hanging="709"/>
        <w:rPr>
          <w:rFonts w:ascii="Arial" w:hAnsi="Arial" w:cs="Arial"/>
          <w:b/>
          <w:sz w:val="22"/>
          <w:szCs w:val="22"/>
        </w:rPr>
      </w:pPr>
    </w:p>
    <w:p w14:paraId="5CF6294D" w14:textId="77777777" w:rsidR="00806C26" w:rsidRDefault="00806C26">
      <w:pPr>
        <w:pStyle w:val="Zkladntextodsazen3"/>
        <w:tabs>
          <w:tab w:val="clear" w:pos="284"/>
          <w:tab w:val="left" w:pos="426"/>
        </w:tabs>
        <w:ind w:left="709" w:hanging="709"/>
        <w:rPr>
          <w:rFonts w:ascii="Arial" w:hAnsi="Arial" w:cs="Arial"/>
          <w:b/>
          <w:sz w:val="22"/>
          <w:szCs w:val="22"/>
        </w:rPr>
      </w:pPr>
    </w:p>
    <w:p w14:paraId="6A9B4F67" w14:textId="77777777" w:rsidR="009A061D" w:rsidRDefault="009A061D">
      <w:pPr>
        <w:pStyle w:val="Zkladntextodsazen3"/>
        <w:tabs>
          <w:tab w:val="clear" w:pos="284"/>
          <w:tab w:val="left" w:pos="426"/>
        </w:tabs>
        <w:ind w:left="709" w:hanging="709"/>
        <w:rPr>
          <w:rFonts w:ascii="Arial" w:hAnsi="Arial" w:cs="Arial"/>
          <w:b/>
          <w:sz w:val="22"/>
          <w:szCs w:val="22"/>
        </w:rPr>
      </w:pPr>
    </w:p>
    <w:p w14:paraId="634219DA" w14:textId="77777777" w:rsidR="009A061D" w:rsidRDefault="009A061D">
      <w:pPr>
        <w:pStyle w:val="Zkladntextodsazen3"/>
        <w:tabs>
          <w:tab w:val="clear" w:pos="284"/>
          <w:tab w:val="left" w:pos="426"/>
        </w:tabs>
        <w:ind w:left="709" w:hanging="709"/>
        <w:rPr>
          <w:rFonts w:ascii="Arial" w:hAnsi="Arial" w:cs="Arial"/>
          <w:b/>
          <w:sz w:val="22"/>
          <w:szCs w:val="22"/>
        </w:rPr>
      </w:pPr>
    </w:p>
    <w:p w14:paraId="79E6AE9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XIII. Závěrečná ustanovení</w:t>
      </w:r>
    </w:p>
    <w:p w14:paraId="21C3B982" w14:textId="77777777" w:rsidR="00806C26" w:rsidRDefault="00806C26">
      <w:pPr>
        <w:pStyle w:val="Zkladntextodsazen3"/>
        <w:ind w:left="709" w:hanging="709"/>
        <w:rPr>
          <w:rFonts w:ascii="Arial" w:hAnsi="Arial" w:cs="Arial"/>
          <w:sz w:val="22"/>
          <w:szCs w:val="22"/>
          <w:u w:val="single"/>
        </w:rPr>
      </w:pPr>
    </w:p>
    <w:p w14:paraId="6CB078FB"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491E1D55"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2358324D" w14:textId="20F0570A" w:rsidR="00806C26" w:rsidRDefault="003D5139">
      <w:pPr>
        <w:numPr>
          <w:ilvl w:val="0"/>
          <w:numId w:val="2"/>
        </w:numPr>
        <w:tabs>
          <w:tab w:val="left" w:pos="-2268"/>
        </w:tabs>
        <w:ind w:left="709" w:hanging="709"/>
        <w:jc w:val="both"/>
        <w:rPr>
          <w:rFonts w:ascii="Arial" w:hAnsi="Arial" w:cs="Arial"/>
          <w:sz w:val="22"/>
          <w:szCs w:val="22"/>
        </w:rPr>
      </w:pPr>
      <w:r>
        <w:rPr>
          <w:rFonts w:ascii="Arial" w:hAnsi="Arial" w:cs="Arial"/>
          <w:sz w:val="22"/>
          <w:szCs w:val="22"/>
        </w:rPr>
        <w:t>Ke sjednání dodatků k této smlouvě jsou oprávněn</w:t>
      </w:r>
      <w:r w:rsidR="00053AFC">
        <w:rPr>
          <w:rFonts w:ascii="Arial" w:hAnsi="Arial" w:cs="Arial"/>
          <w:sz w:val="22"/>
          <w:szCs w:val="22"/>
        </w:rPr>
        <w:t>é</w:t>
      </w:r>
      <w:r>
        <w:rPr>
          <w:rFonts w:ascii="Arial" w:hAnsi="Arial" w:cs="Arial"/>
          <w:sz w:val="22"/>
          <w:szCs w:val="22"/>
        </w:rPr>
        <w:t xml:space="preserve"> osoby uvedené v čl. I. této smlouvy, nebo osoby jimi zmocněné, či je zastupující. </w:t>
      </w:r>
    </w:p>
    <w:p w14:paraId="098E8772"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14:paraId="3BEEE13A" w14:textId="77777777" w:rsidR="00806C26" w:rsidRDefault="003D5139">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 xml:space="preserve">Práva a povinnosti </w:t>
      </w:r>
      <w:r w:rsidR="00053AFC">
        <w:rPr>
          <w:rFonts w:ascii="Arial" w:hAnsi="Arial" w:cs="Arial"/>
          <w:sz w:val="22"/>
          <w:szCs w:val="22"/>
        </w:rPr>
        <w:t xml:space="preserve">smluvních stran </w:t>
      </w:r>
      <w:r>
        <w:rPr>
          <w:rFonts w:ascii="Arial" w:hAnsi="Arial" w:cs="Arial"/>
          <w:sz w:val="22"/>
          <w:szCs w:val="22"/>
        </w:rPr>
        <w:t>vyplývající z této smlouvy se řídí občanským zákoníkem č. 89/2012 Sb.</w:t>
      </w:r>
      <w:r w:rsidR="00053AFC">
        <w:rPr>
          <w:rFonts w:ascii="Arial" w:hAnsi="Arial" w:cs="Arial"/>
          <w:sz w:val="22"/>
          <w:szCs w:val="22"/>
        </w:rPr>
        <w:t>,</w:t>
      </w:r>
      <w:r>
        <w:rPr>
          <w:rFonts w:ascii="Arial" w:hAnsi="Arial" w:cs="Arial"/>
          <w:sz w:val="22"/>
          <w:szCs w:val="22"/>
        </w:rPr>
        <w:t xml:space="preserve"> není-li v této smlouvě stanoveno jinak.</w:t>
      </w:r>
    </w:p>
    <w:p w14:paraId="56434C7B" w14:textId="77777777" w:rsidR="00053AFC" w:rsidRPr="00053AFC" w:rsidRDefault="003D5139" w:rsidP="00AA0F0A">
      <w:pPr>
        <w:pStyle w:val="Zkladntextodsazen3"/>
        <w:numPr>
          <w:ilvl w:val="0"/>
          <w:numId w:val="2"/>
        </w:numPr>
        <w:tabs>
          <w:tab w:val="clear" w:pos="284"/>
          <w:tab w:val="clear" w:pos="1418"/>
          <w:tab w:val="left" w:pos="-2268"/>
        </w:tabs>
        <w:ind w:left="709" w:hanging="709"/>
        <w:rPr>
          <w:rFonts w:ascii="Arial" w:hAnsi="Arial" w:cs="Arial"/>
          <w:sz w:val="22"/>
          <w:szCs w:val="22"/>
        </w:rPr>
      </w:pPr>
      <w:r>
        <w:rPr>
          <w:rFonts w:ascii="Arial" w:hAnsi="Arial" w:cs="Arial"/>
          <w:sz w:val="22"/>
          <w:szCs w:val="22"/>
        </w:rPr>
        <w:t>Obě smluvní strany prohlašují, že smlouvu přečetly, s jejím obsahem souhlasí a na důkaz toho připojují své podpisy.</w:t>
      </w:r>
    </w:p>
    <w:p w14:paraId="6ED9DF6D"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p>
    <w:p w14:paraId="2E88883B" w14:textId="77777777"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375D4326" w14:textId="5FFF964C" w:rsidR="00806C26" w:rsidRDefault="00AA0F0A">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 1 – Technická specifikace předmětu díla</w:t>
      </w:r>
    </w:p>
    <w:p w14:paraId="21403083" w14:textId="62D92E4D"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40D22739" w14:textId="77777777"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0FE5C7AC"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 dne</w:t>
      </w:r>
      <w:r>
        <w:rPr>
          <w:rFonts w:ascii="Arial" w:hAnsi="Arial" w:cs="Arial"/>
          <w:sz w:val="22"/>
          <w:szCs w:val="22"/>
        </w:rPr>
        <w:tab/>
        <w:t>V Praze dne</w:t>
      </w:r>
    </w:p>
    <w:p w14:paraId="7D29D42B"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48BD68C9"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2569C7E7"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6626BD6F"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773E4754"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2B4352F5"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t>…………………………………</w:t>
      </w:r>
    </w:p>
    <w:p w14:paraId="6020BE84" w14:textId="631CF1FF" w:rsidR="00806C26" w:rsidRDefault="00806C26">
      <w:pPr>
        <w:pStyle w:val="Zkladntextodsazen3"/>
        <w:tabs>
          <w:tab w:val="clear" w:pos="284"/>
          <w:tab w:val="clear" w:pos="1418"/>
          <w:tab w:val="left" w:pos="4536"/>
        </w:tabs>
        <w:ind w:left="0"/>
        <w:rPr>
          <w:rFonts w:ascii="Arial" w:hAnsi="Arial" w:cs="Arial"/>
          <w:sz w:val="22"/>
          <w:szCs w:val="22"/>
          <w:lang w:val="en-US"/>
        </w:rPr>
      </w:pPr>
    </w:p>
    <w:p w14:paraId="687CC20A" w14:textId="15337140" w:rsidR="00C03F6F" w:rsidRDefault="00C03F6F">
      <w:pPr>
        <w:pStyle w:val="Zkladntextodsazen3"/>
        <w:tabs>
          <w:tab w:val="clear" w:pos="284"/>
          <w:tab w:val="clear" w:pos="1418"/>
          <w:tab w:val="left" w:pos="4536"/>
        </w:tabs>
        <w:ind w:left="0"/>
        <w:rPr>
          <w:rFonts w:ascii="Arial" w:hAnsi="Arial" w:cs="Arial"/>
          <w:sz w:val="22"/>
          <w:szCs w:val="22"/>
          <w:lang w:val="en-US"/>
        </w:rPr>
      </w:pPr>
    </w:p>
    <w:p w14:paraId="718C5ADF" w14:textId="5049268A" w:rsidR="00C03F6F" w:rsidRDefault="00C03F6F">
      <w:pPr>
        <w:pStyle w:val="Zkladntextodsazen3"/>
        <w:tabs>
          <w:tab w:val="clear" w:pos="284"/>
          <w:tab w:val="clear" w:pos="1418"/>
          <w:tab w:val="left" w:pos="4536"/>
        </w:tabs>
        <w:ind w:left="0"/>
        <w:rPr>
          <w:rFonts w:ascii="Arial" w:hAnsi="Arial" w:cs="Arial"/>
          <w:sz w:val="22"/>
          <w:szCs w:val="22"/>
          <w:lang w:val="en-US"/>
        </w:rPr>
      </w:pPr>
    </w:p>
    <w:p w14:paraId="21584E42" w14:textId="77777777" w:rsidR="00C03F6F" w:rsidRDefault="00C03F6F">
      <w:pPr>
        <w:pStyle w:val="Zkladntextodsazen3"/>
        <w:tabs>
          <w:tab w:val="clear" w:pos="284"/>
          <w:tab w:val="clear" w:pos="1418"/>
          <w:tab w:val="left" w:pos="4536"/>
        </w:tabs>
        <w:ind w:left="0"/>
        <w:rPr>
          <w:rFonts w:ascii="Arial" w:hAnsi="Arial" w:cs="Arial"/>
          <w:sz w:val="22"/>
          <w:szCs w:val="22"/>
          <w:lang w:val="en-US"/>
        </w:rPr>
      </w:pPr>
      <w:bookmarkStart w:id="0" w:name="_GoBack"/>
      <w:bookmarkEnd w:id="0"/>
    </w:p>
    <w:p w14:paraId="6339BA9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8B867F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1578FCD2"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5D87BD7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B7C220C"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432F97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5298C1D6"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95121C2"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888E25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6604620"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66F12A3"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1E2AEF5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02C239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85E0290"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79953CD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D4B8E25"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0699087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37E6B424"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899AD09"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2A8FF196"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6F33CD9F"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31644D91"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70007071" w14:textId="77777777" w:rsidR="009A061D" w:rsidRDefault="009A061D">
      <w:pPr>
        <w:pStyle w:val="Zkladntextodsazen3"/>
        <w:tabs>
          <w:tab w:val="clear" w:pos="284"/>
          <w:tab w:val="clear" w:pos="1418"/>
          <w:tab w:val="left" w:pos="4536"/>
        </w:tabs>
        <w:ind w:left="0"/>
        <w:rPr>
          <w:rFonts w:ascii="Arial" w:hAnsi="Arial" w:cs="Arial"/>
          <w:sz w:val="22"/>
          <w:szCs w:val="22"/>
          <w:lang w:val="en-US"/>
        </w:rPr>
      </w:pPr>
    </w:p>
    <w:p w14:paraId="5BE684CD" w14:textId="77777777" w:rsidR="00806C26" w:rsidRDefault="003D5139">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Příloha</w:t>
      </w:r>
      <w:proofErr w:type="spellEnd"/>
      <w:r>
        <w:rPr>
          <w:rFonts w:ascii="Arial" w:hAnsi="Arial" w:cs="Arial"/>
          <w:sz w:val="22"/>
          <w:szCs w:val="22"/>
          <w:lang w:val="en-US"/>
        </w:rPr>
        <w:t xml:space="preserve"> č. 1</w:t>
      </w:r>
    </w:p>
    <w:p w14:paraId="3581A017" w14:textId="77777777" w:rsidR="00806C26" w:rsidRDefault="00806C26">
      <w:pPr>
        <w:pStyle w:val="Zkladntextodsazen3"/>
        <w:tabs>
          <w:tab w:val="clear" w:pos="284"/>
          <w:tab w:val="clear" w:pos="1418"/>
          <w:tab w:val="left" w:pos="4536"/>
        </w:tabs>
        <w:ind w:left="0"/>
        <w:rPr>
          <w:rFonts w:ascii="Arial" w:hAnsi="Arial" w:cs="Arial"/>
          <w:sz w:val="22"/>
          <w:szCs w:val="22"/>
          <w:lang w:val="en-US"/>
        </w:rPr>
      </w:pPr>
    </w:p>
    <w:p w14:paraId="48E7503F" w14:textId="77777777" w:rsidR="009A061D" w:rsidRPr="00AA0F0A" w:rsidRDefault="009A061D" w:rsidP="009A061D">
      <w:pPr>
        <w:rPr>
          <w:rFonts w:ascii="Arial" w:hAnsi="Arial" w:cs="Arial"/>
          <w:sz w:val="22"/>
          <w:szCs w:val="22"/>
        </w:rPr>
      </w:pPr>
      <w:r w:rsidRPr="00AA0F0A">
        <w:rPr>
          <w:rFonts w:ascii="Arial" w:hAnsi="Arial" w:cs="Arial"/>
          <w:sz w:val="22"/>
          <w:szCs w:val="22"/>
        </w:rPr>
        <w:t>Technická specifikace předmětu díla</w:t>
      </w:r>
    </w:p>
    <w:p w14:paraId="6CFE5C12" w14:textId="77777777" w:rsidR="009A061D" w:rsidRPr="00AA0F0A" w:rsidRDefault="009A061D" w:rsidP="009A061D">
      <w:pPr>
        <w:rPr>
          <w:rFonts w:ascii="Arial" w:hAnsi="Arial" w:cs="Arial"/>
          <w:sz w:val="22"/>
          <w:szCs w:val="22"/>
        </w:rPr>
      </w:pPr>
    </w:p>
    <w:p w14:paraId="751F20E9" w14:textId="7EFD9136" w:rsidR="009A061D" w:rsidRDefault="009A061D" w:rsidP="009A061D">
      <w:pPr>
        <w:rPr>
          <w:rFonts w:ascii="Arial" w:hAnsi="Arial" w:cs="Arial"/>
          <w:sz w:val="22"/>
          <w:szCs w:val="22"/>
        </w:rPr>
      </w:pPr>
      <w:r w:rsidRPr="00AA0F0A">
        <w:rPr>
          <w:rFonts w:ascii="Arial" w:hAnsi="Arial" w:cs="Arial"/>
          <w:sz w:val="22"/>
          <w:szCs w:val="22"/>
        </w:rPr>
        <w:t xml:space="preserve">Název veřejné zakázky: </w:t>
      </w:r>
      <w:r w:rsidRPr="00AA0F0A">
        <w:rPr>
          <w:rFonts w:ascii="Arial" w:hAnsi="Arial" w:cs="Arial"/>
          <w:sz w:val="22"/>
          <w:szCs w:val="22"/>
        </w:rPr>
        <w:tab/>
      </w:r>
      <w:r w:rsidRPr="00AA0F0A">
        <w:rPr>
          <w:rFonts w:ascii="Arial" w:hAnsi="Arial" w:cs="Arial"/>
          <w:sz w:val="22"/>
          <w:szCs w:val="22"/>
        </w:rPr>
        <w:tab/>
        <w:t>Výroba transportních klecí na dekorace</w:t>
      </w:r>
    </w:p>
    <w:p w14:paraId="60B8B77B" w14:textId="77777777" w:rsidR="00AA0F0A" w:rsidRPr="00AA0F0A" w:rsidRDefault="00AA0F0A" w:rsidP="009A061D">
      <w:pPr>
        <w:rPr>
          <w:rFonts w:ascii="Arial" w:hAnsi="Arial" w:cs="Arial"/>
          <w:sz w:val="22"/>
          <w:szCs w:val="22"/>
        </w:rPr>
      </w:pPr>
    </w:p>
    <w:p w14:paraId="463E8CF2" w14:textId="77777777" w:rsidR="009A061D" w:rsidRPr="00AA0F0A" w:rsidRDefault="009A061D" w:rsidP="009A061D">
      <w:pPr>
        <w:rPr>
          <w:rFonts w:ascii="Arial" w:hAnsi="Arial" w:cs="Arial"/>
          <w:sz w:val="22"/>
          <w:szCs w:val="22"/>
        </w:rPr>
      </w:pPr>
    </w:p>
    <w:p w14:paraId="68B1F4F5" w14:textId="7FE52BC4" w:rsidR="009A061D" w:rsidRDefault="009A061D" w:rsidP="009A061D">
      <w:pPr>
        <w:rPr>
          <w:rFonts w:ascii="Arial" w:hAnsi="Arial" w:cs="Arial"/>
          <w:sz w:val="22"/>
          <w:szCs w:val="22"/>
        </w:rPr>
      </w:pPr>
      <w:r w:rsidRPr="00AA0F0A">
        <w:rPr>
          <w:rFonts w:ascii="Arial" w:hAnsi="Arial" w:cs="Arial"/>
          <w:sz w:val="22"/>
          <w:szCs w:val="22"/>
        </w:rPr>
        <w:t>Předmět plnění veřejné zakázky:</w:t>
      </w:r>
      <w:r w:rsidRPr="00AA0F0A">
        <w:rPr>
          <w:rFonts w:ascii="Arial" w:hAnsi="Arial" w:cs="Arial"/>
          <w:sz w:val="22"/>
          <w:szCs w:val="22"/>
        </w:rPr>
        <w:tab/>
      </w:r>
      <w:r w:rsidR="00AA0F0A">
        <w:rPr>
          <w:rFonts w:ascii="Arial" w:hAnsi="Arial" w:cs="Arial"/>
          <w:sz w:val="22"/>
          <w:szCs w:val="22"/>
        </w:rPr>
        <w:t>V</w:t>
      </w:r>
      <w:r w:rsidRPr="00AA0F0A">
        <w:rPr>
          <w:rFonts w:ascii="Arial" w:hAnsi="Arial" w:cs="Arial"/>
          <w:sz w:val="22"/>
          <w:szCs w:val="22"/>
        </w:rPr>
        <w:t xml:space="preserve">ýroba a dodávka </w:t>
      </w:r>
      <w:r w:rsidR="008C0E15" w:rsidRPr="00AA0F0A">
        <w:rPr>
          <w:rFonts w:ascii="Arial" w:hAnsi="Arial" w:cs="Arial"/>
          <w:sz w:val="22"/>
          <w:szCs w:val="22"/>
        </w:rPr>
        <w:t>5</w:t>
      </w:r>
      <w:r w:rsidRPr="00AA0F0A">
        <w:rPr>
          <w:rFonts w:ascii="Arial" w:hAnsi="Arial" w:cs="Arial"/>
          <w:sz w:val="22"/>
          <w:szCs w:val="22"/>
        </w:rPr>
        <w:t xml:space="preserve"> ks transportních klecí pro dekorace pro potřeby jevištního provozu ve Státní opeře a skladovacích prostorech Národního divadla</w:t>
      </w:r>
    </w:p>
    <w:p w14:paraId="5F556599" w14:textId="77777777" w:rsidR="00AA0F0A" w:rsidRPr="00AA0F0A" w:rsidRDefault="00AA0F0A" w:rsidP="009A061D">
      <w:pPr>
        <w:rPr>
          <w:rFonts w:ascii="Arial" w:hAnsi="Arial" w:cs="Arial"/>
          <w:sz w:val="22"/>
          <w:szCs w:val="22"/>
        </w:rPr>
      </w:pPr>
    </w:p>
    <w:p w14:paraId="0E0F3B11" w14:textId="77777777" w:rsidR="009A061D" w:rsidRPr="00AA0F0A" w:rsidRDefault="009A061D" w:rsidP="009A061D">
      <w:pPr>
        <w:rPr>
          <w:rFonts w:ascii="Arial" w:hAnsi="Arial" w:cs="Arial"/>
          <w:sz w:val="22"/>
          <w:szCs w:val="22"/>
        </w:rPr>
      </w:pPr>
    </w:p>
    <w:p w14:paraId="7959A967" w14:textId="77777777" w:rsidR="009A061D" w:rsidRPr="00AA0F0A" w:rsidRDefault="009A061D" w:rsidP="009A061D">
      <w:pPr>
        <w:rPr>
          <w:rFonts w:ascii="Arial" w:hAnsi="Arial" w:cs="Arial"/>
          <w:sz w:val="22"/>
          <w:szCs w:val="22"/>
        </w:rPr>
      </w:pPr>
      <w:r w:rsidRPr="00AA0F0A">
        <w:rPr>
          <w:rFonts w:ascii="Arial" w:hAnsi="Arial" w:cs="Arial"/>
          <w:sz w:val="22"/>
          <w:szCs w:val="22"/>
        </w:rPr>
        <w:t>Základní specifikace předmětu plnění:</w:t>
      </w:r>
    </w:p>
    <w:p w14:paraId="7FC4D764" w14:textId="77777777" w:rsidR="009A061D" w:rsidRPr="00AA0F0A" w:rsidRDefault="009A061D" w:rsidP="009A061D">
      <w:pPr>
        <w:rPr>
          <w:rFonts w:ascii="Arial" w:hAnsi="Arial" w:cs="Arial"/>
          <w:sz w:val="22"/>
          <w:szCs w:val="22"/>
        </w:rPr>
      </w:pPr>
    </w:p>
    <w:p w14:paraId="3D8804A6" w14:textId="627BDBD5" w:rsidR="009A061D" w:rsidRPr="00AA0F0A" w:rsidRDefault="009A061D" w:rsidP="009A061D">
      <w:pPr>
        <w:rPr>
          <w:rFonts w:ascii="Arial" w:hAnsi="Arial" w:cs="Arial"/>
          <w:sz w:val="22"/>
          <w:szCs w:val="22"/>
        </w:rPr>
      </w:pPr>
      <w:r w:rsidRPr="00AA0F0A">
        <w:rPr>
          <w:rFonts w:ascii="Arial" w:hAnsi="Arial" w:cs="Arial"/>
          <w:sz w:val="22"/>
          <w:szCs w:val="22"/>
        </w:rPr>
        <w:t xml:space="preserve">Rozměry transportní klece (vnější): </w:t>
      </w:r>
      <w:r w:rsidR="00AA0F0A">
        <w:rPr>
          <w:rFonts w:ascii="Arial" w:hAnsi="Arial" w:cs="Arial"/>
          <w:sz w:val="22"/>
          <w:szCs w:val="22"/>
        </w:rPr>
        <w:t xml:space="preserve">                        </w:t>
      </w:r>
      <w:r w:rsidRPr="00AA0F0A">
        <w:rPr>
          <w:rFonts w:ascii="Arial" w:hAnsi="Arial" w:cs="Arial"/>
          <w:sz w:val="22"/>
          <w:szCs w:val="22"/>
        </w:rPr>
        <w:t>8150 x 2150 x 2535 mm</w:t>
      </w:r>
    </w:p>
    <w:p w14:paraId="26272EBF" w14:textId="43ABF12F" w:rsidR="009A061D" w:rsidRPr="00AA0F0A" w:rsidRDefault="009A061D" w:rsidP="009A061D">
      <w:pPr>
        <w:rPr>
          <w:rFonts w:ascii="Arial" w:hAnsi="Arial" w:cs="Arial"/>
          <w:sz w:val="22"/>
          <w:szCs w:val="22"/>
        </w:rPr>
      </w:pPr>
      <w:r w:rsidRPr="00AA0F0A">
        <w:rPr>
          <w:rFonts w:ascii="Arial" w:hAnsi="Arial" w:cs="Arial"/>
          <w:sz w:val="22"/>
          <w:szCs w:val="22"/>
        </w:rPr>
        <w:t>Rozměry (vnitřní):</w:t>
      </w:r>
      <w:r w:rsidRPr="00AA0F0A">
        <w:rPr>
          <w:rFonts w:ascii="Arial" w:hAnsi="Arial" w:cs="Arial"/>
          <w:sz w:val="22"/>
          <w:szCs w:val="22"/>
        </w:rPr>
        <w:tab/>
      </w:r>
      <w:r w:rsidRPr="00AA0F0A">
        <w:rPr>
          <w:rFonts w:ascii="Arial" w:hAnsi="Arial" w:cs="Arial"/>
          <w:sz w:val="22"/>
          <w:szCs w:val="22"/>
        </w:rPr>
        <w:tab/>
        <w:t xml:space="preserve">  </w:t>
      </w:r>
      <w:r w:rsidR="00AA0F0A">
        <w:rPr>
          <w:rFonts w:ascii="Arial" w:hAnsi="Arial" w:cs="Arial"/>
          <w:sz w:val="22"/>
          <w:szCs w:val="22"/>
        </w:rPr>
        <w:t xml:space="preserve">                            </w:t>
      </w:r>
      <w:r w:rsidRPr="00AA0F0A">
        <w:rPr>
          <w:rFonts w:ascii="Arial" w:hAnsi="Arial" w:cs="Arial"/>
          <w:sz w:val="22"/>
          <w:szCs w:val="22"/>
        </w:rPr>
        <w:t xml:space="preserve">    8025 x 2060 x 2326 mm</w:t>
      </w:r>
    </w:p>
    <w:p w14:paraId="48391214" w14:textId="321ECF8A" w:rsidR="009A061D" w:rsidRPr="00AA0F0A" w:rsidRDefault="009A061D" w:rsidP="009A061D">
      <w:pPr>
        <w:rPr>
          <w:rFonts w:ascii="Arial" w:hAnsi="Arial" w:cs="Arial"/>
          <w:sz w:val="22"/>
          <w:szCs w:val="22"/>
        </w:rPr>
      </w:pPr>
      <w:r w:rsidRPr="00AA0F0A">
        <w:rPr>
          <w:rFonts w:ascii="Arial" w:hAnsi="Arial" w:cs="Arial"/>
          <w:sz w:val="22"/>
          <w:szCs w:val="22"/>
        </w:rPr>
        <w:t xml:space="preserve">Nosnost: </w:t>
      </w:r>
      <w:r w:rsidRPr="00AA0F0A">
        <w:rPr>
          <w:rFonts w:ascii="Arial" w:hAnsi="Arial" w:cs="Arial"/>
          <w:sz w:val="22"/>
          <w:szCs w:val="22"/>
        </w:rPr>
        <w:tab/>
      </w:r>
      <w:r w:rsidRPr="00AA0F0A">
        <w:rPr>
          <w:rFonts w:ascii="Arial" w:hAnsi="Arial" w:cs="Arial"/>
          <w:sz w:val="22"/>
          <w:szCs w:val="22"/>
        </w:rPr>
        <w:tab/>
      </w:r>
      <w:r w:rsidRPr="00AA0F0A">
        <w:rPr>
          <w:rFonts w:ascii="Arial" w:hAnsi="Arial" w:cs="Arial"/>
          <w:sz w:val="22"/>
          <w:szCs w:val="22"/>
        </w:rPr>
        <w:tab/>
      </w:r>
      <w:r w:rsidR="00AA0F0A">
        <w:rPr>
          <w:rFonts w:ascii="Arial" w:hAnsi="Arial" w:cs="Arial"/>
          <w:sz w:val="22"/>
          <w:szCs w:val="22"/>
        </w:rPr>
        <w:t xml:space="preserve">                             </w:t>
      </w:r>
      <w:r w:rsidRPr="00AA0F0A">
        <w:rPr>
          <w:rFonts w:ascii="Arial" w:hAnsi="Arial" w:cs="Arial"/>
          <w:sz w:val="22"/>
          <w:szCs w:val="22"/>
        </w:rPr>
        <w:t xml:space="preserve">     4000 kg</w:t>
      </w:r>
    </w:p>
    <w:p w14:paraId="5077680D" w14:textId="77777777" w:rsidR="009A061D" w:rsidRPr="00AA0F0A" w:rsidRDefault="009A061D" w:rsidP="009A061D">
      <w:pPr>
        <w:rPr>
          <w:rFonts w:ascii="Arial" w:hAnsi="Arial" w:cs="Arial"/>
          <w:sz w:val="22"/>
          <w:szCs w:val="22"/>
        </w:rPr>
      </w:pPr>
      <w:r w:rsidRPr="00AA0F0A">
        <w:rPr>
          <w:rFonts w:ascii="Arial" w:hAnsi="Arial" w:cs="Arial"/>
          <w:sz w:val="22"/>
          <w:szCs w:val="22"/>
        </w:rPr>
        <w:t>Počet bočních odnímatelných ochranných rámů:   10 ks</w:t>
      </w:r>
    </w:p>
    <w:p w14:paraId="0FDF8BF3" w14:textId="72E34DFD" w:rsidR="009A061D" w:rsidRPr="00AA0F0A" w:rsidRDefault="009A061D" w:rsidP="009A061D">
      <w:pPr>
        <w:rPr>
          <w:rFonts w:ascii="Arial" w:hAnsi="Arial" w:cs="Arial"/>
          <w:sz w:val="22"/>
          <w:szCs w:val="22"/>
        </w:rPr>
      </w:pPr>
      <w:r w:rsidRPr="00AA0F0A">
        <w:rPr>
          <w:rFonts w:ascii="Arial" w:hAnsi="Arial" w:cs="Arial"/>
          <w:sz w:val="22"/>
          <w:szCs w:val="22"/>
        </w:rPr>
        <w:t>Počet otočných podvozků:</w:t>
      </w:r>
      <w:r w:rsidR="00AA0F0A">
        <w:rPr>
          <w:rFonts w:ascii="Arial" w:hAnsi="Arial" w:cs="Arial"/>
          <w:sz w:val="22"/>
          <w:szCs w:val="22"/>
        </w:rPr>
        <w:t xml:space="preserve">                           </w:t>
      </w:r>
      <w:r w:rsidRPr="00AA0F0A">
        <w:rPr>
          <w:rFonts w:ascii="Arial" w:hAnsi="Arial" w:cs="Arial"/>
          <w:sz w:val="22"/>
          <w:szCs w:val="22"/>
        </w:rPr>
        <w:tab/>
        <w:t xml:space="preserve"> </w:t>
      </w:r>
      <w:r w:rsidR="00AA0F0A">
        <w:rPr>
          <w:rFonts w:ascii="Arial" w:hAnsi="Arial" w:cs="Arial"/>
          <w:sz w:val="22"/>
          <w:szCs w:val="22"/>
        </w:rPr>
        <w:t xml:space="preserve">       </w:t>
      </w:r>
      <w:r w:rsidRPr="00AA0F0A">
        <w:rPr>
          <w:rFonts w:ascii="Arial" w:hAnsi="Arial" w:cs="Arial"/>
          <w:sz w:val="22"/>
          <w:szCs w:val="22"/>
        </w:rPr>
        <w:t xml:space="preserve">  10ks</w:t>
      </w:r>
    </w:p>
    <w:p w14:paraId="0E0898DC" w14:textId="77777777" w:rsidR="009A061D" w:rsidRPr="00AA0F0A" w:rsidRDefault="009A061D" w:rsidP="009A061D">
      <w:pPr>
        <w:rPr>
          <w:rFonts w:ascii="Arial" w:hAnsi="Arial" w:cs="Arial"/>
          <w:sz w:val="22"/>
          <w:szCs w:val="22"/>
        </w:rPr>
      </w:pPr>
      <w:r w:rsidRPr="00AA0F0A">
        <w:rPr>
          <w:rFonts w:ascii="Arial" w:hAnsi="Arial" w:cs="Arial"/>
          <w:sz w:val="22"/>
          <w:szCs w:val="22"/>
        </w:rPr>
        <w:t>Ostatní technické parametry a rozměry jsou uvedeny ve výrobní dokumentaci v příloze, která je součástí zadávací dokumentace.</w:t>
      </w:r>
    </w:p>
    <w:p w14:paraId="7ADCF082" w14:textId="77777777" w:rsidR="009A061D" w:rsidRPr="00AA0F0A" w:rsidRDefault="009A061D" w:rsidP="009A061D">
      <w:pPr>
        <w:rPr>
          <w:rFonts w:ascii="Arial" w:hAnsi="Arial" w:cs="Arial"/>
          <w:sz w:val="22"/>
          <w:szCs w:val="22"/>
        </w:rPr>
      </w:pPr>
    </w:p>
    <w:p w14:paraId="09039B19" w14:textId="77777777" w:rsidR="009A061D" w:rsidRPr="00AA0F0A" w:rsidRDefault="009A061D" w:rsidP="009A061D">
      <w:pPr>
        <w:rPr>
          <w:rFonts w:ascii="Arial" w:hAnsi="Arial" w:cs="Arial"/>
          <w:sz w:val="22"/>
          <w:szCs w:val="22"/>
        </w:rPr>
      </w:pPr>
      <w:r w:rsidRPr="00AA0F0A">
        <w:rPr>
          <w:rFonts w:ascii="Arial" w:hAnsi="Arial" w:cs="Arial"/>
          <w:sz w:val="22"/>
          <w:szCs w:val="22"/>
        </w:rPr>
        <w:t>Popis funkčnosti:</w:t>
      </w:r>
    </w:p>
    <w:p w14:paraId="6A61C8E6" w14:textId="77777777" w:rsidR="009A061D" w:rsidRPr="00AA0F0A" w:rsidRDefault="009A061D" w:rsidP="009A061D">
      <w:pPr>
        <w:rPr>
          <w:rFonts w:ascii="Arial" w:hAnsi="Arial" w:cs="Arial"/>
          <w:sz w:val="22"/>
          <w:szCs w:val="22"/>
        </w:rPr>
      </w:pPr>
      <w:r w:rsidRPr="00AA0F0A">
        <w:rPr>
          <w:rFonts w:ascii="Arial" w:hAnsi="Arial" w:cs="Arial"/>
          <w:sz w:val="22"/>
          <w:szCs w:val="22"/>
        </w:rPr>
        <w:t xml:space="preserve">Transportní klec je schopna jezdit do všech směrů. V případě vodící drážky (Státní opera) je možno vysunout vodící čepy, které drží klec v požadovaném směru. </w:t>
      </w:r>
    </w:p>
    <w:p w14:paraId="44650FF2" w14:textId="77777777" w:rsidR="009A061D" w:rsidRPr="00AA0F0A" w:rsidRDefault="009A061D" w:rsidP="009A061D">
      <w:pPr>
        <w:rPr>
          <w:rFonts w:ascii="Arial" w:hAnsi="Arial" w:cs="Arial"/>
          <w:sz w:val="22"/>
          <w:szCs w:val="22"/>
        </w:rPr>
      </w:pPr>
      <w:r w:rsidRPr="00AA0F0A">
        <w:rPr>
          <w:rFonts w:ascii="Arial" w:hAnsi="Arial" w:cs="Arial"/>
          <w:sz w:val="22"/>
          <w:szCs w:val="22"/>
        </w:rPr>
        <w:t>Transportní klec je převážena v kamionech</w:t>
      </w:r>
    </w:p>
    <w:p w14:paraId="7421A26F" w14:textId="77777777" w:rsidR="009A061D" w:rsidRPr="00AA0F0A" w:rsidRDefault="009A061D" w:rsidP="009A061D">
      <w:pPr>
        <w:rPr>
          <w:rFonts w:ascii="Arial" w:hAnsi="Arial" w:cs="Arial"/>
          <w:sz w:val="22"/>
          <w:szCs w:val="22"/>
        </w:rPr>
      </w:pPr>
      <w:r w:rsidRPr="00AA0F0A">
        <w:rPr>
          <w:rFonts w:ascii="Arial" w:hAnsi="Arial" w:cs="Arial"/>
          <w:sz w:val="22"/>
          <w:szCs w:val="22"/>
        </w:rPr>
        <w:t>Vodící čepy se nacházejí na obou stranách klece</w:t>
      </w:r>
    </w:p>
    <w:p w14:paraId="49616F44" w14:textId="77777777" w:rsidR="009A061D" w:rsidRPr="00AA0F0A" w:rsidRDefault="009A061D" w:rsidP="009A061D">
      <w:pPr>
        <w:rPr>
          <w:rFonts w:ascii="Arial" w:hAnsi="Arial" w:cs="Arial"/>
          <w:sz w:val="22"/>
          <w:szCs w:val="22"/>
        </w:rPr>
      </w:pPr>
      <w:r w:rsidRPr="00AA0F0A">
        <w:rPr>
          <w:rFonts w:ascii="Arial" w:hAnsi="Arial" w:cs="Arial"/>
          <w:sz w:val="22"/>
          <w:szCs w:val="22"/>
        </w:rPr>
        <w:t>Ochranné rámy (10ks) je možno odstranit nebo přemístit do poloviny nakládací plochy klece.</w:t>
      </w:r>
    </w:p>
    <w:p w14:paraId="39F64FC2" w14:textId="77777777" w:rsidR="009A061D" w:rsidRPr="00AA0F0A" w:rsidRDefault="009A061D" w:rsidP="009A061D">
      <w:pPr>
        <w:rPr>
          <w:rFonts w:ascii="Arial" w:hAnsi="Arial" w:cs="Arial"/>
          <w:sz w:val="22"/>
          <w:szCs w:val="22"/>
        </w:rPr>
      </w:pPr>
      <w:r w:rsidRPr="00AA0F0A">
        <w:rPr>
          <w:rFonts w:ascii="Arial" w:hAnsi="Arial" w:cs="Arial"/>
          <w:sz w:val="22"/>
          <w:szCs w:val="22"/>
        </w:rPr>
        <w:t xml:space="preserve">Podlaha transportní klece je opatřena voděodolnými protiskluzovými deskami </w:t>
      </w:r>
    </w:p>
    <w:p w14:paraId="395E86F7" w14:textId="77777777" w:rsidR="009A061D" w:rsidRPr="00AA0F0A" w:rsidRDefault="009A061D" w:rsidP="009A061D">
      <w:pPr>
        <w:rPr>
          <w:rFonts w:ascii="Arial" w:hAnsi="Arial" w:cs="Arial"/>
          <w:sz w:val="22"/>
          <w:szCs w:val="22"/>
        </w:rPr>
      </w:pPr>
      <w:r w:rsidRPr="00AA0F0A">
        <w:rPr>
          <w:rFonts w:ascii="Arial" w:hAnsi="Arial" w:cs="Arial"/>
          <w:sz w:val="22"/>
          <w:szCs w:val="22"/>
        </w:rPr>
        <w:t>Klec je možno tlačit na každé straně i pomocí odnímatelných táhel při připojení elektrického tlačného zařízení</w:t>
      </w:r>
    </w:p>
    <w:p w14:paraId="7A6C8220" w14:textId="77777777" w:rsidR="009A061D" w:rsidRPr="00AA0F0A" w:rsidRDefault="009A061D" w:rsidP="009A061D">
      <w:pPr>
        <w:rPr>
          <w:rFonts w:ascii="Arial" w:hAnsi="Arial" w:cs="Arial"/>
          <w:sz w:val="22"/>
          <w:szCs w:val="22"/>
        </w:rPr>
      </w:pPr>
    </w:p>
    <w:p w14:paraId="2FC90202"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4D5ECE48"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491C8BE7"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672FFE66" w14:textId="77777777" w:rsidR="00806C26" w:rsidRPr="00AA0F0A" w:rsidRDefault="00806C26">
      <w:pPr>
        <w:pStyle w:val="Zkladntextodsazen3"/>
        <w:tabs>
          <w:tab w:val="clear" w:pos="284"/>
          <w:tab w:val="clear" w:pos="1418"/>
          <w:tab w:val="left" w:pos="4536"/>
        </w:tabs>
        <w:ind w:left="0"/>
        <w:rPr>
          <w:rFonts w:ascii="Arial" w:hAnsi="Arial" w:cs="Arial"/>
          <w:sz w:val="22"/>
          <w:szCs w:val="22"/>
          <w:lang w:val="en-US"/>
        </w:rPr>
      </w:pPr>
    </w:p>
    <w:p w14:paraId="373F74F5" w14:textId="77777777" w:rsidR="00806C26" w:rsidRPr="00AA0F0A" w:rsidRDefault="00806C26">
      <w:pPr>
        <w:pStyle w:val="Zkladntextodsazen3"/>
        <w:tabs>
          <w:tab w:val="clear" w:pos="284"/>
          <w:tab w:val="clear" w:pos="1418"/>
          <w:tab w:val="left" w:pos="4536"/>
        </w:tabs>
        <w:ind w:left="0"/>
        <w:rPr>
          <w:rFonts w:ascii="Arial" w:hAnsi="Arial" w:cs="Arial"/>
          <w:sz w:val="22"/>
          <w:szCs w:val="22"/>
        </w:rPr>
      </w:pPr>
    </w:p>
    <w:sectPr w:rsidR="00806C26" w:rsidRPr="00AA0F0A">
      <w:headerReference w:type="default" r:id="rId8"/>
      <w:footerReference w:type="default" r:id="rId9"/>
      <w:pgSz w:w="11906" w:h="16838"/>
      <w:pgMar w:top="1418" w:right="1418" w:bottom="1418" w:left="1418"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67AA" w14:textId="77777777" w:rsidR="004E01AB" w:rsidRDefault="004E01AB">
      <w:r>
        <w:separator/>
      </w:r>
    </w:p>
  </w:endnote>
  <w:endnote w:type="continuationSeparator" w:id="0">
    <w:p w14:paraId="38F28616" w14:textId="77777777" w:rsidR="004E01AB" w:rsidRDefault="004E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B883" w14:textId="57BEF740" w:rsidR="00806C26" w:rsidRDefault="003D5139">
    <w:pPr>
      <w:pStyle w:val="Zpa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C03F6F">
      <w:rPr>
        <w:rFonts w:ascii="Arial" w:hAnsi="Arial" w:cs="Arial"/>
        <w:noProof/>
        <w:sz w:val="18"/>
        <w:szCs w:val="18"/>
      </w:rPr>
      <w:t>6</w:t>
    </w:r>
    <w:r>
      <w:rPr>
        <w:rFonts w:ascii="Arial" w:hAnsi="Arial" w:cs="Arial"/>
        <w:sz w:val="18"/>
        <w:szCs w:val="18"/>
      </w:rPr>
      <w:fldChar w:fldCharType="end"/>
    </w:r>
  </w:p>
  <w:p w14:paraId="28A0445F" w14:textId="77777777" w:rsidR="00806C26" w:rsidRDefault="00806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C23F" w14:textId="77777777" w:rsidR="004E01AB" w:rsidRDefault="004E01AB">
      <w:r>
        <w:separator/>
      </w:r>
    </w:p>
  </w:footnote>
  <w:footnote w:type="continuationSeparator" w:id="0">
    <w:p w14:paraId="556F745F" w14:textId="77777777" w:rsidR="004E01AB" w:rsidRDefault="004E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8CC" w14:textId="77777777" w:rsidR="003D5139" w:rsidRDefault="003D5139">
    <w:pPr>
      <w:pStyle w:val="Zhlav"/>
    </w:pPr>
    <w:r>
      <w:t xml:space="preserve">                                                                            </w:t>
    </w:r>
  </w:p>
  <w:p w14:paraId="36CA679D" w14:textId="77777777" w:rsidR="003D5139" w:rsidRDefault="003D5139">
    <w:pPr>
      <w:pStyle w:val="Zhlav"/>
    </w:pPr>
  </w:p>
  <w:p w14:paraId="0DF5D565" w14:textId="07C7D2AC" w:rsidR="003D5139" w:rsidRDefault="003D5139" w:rsidP="003D5139">
    <w:pPr>
      <w:pStyle w:val="Zhlav"/>
      <w:jc w:val="right"/>
    </w:pPr>
    <w:r>
      <w:t xml:space="preserve">                                                                                                  203/</w:t>
    </w:r>
    <w:r w:rsidR="00DB5813">
      <w:t>494</w:t>
    </w:r>
    <w:r>
      <w:t>/2</w:t>
    </w:r>
    <w:r w:rsidR="00913BA8">
      <w:t>3</w:t>
    </w:r>
  </w:p>
  <w:p w14:paraId="2B0831A0" w14:textId="77777777" w:rsidR="003D5139" w:rsidRDefault="003D5139" w:rsidP="003D5139">
    <w:pPr>
      <w:pStyle w:val="Zhlav"/>
      <w:jc w:val="right"/>
    </w:pPr>
    <w:r>
      <w:t xml:space="preserve">                                                                                      200-ADM</w:t>
    </w:r>
  </w:p>
  <w:p w14:paraId="746487DC" w14:textId="2F82F240" w:rsidR="003D5139" w:rsidRDefault="003D5139" w:rsidP="003D5139">
    <w:pPr>
      <w:pStyle w:val="Zhlav"/>
      <w:jc w:val="right"/>
    </w:pPr>
    <w:r>
      <w:t xml:space="preserve">                                                                    Č. j. ND/</w:t>
    </w:r>
    <w:r w:rsidR="00D93C56">
      <w:t>4797/2</w:t>
    </w:r>
    <w:r>
      <w:t>01410/202</w:t>
    </w:r>
    <w:r w:rsidR="00913BA8">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8E5"/>
    <w:multiLevelType w:val="multilevel"/>
    <w:tmpl w:val="1A78E8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5E5A49"/>
    <w:multiLevelType w:val="multilevel"/>
    <w:tmpl w:val="BC1E648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19910518"/>
    <w:multiLevelType w:val="multilevel"/>
    <w:tmpl w:val="49BE869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D823E70"/>
    <w:multiLevelType w:val="multilevel"/>
    <w:tmpl w:val="0C3215D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873BBA"/>
    <w:multiLevelType w:val="multilevel"/>
    <w:tmpl w:val="305EE02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3744C67"/>
    <w:multiLevelType w:val="multilevel"/>
    <w:tmpl w:val="C5E68F08"/>
    <w:lvl w:ilvl="0">
      <w:start w:val="1"/>
      <w:numFmt w:val="decimal"/>
      <w:lvlText w:val="%1."/>
      <w:lvlJc w:val="left"/>
      <w:pPr>
        <w:tabs>
          <w:tab w:val="num" w:pos="720"/>
        </w:tabs>
        <w:ind w:left="720"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FC441CB"/>
    <w:multiLevelType w:val="multilevel"/>
    <w:tmpl w:val="992CB10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9536A74"/>
    <w:multiLevelType w:val="multilevel"/>
    <w:tmpl w:val="83A4B6F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463723"/>
    <w:multiLevelType w:val="multilevel"/>
    <w:tmpl w:val="F8AA439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ascii="Arial" w:eastAsia="Times New Roman" w:hAnsi="Arial" w:cs="Arial"/>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CC53694"/>
    <w:multiLevelType w:val="multilevel"/>
    <w:tmpl w:val="0F884CC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88F7C66"/>
    <w:multiLevelType w:val="multilevel"/>
    <w:tmpl w:val="5C92A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3B365C"/>
    <w:multiLevelType w:val="multilevel"/>
    <w:tmpl w:val="605E72C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E3E5A4E"/>
    <w:multiLevelType w:val="multilevel"/>
    <w:tmpl w:val="42EA86CA"/>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3"/>
  </w:num>
  <w:num w:numId="2">
    <w:abstractNumId w:val="0"/>
  </w:num>
  <w:num w:numId="3">
    <w:abstractNumId w:val="11"/>
  </w:num>
  <w:num w:numId="4">
    <w:abstractNumId w:val="1"/>
  </w:num>
  <w:num w:numId="5">
    <w:abstractNumId w:val="2"/>
  </w:num>
  <w:num w:numId="6">
    <w:abstractNumId w:val="5"/>
  </w:num>
  <w:num w:numId="7">
    <w:abstractNumId w:val="9"/>
  </w:num>
  <w:num w:numId="8">
    <w:abstractNumId w:val="7"/>
  </w:num>
  <w:num w:numId="9">
    <w:abstractNumId w:val="8"/>
  </w:num>
  <w:num w:numId="10">
    <w:abstractNumId w:val="4"/>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26"/>
    <w:rsid w:val="00053AFC"/>
    <w:rsid w:val="003D4824"/>
    <w:rsid w:val="003D5139"/>
    <w:rsid w:val="004E01AB"/>
    <w:rsid w:val="007073D9"/>
    <w:rsid w:val="00806C26"/>
    <w:rsid w:val="008C0E15"/>
    <w:rsid w:val="00913BA8"/>
    <w:rsid w:val="009A061D"/>
    <w:rsid w:val="00AA0F0A"/>
    <w:rsid w:val="00AF1B5D"/>
    <w:rsid w:val="00B4711A"/>
    <w:rsid w:val="00C03F6F"/>
    <w:rsid w:val="00C16849"/>
    <w:rsid w:val="00CE75AD"/>
    <w:rsid w:val="00D93C56"/>
    <w:rsid w:val="00DB5813"/>
    <w:rsid w:val="00ED2259"/>
    <w:rsid w:val="00F179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09456"/>
  <w15:docId w15:val="{5E31AF40-75DE-43FE-A074-08072FC4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8638D5"/>
    <w:rPr>
      <w:rFonts w:ascii="Cambria" w:hAnsi="Cambria" w:cs="Times New Roman"/>
      <w:b/>
      <w:bCs/>
      <w:kern w:val="2"/>
      <w:sz w:val="32"/>
      <w:szCs w:val="32"/>
    </w:rPr>
  </w:style>
  <w:style w:type="character" w:customStyle="1" w:styleId="Nadpis2Char">
    <w:name w:val="Nadpis 2 Char"/>
    <w:link w:val="Nadpis2"/>
    <w:uiPriority w:val="99"/>
    <w:semiHidden/>
    <w:qFormat/>
    <w:locked/>
    <w:rsid w:val="008638D5"/>
    <w:rPr>
      <w:rFonts w:ascii="Cambria" w:hAnsi="Cambria" w:cs="Times New Roman"/>
      <w:b/>
      <w:bCs/>
      <w:i/>
      <w:iCs/>
      <w:sz w:val="28"/>
      <w:szCs w:val="28"/>
    </w:rPr>
  </w:style>
  <w:style w:type="character" w:customStyle="1" w:styleId="Nadpis3Char">
    <w:name w:val="Nadpis 3 Char"/>
    <w:link w:val="Nadpis3"/>
    <w:uiPriority w:val="99"/>
    <w:semiHidden/>
    <w:qFormat/>
    <w:locked/>
    <w:rsid w:val="008638D5"/>
    <w:rPr>
      <w:rFonts w:ascii="Cambria" w:hAnsi="Cambria" w:cs="Times New Roman"/>
      <w:b/>
      <w:bCs/>
      <w:sz w:val="26"/>
      <w:szCs w:val="26"/>
    </w:rPr>
  </w:style>
  <w:style w:type="character" w:customStyle="1" w:styleId="TextbublinyChar">
    <w:name w:val="Text bubliny Char"/>
    <w:link w:val="Textbubliny"/>
    <w:uiPriority w:val="99"/>
    <w:semiHidden/>
    <w:qFormat/>
    <w:locked/>
    <w:rsid w:val="008638D5"/>
    <w:rPr>
      <w:rFonts w:cs="Times New Roman"/>
      <w:sz w:val="2"/>
    </w:rPr>
  </w:style>
  <w:style w:type="character" w:customStyle="1" w:styleId="NzevChar">
    <w:name w:val="Název Char"/>
    <w:link w:val="Nzev"/>
    <w:uiPriority w:val="99"/>
    <w:qFormat/>
    <w:locked/>
    <w:rsid w:val="008E00EE"/>
    <w:rPr>
      <w:rFonts w:cs="Times New Roman"/>
      <w:b/>
      <w:sz w:val="32"/>
    </w:rPr>
  </w:style>
  <w:style w:type="character" w:customStyle="1" w:styleId="ZkladntextodsazenChar">
    <w:name w:val="Základní text odsazený Char"/>
    <w:link w:val="Zkladntextodsazen"/>
    <w:uiPriority w:val="99"/>
    <w:semiHidden/>
    <w:qFormat/>
    <w:locked/>
    <w:rsid w:val="008638D5"/>
    <w:rPr>
      <w:rFonts w:cs="Times New Roman"/>
      <w:sz w:val="20"/>
      <w:szCs w:val="20"/>
    </w:rPr>
  </w:style>
  <w:style w:type="character" w:customStyle="1" w:styleId="RozloendokumentuChar">
    <w:name w:val="Rozložení dokumentu Char"/>
    <w:link w:val="Rozloendokumentu"/>
    <w:uiPriority w:val="99"/>
    <w:semiHidden/>
    <w:qFormat/>
    <w:locked/>
    <w:rsid w:val="008638D5"/>
    <w:rPr>
      <w:rFonts w:cs="Times New Roman"/>
      <w:sz w:val="2"/>
    </w:rPr>
  </w:style>
  <w:style w:type="character" w:customStyle="1" w:styleId="ZpatChar">
    <w:name w:val="Zápatí Char"/>
    <w:link w:val="Zpat"/>
    <w:uiPriority w:val="99"/>
    <w:qFormat/>
    <w:locked/>
    <w:rsid w:val="008638D5"/>
    <w:rPr>
      <w:rFonts w:cs="Times New Roman"/>
      <w:sz w:val="20"/>
      <w:szCs w:val="20"/>
    </w:rPr>
  </w:style>
  <w:style w:type="character" w:styleId="slostrnky">
    <w:name w:val="page number"/>
    <w:uiPriority w:val="99"/>
    <w:qFormat/>
    <w:rsid w:val="005C6E1B"/>
    <w:rPr>
      <w:rFonts w:cs="Times New Roman"/>
    </w:rPr>
  </w:style>
  <w:style w:type="character" w:customStyle="1" w:styleId="ZhlavChar">
    <w:name w:val="Záhlaví Char"/>
    <w:link w:val="Zhlav"/>
    <w:uiPriority w:val="99"/>
    <w:semiHidden/>
    <w:qFormat/>
    <w:locked/>
    <w:rsid w:val="008638D5"/>
    <w:rPr>
      <w:rFonts w:cs="Times New Roman"/>
      <w:sz w:val="20"/>
      <w:szCs w:val="20"/>
    </w:rPr>
  </w:style>
  <w:style w:type="character" w:customStyle="1" w:styleId="Zkladntextodsazen2Char">
    <w:name w:val="Základní text odsazený 2 Char"/>
    <w:link w:val="Zkladntextodsazen2"/>
    <w:uiPriority w:val="99"/>
    <w:semiHidden/>
    <w:qFormat/>
    <w:locked/>
    <w:rsid w:val="008638D5"/>
    <w:rPr>
      <w:rFonts w:cs="Times New Roman"/>
      <w:sz w:val="20"/>
      <w:szCs w:val="20"/>
    </w:rPr>
  </w:style>
  <w:style w:type="character" w:customStyle="1" w:styleId="Zkladntextodsazen3Char">
    <w:name w:val="Základní text odsazený 3 Char"/>
    <w:link w:val="Zkladntextodsazen3"/>
    <w:uiPriority w:val="99"/>
    <w:semiHidden/>
    <w:qFormat/>
    <w:locked/>
    <w:rsid w:val="008638D5"/>
    <w:rPr>
      <w:rFonts w:cs="Times New Roman"/>
      <w:sz w:val="16"/>
      <w:szCs w:val="16"/>
    </w:rPr>
  </w:style>
  <w:style w:type="character" w:customStyle="1" w:styleId="ZkladntextChar">
    <w:name w:val="Základní text Char"/>
    <w:link w:val="Zkladntext"/>
    <w:uiPriority w:val="99"/>
    <w:semiHidden/>
    <w:qFormat/>
    <w:locked/>
    <w:rsid w:val="008638D5"/>
    <w:rPr>
      <w:rFonts w:cs="Times New Roman"/>
      <w:sz w:val="20"/>
      <w:szCs w:val="20"/>
    </w:rPr>
  </w:style>
  <w:style w:type="character" w:customStyle="1" w:styleId="Zkladntext2Char">
    <w:name w:val="Základní text 2 Char"/>
    <w:link w:val="Zkladntext2"/>
    <w:uiPriority w:val="99"/>
    <w:semiHidden/>
    <w:qFormat/>
    <w:locked/>
    <w:rsid w:val="008638D5"/>
    <w:rPr>
      <w:rFonts w:cs="Times New Roman"/>
      <w:sz w:val="20"/>
      <w:szCs w:val="20"/>
    </w:rPr>
  </w:style>
  <w:style w:type="character" w:customStyle="1" w:styleId="Zkladntext3Char">
    <w:name w:val="Základní text 3 Char"/>
    <w:link w:val="Zkladntext3"/>
    <w:uiPriority w:val="99"/>
    <w:semiHidden/>
    <w:qFormat/>
    <w:locked/>
    <w:rsid w:val="008638D5"/>
    <w:rPr>
      <w:rFonts w:cs="Times New Roman"/>
      <w:sz w:val="16"/>
      <w:szCs w:val="16"/>
    </w:rPr>
  </w:style>
  <w:style w:type="character" w:customStyle="1" w:styleId="Internetovodkaz">
    <w:name w:val="Internetový odkaz"/>
    <w:uiPriority w:val="99"/>
    <w:semiHidden/>
    <w:rsid w:val="006D536A"/>
    <w:rPr>
      <w:rFonts w:cs="Times New Roman"/>
      <w:color w:val="0000FF"/>
      <w:u w:val="single"/>
    </w:rPr>
  </w:style>
  <w:style w:type="character" w:styleId="Odkaznakoment">
    <w:name w:val="annotation reference"/>
    <w:uiPriority w:val="99"/>
    <w:semiHidden/>
    <w:qFormat/>
    <w:rsid w:val="00583E7E"/>
    <w:rPr>
      <w:rFonts w:cs="Times New Roman"/>
      <w:sz w:val="16"/>
      <w:szCs w:val="16"/>
    </w:rPr>
  </w:style>
  <w:style w:type="character" w:customStyle="1" w:styleId="TextkomenteChar">
    <w:name w:val="Text komentáře Char"/>
    <w:link w:val="Textkomente"/>
    <w:uiPriority w:val="99"/>
    <w:semiHidden/>
    <w:qFormat/>
    <w:locked/>
    <w:rsid w:val="00583E7E"/>
    <w:rPr>
      <w:rFonts w:cs="Times New Roman"/>
    </w:rPr>
  </w:style>
  <w:style w:type="character" w:customStyle="1" w:styleId="PedmtkomenteChar">
    <w:name w:val="Předmět komentáře Char"/>
    <w:link w:val="Pedmtkomente"/>
    <w:uiPriority w:val="99"/>
    <w:semiHidden/>
    <w:qFormat/>
    <w:locked/>
    <w:rsid w:val="00583E7E"/>
    <w:rPr>
      <w:rFonts w:cs="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5C6E1B"/>
    <w:pPr>
      <w:spacing w:after="120"/>
    </w:pPr>
  </w:style>
  <w:style w:type="paragraph" w:styleId="Seznam">
    <w:name w:val="List"/>
    <w:basedOn w:val="Normln"/>
    <w:uiPriority w:val="99"/>
    <w:rsid w:val="005C6E1B"/>
    <w:pPr>
      <w:ind w:left="283" w:hanging="283"/>
    </w:pPr>
    <w:rPr>
      <w:sz w:val="20"/>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qFormat/>
    <w:rsid w:val="005C6E1B"/>
    <w:rPr>
      <w:rFonts w:ascii="Tahoma" w:hAnsi="Tahoma" w:cs="Tahoma"/>
      <w:sz w:val="16"/>
      <w:szCs w:val="16"/>
    </w:rPr>
  </w:style>
  <w:style w:type="paragraph" w:styleId="Zptenadresanaoblku">
    <w:name w:val="envelope return"/>
    <w:basedOn w:val="Normln"/>
    <w:uiPriority w:val="99"/>
    <w:qFormat/>
    <w:rsid w:val="005C6E1B"/>
    <w:rPr>
      <w:color w:val="000000"/>
      <w:spacing w:val="28"/>
      <w:kern w:val="2"/>
      <w:sz w:val="16"/>
    </w:rPr>
  </w:style>
  <w:style w:type="paragraph" w:styleId="Adresanaoblku">
    <w:name w:val="envelope address"/>
    <w:basedOn w:val="Normln"/>
    <w:uiPriority w:val="99"/>
    <w:qFormat/>
    <w:rsid w:val="005C6E1B"/>
    <w:pPr>
      <w:ind w:left="2880"/>
    </w:pPr>
    <w:rPr>
      <w:color w:val="000000"/>
      <w:spacing w:val="28"/>
      <w:kern w:val="2"/>
    </w:rPr>
  </w:style>
  <w:style w:type="paragraph" w:styleId="Nzev">
    <w:name w:val="Title"/>
    <w:basedOn w:val="Normln"/>
    <w:link w:val="NzevChar"/>
    <w:uiPriority w:val="99"/>
    <w:qFormat/>
    <w:rsid w:val="005C6E1B"/>
    <w:pPr>
      <w:jc w:val="center"/>
    </w:pPr>
    <w:rPr>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paragraph" w:styleId="Rozloendokumentu">
    <w:name w:val="Document Map"/>
    <w:basedOn w:val="Normln"/>
    <w:link w:val="RozloendokumentuChar"/>
    <w:uiPriority w:val="99"/>
    <w:semiHidden/>
    <w:qFormat/>
    <w:rsid w:val="005C6E1B"/>
    <w:pPr>
      <w:shd w:val="clear" w:color="auto" w:fill="000080"/>
    </w:pPr>
    <w:rPr>
      <w:rFonts w:ascii="Tahoma" w:hAnsi="Tahoma"/>
    </w:rPr>
  </w:style>
  <w:style w:type="paragraph" w:customStyle="1" w:styleId="Zhlavazpat">
    <w:name w:val="Záhlaví a zápatí"/>
    <w:basedOn w:val="Normln"/>
    <w:qFormat/>
  </w:style>
  <w:style w:type="paragraph" w:styleId="Zpat">
    <w:name w:val="footer"/>
    <w:basedOn w:val="Normln"/>
    <w:link w:val="ZpatChar"/>
    <w:uiPriority w:val="99"/>
    <w:rsid w:val="005C6E1B"/>
    <w:pPr>
      <w:tabs>
        <w:tab w:val="center" w:pos="4536"/>
        <w:tab w:val="right" w:pos="9072"/>
      </w:tabs>
    </w:pPr>
  </w:style>
  <w:style w:type="paragraph" w:styleId="Zhlav">
    <w:name w:val="header"/>
    <w:basedOn w:val="Normln"/>
    <w:link w:val="ZhlavChar"/>
    <w:uiPriority w:val="99"/>
    <w:rsid w:val="005C6E1B"/>
    <w:pPr>
      <w:tabs>
        <w:tab w:val="center" w:pos="4536"/>
        <w:tab w:val="right" w:pos="9072"/>
      </w:tabs>
    </w:pPr>
  </w:style>
  <w:style w:type="paragraph" w:styleId="Zkladntextodsazen2">
    <w:name w:val="Body Text Indent 2"/>
    <w:basedOn w:val="Normln"/>
    <w:link w:val="Zkladntextodsazen2Char"/>
    <w:uiPriority w:val="99"/>
    <w:qFormat/>
    <w:rsid w:val="005C6E1B"/>
    <w:pPr>
      <w:tabs>
        <w:tab w:val="left" w:pos="284"/>
        <w:tab w:val="left" w:pos="1418"/>
      </w:tabs>
      <w:ind w:left="645"/>
      <w:jc w:val="both"/>
    </w:pPr>
  </w:style>
  <w:style w:type="paragraph" w:styleId="Zkladntextodsazen3">
    <w:name w:val="Body Text Indent 3"/>
    <w:basedOn w:val="Normln"/>
    <w:link w:val="Zkladntextodsazen3Char"/>
    <w:uiPriority w:val="99"/>
    <w:qFormat/>
    <w:rsid w:val="005C6E1B"/>
    <w:pPr>
      <w:tabs>
        <w:tab w:val="left" w:pos="284"/>
        <w:tab w:val="left" w:pos="1418"/>
      </w:tabs>
      <w:ind w:left="644"/>
      <w:jc w:val="both"/>
    </w:pPr>
  </w:style>
  <w:style w:type="paragraph" w:styleId="Zkladntext2">
    <w:name w:val="Body Text 2"/>
    <w:basedOn w:val="Normln"/>
    <w:link w:val="Zkladntext2Char"/>
    <w:uiPriority w:val="99"/>
    <w:qFormat/>
    <w:rsid w:val="005C6E1B"/>
    <w:pPr>
      <w:spacing w:after="120" w:line="480" w:lineRule="auto"/>
    </w:pPr>
  </w:style>
  <w:style w:type="paragraph" w:styleId="Zkladntext3">
    <w:name w:val="Body Text 3"/>
    <w:basedOn w:val="Normln"/>
    <w:link w:val="Zkladntext3Char"/>
    <w:uiPriority w:val="99"/>
    <w:qFormat/>
    <w:rsid w:val="005C6E1B"/>
    <w:pPr>
      <w:tabs>
        <w:tab w:val="left" w:pos="284"/>
        <w:tab w:val="left" w:pos="2127"/>
      </w:tabs>
      <w:jc w:val="both"/>
    </w:pPr>
    <w:rPr>
      <w:rFonts w:ascii="Arial Narrow" w:hAnsi="Arial Narrow"/>
      <w:bCs/>
    </w:rPr>
  </w:style>
  <w:style w:type="paragraph" w:styleId="Textkomente">
    <w:name w:val="annotation text"/>
    <w:basedOn w:val="Normln"/>
    <w:link w:val="TextkomenteChar"/>
    <w:uiPriority w:val="99"/>
    <w:semiHidden/>
    <w:qFormat/>
    <w:rsid w:val="00583E7E"/>
    <w:rPr>
      <w:sz w:val="20"/>
    </w:rPr>
  </w:style>
  <w:style w:type="paragraph" w:styleId="Pedmtkomente">
    <w:name w:val="annotation subject"/>
    <w:basedOn w:val="Textkomente"/>
    <w:next w:val="Textkomente"/>
    <w:link w:val="PedmtkomenteChar"/>
    <w:uiPriority w:val="99"/>
    <w:semiHidden/>
    <w:qFormat/>
    <w:rsid w:val="00583E7E"/>
    <w:rPr>
      <w:b/>
      <w:bCs/>
    </w:rPr>
  </w:style>
  <w:style w:type="paragraph" w:styleId="Revize">
    <w:name w:val="Revision"/>
    <w:uiPriority w:val="99"/>
    <w:semiHidden/>
    <w:qFormat/>
    <w:rsid w:val="00A20EDC"/>
    <w:rPr>
      <w:sz w:val="24"/>
    </w:rPr>
  </w:style>
  <w:style w:type="paragraph" w:styleId="Odstavecseseznamem">
    <w:name w:val="List Paragraph"/>
    <w:basedOn w:val="Normln"/>
    <w:uiPriority w:val="34"/>
    <w:qFormat/>
    <w:rsid w:val="008E6E53"/>
    <w:pPr>
      <w:ind w:left="720"/>
      <w:contextualSpacing/>
    </w:p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1892</Words>
  <Characters>11168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Linhartová Romana</dc:creator>
  <cp:keywords/>
  <dc:description/>
  <cp:lastModifiedBy>Linhartová Romana</cp:lastModifiedBy>
  <cp:revision>3</cp:revision>
  <cp:lastPrinted>2022-04-11T13:08:00Z</cp:lastPrinted>
  <dcterms:created xsi:type="dcterms:W3CDTF">2023-09-06T12:05:00Z</dcterms:created>
  <dcterms:modified xsi:type="dcterms:W3CDTF">2023-09-06T12:13:00Z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