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64A" w:rsidRDefault="0095764A" w:rsidP="00951B13">
      <w:pPr>
        <w:pStyle w:val="Nzev"/>
        <w:pBdr>
          <w:bottom w:val="single" w:sz="8" w:space="8" w:color="4F81BD"/>
        </w:pBdr>
        <w:jc w:val="center"/>
        <w:rPr>
          <w:rFonts w:ascii="Calibri" w:hAnsi="Calibri" w:cs="Calibri"/>
          <w:sz w:val="40"/>
          <w:szCs w:val="40"/>
        </w:rPr>
      </w:pPr>
      <w:r w:rsidRPr="00951B13">
        <w:rPr>
          <w:rFonts w:ascii="Calibri" w:hAnsi="Calibri" w:cs="Calibri"/>
          <w:sz w:val="40"/>
          <w:szCs w:val="40"/>
        </w:rPr>
        <w:t>Smlouva o koordinační činnosti v oblasti bezpečnosti a ochrany zdraví při práci na staveništi</w:t>
      </w:r>
    </w:p>
    <w:p w:rsidR="0095764A" w:rsidRPr="007D5ECF" w:rsidRDefault="0095764A" w:rsidP="00951B13">
      <w:pPr>
        <w:rPr>
          <w:b/>
          <w:bCs/>
        </w:rPr>
      </w:pPr>
      <w:r w:rsidRPr="007D5ECF">
        <w:rPr>
          <w:b/>
          <w:bCs/>
        </w:rPr>
        <w:t>SMLUVNÍ STRANY:</w:t>
      </w:r>
    </w:p>
    <w:p w:rsidR="0095764A" w:rsidRDefault="0095764A" w:rsidP="00951B13">
      <w:r>
        <w:t>ZHOTOVITEL: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46"/>
        <w:gridCol w:w="8520"/>
      </w:tblGrid>
      <w:tr w:rsidR="0095764A" w:rsidRPr="000142FB" w:rsidTr="00E313CE">
        <w:tc>
          <w:tcPr>
            <w:tcW w:w="1951" w:type="dxa"/>
          </w:tcPr>
          <w:p w:rsidR="0095764A" w:rsidRPr="00115B67" w:rsidRDefault="0095764A" w:rsidP="000142FB">
            <w:pPr>
              <w:spacing w:after="0" w:line="240" w:lineRule="auto"/>
              <w:rPr>
                <w:highlight w:val="yellow"/>
              </w:rPr>
            </w:pPr>
            <w:r w:rsidRPr="008C3998">
              <w:t>Firma:</w:t>
            </w:r>
          </w:p>
        </w:tc>
        <w:tc>
          <w:tcPr>
            <w:tcW w:w="8655" w:type="dxa"/>
          </w:tcPr>
          <w:p w:rsidR="0095764A" w:rsidRPr="00D3680C" w:rsidRDefault="00D3680C" w:rsidP="000142FB">
            <w:pPr>
              <w:spacing w:after="0" w:line="240" w:lineRule="auto"/>
            </w:pPr>
            <w:proofErr w:type="spellStart"/>
            <w:r w:rsidRPr="00D3680C">
              <w:t>A</w:t>
            </w:r>
            <w:r>
              <w:t>rtumes</w:t>
            </w:r>
            <w:proofErr w:type="spellEnd"/>
            <w:r w:rsidRPr="00D3680C">
              <w:t xml:space="preserve"> s.r.o. 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IČ:</w:t>
            </w:r>
          </w:p>
        </w:tc>
        <w:tc>
          <w:tcPr>
            <w:tcW w:w="8655" w:type="dxa"/>
          </w:tcPr>
          <w:p w:rsidR="0095764A" w:rsidRPr="00D3680C" w:rsidRDefault="00D3680C" w:rsidP="000142FB">
            <w:pPr>
              <w:spacing w:after="0" w:line="240" w:lineRule="auto"/>
            </w:pPr>
            <w:r w:rsidRPr="00D3680C">
              <w:t>28822391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Sídlo:</w:t>
            </w:r>
          </w:p>
        </w:tc>
        <w:tc>
          <w:tcPr>
            <w:tcW w:w="8655" w:type="dxa"/>
          </w:tcPr>
          <w:p w:rsidR="0095764A" w:rsidRPr="00D3680C" w:rsidRDefault="00D3680C" w:rsidP="000142FB">
            <w:pPr>
              <w:spacing w:after="0" w:line="240" w:lineRule="auto"/>
            </w:pPr>
            <w:r w:rsidRPr="00D3680C">
              <w:t>K Zahrádkám 1897, 266 01 Beroun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Korespondenční adresa:</w:t>
            </w:r>
          </w:p>
        </w:tc>
        <w:tc>
          <w:tcPr>
            <w:tcW w:w="8655" w:type="dxa"/>
            <w:vAlign w:val="center"/>
          </w:tcPr>
          <w:p w:rsidR="0095764A" w:rsidRPr="00D3680C" w:rsidRDefault="00D3680C" w:rsidP="000142FB">
            <w:pPr>
              <w:spacing w:after="0" w:line="240" w:lineRule="auto"/>
            </w:pPr>
            <w:r w:rsidRPr="00D3680C">
              <w:t xml:space="preserve">Bc. Radoslav Mruškovič, K Zahrádkám 1897, 266 01 Beroun </w:t>
            </w:r>
          </w:p>
        </w:tc>
      </w:tr>
      <w:tr w:rsidR="0095764A" w:rsidRPr="000142FB" w:rsidTr="00E313CE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Číslo účtu:</w:t>
            </w:r>
          </w:p>
        </w:tc>
        <w:tc>
          <w:tcPr>
            <w:tcW w:w="8655" w:type="dxa"/>
          </w:tcPr>
          <w:p w:rsidR="0095764A" w:rsidRPr="008C3998" w:rsidRDefault="00A91BBB" w:rsidP="000142F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xxxxxxxx</w:t>
            </w:r>
            <w:proofErr w:type="spellEnd"/>
          </w:p>
        </w:tc>
      </w:tr>
    </w:tbl>
    <w:p w:rsidR="0095764A" w:rsidRPr="00FB6EDD" w:rsidRDefault="0095764A" w:rsidP="00951B13">
      <w:pPr>
        <w:rPr>
          <w:i/>
          <w:iCs/>
        </w:rPr>
      </w:pPr>
      <w:r>
        <w:br/>
      </w:r>
      <w:r w:rsidRPr="00FB6EDD">
        <w:rPr>
          <w:i/>
          <w:iCs/>
        </w:rPr>
        <w:t>(dále jen „zhotovitel“)</w:t>
      </w:r>
    </w:p>
    <w:p w:rsidR="0095764A" w:rsidRDefault="0095764A" w:rsidP="00951B13"/>
    <w:p w:rsidR="0095764A" w:rsidRDefault="0095764A" w:rsidP="00951B13">
      <w:r>
        <w:t>OBJEDNATEL: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948"/>
        <w:gridCol w:w="8624"/>
      </w:tblGrid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Firma: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Galerie hlavního města Prahy, příspěvková organizace zřízená hl. m. Prahou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Sídlo: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Staroměstské náměstí 605/13, 110 00 Praha 1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IČ: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00064416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95764A" w:rsidP="000142FB">
            <w:pPr>
              <w:spacing w:after="0" w:line="240" w:lineRule="auto"/>
            </w:pPr>
            <w:r w:rsidRPr="000142FB">
              <w:t>DIČ: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CZ00064416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6D4DAD" w:rsidP="000142FB">
            <w:pPr>
              <w:spacing w:after="0" w:line="240" w:lineRule="auto"/>
            </w:pPr>
            <w:r>
              <w:t>Zastoupená</w:t>
            </w:r>
            <w:r w:rsidR="0095764A" w:rsidRPr="000142FB">
              <w:t>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ředitelkou paní PhDr. Magdalenou Juříkovou</w:t>
            </w:r>
          </w:p>
        </w:tc>
      </w:tr>
      <w:tr w:rsidR="0095764A" w:rsidRPr="000142FB">
        <w:tc>
          <w:tcPr>
            <w:tcW w:w="1951" w:type="dxa"/>
          </w:tcPr>
          <w:p w:rsidR="0095764A" w:rsidRPr="000142FB" w:rsidRDefault="006D4DAD" w:rsidP="000142FB">
            <w:pPr>
              <w:spacing w:after="0" w:line="240" w:lineRule="auto"/>
            </w:pPr>
            <w:r>
              <w:t>Číslo účtu</w:t>
            </w:r>
            <w:r w:rsidR="0095764A" w:rsidRPr="000142FB">
              <w:t>:</w:t>
            </w:r>
          </w:p>
        </w:tc>
        <w:tc>
          <w:tcPr>
            <w:tcW w:w="8655" w:type="dxa"/>
          </w:tcPr>
          <w:p w:rsidR="0095764A" w:rsidRPr="00A31D72" w:rsidRDefault="006D4DAD" w:rsidP="000142FB">
            <w:pPr>
              <w:spacing w:after="0" w:line="240" w:lineRule="auto"/>
            </w:pPr>
            <w:r>
              <w:t>2000700006/6000, PPF Banka a.s.</w:t>
            </w:r>
          </w:p>
        </w:tc>
      </w:tr>
    </w:tbl>
    <w:p w:rsidR="0095764A" w:rsidRDefault="0095764A" w:rsidP="00951B13"/>
    <w:p w:rsidR="0095764A" w:rsidRPr="00A31D72" w:rsidRDefault="0095764A" w:rsidP="009F0113">
      <w:pPr>
        <w:jc w:val="both"/>
        <w:rPr>
          <w:i/>
          <w:iCs/>
        </w:rPr>
      </w:pPr>
      <w:r w:rsidRPr="00A31D72">
        <w:rPr>
          <w:i/>
          <w:iCs/>
        </w:rPr>
        <w:t>(dále jen „objednatel“)</w:t>
      </w:r>
    </w:p>
    <w:p w:rsidR="0095764A" w:rsidRPr="00A31D72" w:rsidRDefault="0095764A" w:rsidP="009F0113">
      <w:pPr>
        <w:jc w:val="both"/>
      </w:pPr>
      <w:r w:rsidRPr="00A31D72">
        <w:t>Uzavírají v souladu s</w:t>
      </w:r>
      <w:r w:rsidR="00E313CE" w:rsidRPr="00A31D72">
        <w:t xml:space="preserve"> </w:t>
      </w:r>
      <w:r w:rsidRPr="00A31D72">
        <w:t>obchodním zákoníkem, tuto smlouvu o koordinační činnosti v oblasti bezpečnost</w:t>
      </w:r>
      <w:r w:rsidR="00A73F28">
        <w:t>i</w:t>
      </w:r>
      <w:r w:rsidRPr="00A31D72">
        <w:t xml:space="preserve"> a ochrany zdraví při práci na staveništi.</w:t>
      </w:r>
    </w:p>
    <w:p w:rsidR="0095764A" w:rsidRPr="00A31D72" w:rsidRDefault="0095764A" w:rsidP="009F0113">
      <w:pPr>
        <w:jc w:val="both"/>
      </w:pPr>
    </w:p>
    <w:p w:rsidR="0095764A" w:rsidRPr="00F77C6E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F77C6E">
        <w:rPr>
          <w:rFonts w:ascii="Calibri" w:hAnsi="Calibri" w:cs="Calibri"/>
        </w:rPr>
        <w:t>PŘEDMĚT SMLOUVY</w:t>
      </w:r>
    </w:p>
    <w:p w:rsidR="009F0113" w:rsidRPr="00F77C6E" w:rsidRDefault="0095764A" w:rsidP="007D5ECF">
      <w:pPr>
        <w:widowControl w:val="0"/>
        <w:numPr>
          <w:ilvl w:val="5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outlineLvl w:val="3"/>
        <w:rPr>
          <w:b/>
          <w:bCs/>
        </w:rPr>
      </w:pPr>
      <w:r w:rsidRPr="00F77C6E">
        <w:t>Zhotovitel se dle této smlouvy zavazuje vykonávat funkci koordinátora bezpečnosti a ochrany zdraví při práci na staveništi (dále jen „koordinátor BOZP“) pro</w:t>
      </w:r>
      <w:r w:rsidR="00A73F28" w:rsidRPr="00F77C6E">
        <w:t xml:space="preserve"> akci </w:t>
      </w:r>
      <w:r w:rsidR="00115B67" w:rsidRPr="00F77C6E">
        <w:rPr>
          <w:b/>
          <w:bCs/>
        </w:rPr>
        <w:t>„</w:t>
      </w:r>
      <w:r w:rsidR="00C73719" w:rsidRPr="00F77C6E">
        <w:rPr>
          <w:b/>
          <w:bCs/>
          <w:color w:val="222222"/>
          <w:sz w:val="24"/>
          <w:szCs w:val="24"/>
          <w:shd w:val="clear" w:color="auto" w:fill="FFFFFF"/>
        </w:rPr>
        <w:t xml:space="preserve">Rekonstrukce </w:t>
      </w:r>
      <w:r w:rsidR="00A73F28" w:rsidRPr="00F77C6E">
        <w:rPr>
          <w:b/>
          <w:bCs/>
          <w:color w:val="222222"/>
          <w:sz w:val="24"/>
          <w:szCs w:val="24"/>
          <w:shd w:val="clear" w:color="auto" w:fill="FFFFFF"/>
        </w:rPr>
        <w:t xml:space="preserve">krovů a střešního pláště </w:t>
      </w:r>
      <w:proofErr w:type="spellStart"/>
      <w:r w:rsidR="00C73719" w:rsidRPr="00F77C6E">
        <w:rPr>
          <w:b/>
          <w:bCs/>
          <w:color w:val="222222"/>
          <w:sz w:val="24"/>
          <w:szCs w:val="24"/>
          <w:shd w:val="clear" w:color="auto" w:fill="FFFFFF"/>
        </w:rPr>
        <w:t>Colloredo-Mansfeld</w:t>
      </w:r>
      <w:r w:rsidR="00A73F28" w:rsidRPr="00F77C6E">
        <w:rPr>
          <w:b/>
          <w:bCs/>
          <w:color w:val="222222"/>
          <w:sz w:val="24"/>
          <w:szCs w:val="24"/>
          <w:shd w:val="clear" w:color="auto" w:fill="FFFFFF"/>
        </w:rPr>
        <w:t>ského</w:t>
      </w:r>
      <w:proofErr w:type="spellEnd"/>
      <w:r w:rsidR="00A73F28" w:rsidRPr="00F77C6E">
        <w:rPr>
          <w:b/>
          <w:bCs/>
          <w:color w:val="222222"/>
          <w:sz w:val="24"/>
          <w:szCs w:val="24"/>
          <w:shd w:val="clear" w:color="auto" w:fill="FFFFFF"/>
        </w:rPr>
        <w:t xml:space="preserve"> paláce</w:t>
      </w:r>
      <w:r w:rsidR="00115B67" w:rsidRPr="00F77C6E">
        <w:rPr>
          <w:b/>
          <w:bCs/>
        </w:rPr>
        <w:t>“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>Zhotovitel se zavazuje, že v rozsahu a za podmínek sjednaných v této smlouvě poskytne objednateli jako dílo koordinační činnost při přípravě a realizaci předmětné akce v souladu se zákonem č. 309/2006 Sb.,</w:t>
      </w:r>
      <w:r w:rsidR="009F0113" w:rsidRPr="00F77C6E">
        <w:br/>
      </w:r>
      <w:r w:rsidRPr="00F77C6E">
        <w:t>ve znění pozdějších předpisů a nařízením vlády č. 591/2006 Sb., ve znění pozdějších předpisů.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>Povinnosti koordinátora BOZP: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F77C6E">
        <w:t>Koordinátor BOZP zpracuje „Plán bezpečnosti a ochrany zdraví při práci na staveništi</w:t>
      </w:r>
      <w:r w:rsidRPr="00A31D72">
        <w:t>“ (dále jen „plán BOZP“) dle požadavků zákona č. 309/2006 Sb. a nařízení vlády č. 591/2006 Sb. ve znění pozdějších předpisů.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zajistí seznámení všech dotčených zhotovitelů stavby s bezpečnostními riziky, která vznikla na staveništi během postupu prací.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lastRenderedPageBreak/>
        <w:t xml:space="preserve">Koordinátor BOZP upozorňuje zhotovitele stavby na nedostatky v uplatňování požadavků </w:t>
      </w:r>
      <w:r w:rsidR="009F0113" w:rsidRPr="00A31D72">
        <w:br/>
      </w:r>
      <w:r w:rsidRPr="00A31D72">
        <w:t xml:space="preserve">na bezpečnost a ochranu zdraví při práci zjištěné na pracovišti převzatém zhotovitelem stavby </w:t>
      </w:r>
      <w:r w:rsidR="009F0113" w:rsidRPr="00A31D72">
        <w:br/>
      </w:r>
      <w:r w:rsidRPr="00A31D72">
        <w:t>a vyžaduje provedení nápravných opatření vedoucích k odstranění těchto nedostatků.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oznamuje objednateli případy dle bodu 1.2.3.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provádí koordinaci spolupráce zhotovitelů stavby nebo osob jimi pověřených při přijímání opatření vedoucích k zajištění bezpečnosti a ochrany zdraví při práci se zřetelem na povahu stavby a na všeobecné zásady prevence rizik a činnosti prováděné na staveništi současně, popřípadě v těsné návaznosti, s cílem chránit zdraví fyzických osob, zabraňovat pracovním úrazům a předcházet vzniku nemocí z povolání.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dává podměty a na vyžádání zhotovitele doporučuje technická řešení nebo opatření k zajištění bezpečnosti a ochrany zdraví při práci na staveništi.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provádí kontrolu způsobu zabezpečení staveniště proti vstupu nepovolaných osob.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se účastní kontrolních prohlídek stavby, k níž byl přizván stavebním úřadem dle zvláštního právního předpisu – zákona č. 183/2006 Sb.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navrhuje termíny kontrolních dnů k dodržování plánu BOZP za účasti zhotovitelů stavby nebo osob jimi pověřených a organizuje jejich konání.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 xml:space="preserve">Koordinátor BOZP v rámci svých kontrolních dnů sleduje, zda zhotovitelé stavby dodržují plán BOZP </w:t>
      </w:r>
      <w:r w:rsidR="009F0113" w:rsidRPr="00A31D72">
        <w:br/>
      </w:r>
      <w:r w:rsidRPr="00A31D72">
        <w:t>a projednává s nimi přijímání opatření a termíny k nápravě zjištěných nedostatků.</w:t>
      </w:r>
    </w:p>
    <w:p w:rsidR="0095764A" w:rsidRPr="00A31D72" w:rsidRDefault="0095764A" w:rsidP="009F0113">
      <w:pPr>
        <w:pStyle w:val="Odstavecseseznamem"/>
        <w:numPr>
          <w:ilvl w:val="2"/>
          <w:numId w:val="2"/>
        </w:numPr>
        <w:jc w:val="both"/>
      </w:pPr>
      <w:r w:rsidRPr="00A31D72">
        <w:t>Koordinátor BOZP provádí zápisy o zjištěných nedostatcích v bezpečnosti a ochrany zdraví při práci na staveništi a o provádění opatření k odstranění těchto nedostatků.</w:t>
      </w:r>
    </w:p>
    <w:p w:rsidR="009F0113" w:rsidRPr="00A31D72" w:rsidRDefault="009F0113" w:rsidP="009F0113">
      <w:pPr>
        <w:pStyle w:val="Odstavecseseznamem"/>
        <w:ind w:left="1224"/>
        <w:jc w:val="both"/>
      </w:pPr>
    </w:p>
    <w:p w:rsidR="0095764A" w:rsidRPr="00A31D72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>CENA A PLATEBNÍ PODMÍNKY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spacing w:after="0"/>
        <w:jc w:val="both"/>
      </w:pPr>
      <w:r w:rsidRPr="00A31D72">
        <w:t xml:space="preserve">Za </w:t>
      </w:r>
      <w:r w:rsidRPr="00F77C6E">
        <w:t>poskytnuté služby a práce dle bodu 1.</w:t>
      </w:r>
      <w:r w:rsidR="007D5ECF" w:rsidRPr="00F77C6E">
        <w:t>2</w:t>
      </w:r>
      <w:r w:rsidRPr="00F77C6E">
        <w:t xml:space="preserve">.1 této smlouvy </w:t>
      </w:r>
      <w:r w:rsidR="00C73719" w:rsidRPr="00F77C6E">
        <w:t>ne</w:t>
      </w:r>
      <w:r w:rsidRPr="00F77C6E">
        <w:t>bude zhotovitelem objednateli účtována</w:t>
      </w:r>
      <w:r w:rsidR="00C73719" w:rsidRPr="00F77C6E">
        <w:t>.</w:t>
      </w:r>
      <w:r w:rsidRPr="00F77C6E">
        <w:t xml:space="preserve"> </w:t>
      </w:r>
      <w:r w:rsidRPr="00F77C6E">
        <w:br/>
        <w:t xml:space="preserve"> 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>Za poskytnuté služby a práce dle bodů 1.</w:t>
      </w:r>
      <w:r w:rsidR="00305D19" w:rsidRPr="00F77C6E">
        <w:t>3</w:t>
      </w:r>
      <w:r w:rsidRPr="00F77C6E">
        <w:t>.2. až 1.</w:t>
      </w:r>
      <w:r w:rsidR="00305D19" w:rsidRPr="00F77C6E">
        <w:t>3</w:t>
      </w:r>
      <w:r w:rsidRPr="00F77C6E">
        <w:t>.11. této smlouvy bude zhotovitelem objednateli účtována a objednatelem zhotoviteli uhrazena částka</w:t>
      </w:r>
      <w:r w:rsidR="00E313CE" w:rsidRPr="00F77C6E">
        <w:t xml:space="preserve"> </w:t>
      </w:r>
      <w:proofErr w:type="gramStart"/>
      <w:r w:rsidR="00C73719" w:rsidRPr="00F77C6E">
        <w:rPr>
          <w:b/>
          <w:bCs/>
        </w:rPr>
        <w:t>2</w:t>
      </w:r>
      <w:r w:rsidR="007D5ECF" w:rsidRPr="00F77C6E">
        <w:rPr>
          <w:b/>
          <w:bCs/>
        </w:rPr>
        <w:t>.</w:t>
      </w:r>
      <w:r w:rsidR="00C73719" w:rsidRPr="00F77C6E">
        <w:rPr>
          <w:b/>
          <w:bCs/>
        </w:rPr>
        <w:t>6</w:t>
      </w:r>
      <w:r w:rsidR="00115B67" w:rsidRPr="00F77C6E">
        <w:rPr>
          <w:b/>
          <w:bCs/>
        </w:rPr>
        <w:t>00</w:t>
      </w:r>
      <w:r w:rsidR="00E313CE" w:rsidRPr="00F77C6E">
        <w:rPr>
          <w:b/>
          <w:bCs/>
        </w:rPr>
        <w:t>,-</w:t>
      </w:r>
      <w:proofErr w:type="gramEnd"/>
      <w:r w:rsidR="00E313CE" w:rsidRPr="00F77C6E">
        <w:rPr>
          <w:b/>
          <w:bCs/>
        </w:rPr>
        <w:t xml:space="preserve"> Kč bez DPH </w:t>
      </w:r>
      <w:r w:rsidRPr="00F77C6E">
        <w:t xml:space="preserve">za každý provedený kontrolní den koordinátora BOZP na staveništi. 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>Částku podle bo</w:t>
      </w:r>
      <w:r w:rsidR="00C73719" w:rsidRPr="00F77C6E">
        <w:t>du</w:t>
      </w:r>
      <w:r w:rsidRPr="00F77C6E">
        <w:t xml:space="preserve"> 2.2. této smlouvy uhradí objednatel na bankovní účet zhotovitele na základě zaslané faktury. Splatnost faktury činí </w:t>
      </w:r>
      <w:r w:rsidR="00C73719" w:rsidRPr="00F77C6E">
        <w:rPr>
          <w:b/>
          <w:bCs/>
        </w:rPr>
        <w:t>14</w:t>
      </w:r>
      <w:r w:rsidR="00E313CE" w:rsidRPr="00F77C6E">
        <w:rPr>
          <w:b/>
          <w:bCs/>
        </w:rPr>
        <w:t xml:space="preserve"> </w:t>
      </w:r>
      <w:r w:rsidRPr="00F77C6E">
        <w:rPr>
          <w:b/>
          <w:bCs/>
        </w:rPr>
        <w:t>dní</w:t>
      </w:r>
      <w:r w:rsidRPr="00F77C6E">
        <w:t xml:space="preserve"> ode dne vystavení.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 xml:space="preserve">V případě, že bude objednatel v prodlení s platbou déle než </w:t>
      </w:r>
      <w:r w:rsidR="00305D19" w:rsidRPr="00F77C6E">
        <w:t>3</w:t>
      </w:r>
      <w:r w:rsidRPr="00F77C6E">
        <w:t>0 dní, vyhrazuje si zhotovitel právo přerušit výkon své činnosti v plném rozsahu a znovu s plněním začít až po úplném uhrazení pohledávky s tím, že po dobu přerušení činnosti zhotovitel nezodpovídá za škody vzniklé v souvislosti s přerušením plnění.</w:t>
      </w:r>
      <w:r w:rsidRPr="00F77C6E">
        <w:br/>
      </w:r>
    </w:p>
    <w:p w:rsidR="0095764A" w:rsidRPr="00F77C6E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F77C6E">
        <w:rPr>
          <w:rFonts w:ascii="Calibri" w:hAnsi="Calibri" w:cs="Calibri"/>
        </w:rPr>
        <w:t>SOUČINNOST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Objednatel je povinen poskytovat zhotoviteli potřebnou spolupráci a pravdivé informace související s výkonem </w:t>
      </w:r>
      <w:r w:rsidR="00305D19" w:rsidRPr="00A31D72">
        <w:t>činnosti,</w:t>
      </w:r>
      <w:r w:rsidRPr="00A31D72">
        <w:t xml:space="preserve"> a to v plném rozsahu. Objednatel umožní zhotoviteli v pracovní době vstup do všech prostor staveniště a předá zhotoviteli dokumentaci a materiály potřebné k zajištění předmětu této smlouvy.</w:t>
      </w:r>
      <w:r w:rsidRPr="00A31D72">
        <w:br/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lastRenderedPageBreak/>
        <w:t>Objednatel zajistí součinnost investora, projektanta a všech zhotovitelů stavby s koordinátorem BOZP.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V případě, že objednatel nedodá podklady potřebné k plnění předmětu smlouvy v požadovaném rozsahu</w:t>
      </w:r>
      <w:r w:rsidR="009F0113" w:rsidRPr="00A31D72">
        <w:br/>
      </w:r>
      <w:r w:rsidRPr="00A31D72">
        <w:t>a kvalitě, je zhotovitel oprávněn omezit svoji odpovědnost v dotčené oblasti. V případě neúplného či chybného obsahu předaných dokumentů a informací nenese zhotovitel odpovědnost za svoji činnost dle této smlouvy.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seznámí zhotovitele se všemi změnami, které mají vliv na bezpečnost a ochranu zdraví při práci na staveništi a na zpracování nebo aktualizaci Plánu BOZP a to především, jedná-li se o seznam nových zhotovitelů stavby, jejich kvalifikaci a pracovní a zdravotní způsobilost. Dále objednatel informuje zhotovitele o změnách technologických postupů prací, stavu a poštu technických zařízení, stavebních strojů a o dalších náležitostech</w:t>
      </w:r>
      <w:r w:rsidR="009F0113" w:rsidRPr="00A31D72">
        <w:t>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i zhotovitel se zavazují, že zachovají navzájem mlčenlivost o veškerém know-how a jiných důvěrných informacích druhé strany, se kterými se seznámili a žádné informace tohoto druhu nezpřístupní třetím stranám.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před zahájením plnění činností dle této smlouvy stanoví svého odpovědného zástupce, který bude spolupracovat s koordinátorem BOZP a směřovat na něj veškeré požadavky a připomínky, a oznámí koordinátorovi BOZP, kdo byl do funkce odpovědného zástupce stanoven.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Zhotovitel je povinen zjištění závady a nedostatky v bezpečnosti práce zapsat formou písemného nebo elektronického zápisu a oznámit tyto odpovědnému zástupci objednatele.</w:t>
      </w:r>
    </w:p>
    <w:p w:rsidR="0095764A" w:rsidRPr="00F77C6E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 xml:space="preserve">MÍSTO </w:t>
      </w:r>
      <w:r w:rsidRPr="00F77C6E">
        <w:rPr>
          <w:rFonts w:ascii="Calibri" w:hAnsi="Calibri" w:cs="Calibri"/>
        </w:rPr>
        <w:t>A DOBA PLNĚNÍ</w:t>
      </w:r>
    </w:p>
    <w:p w:rsidR="00C73719" w:rsidRPr="00F77C6E" w:rsidRDefault="0095764A" w:rsidP="00C73719">
      <w:pPr>
        <w:pStyle w:val="Odstavecseseznamem"/>
        <w:numPr>
          <w:ilvl w:val="1"/>
          <w:numId w:val="2"/>
        </w:numPr>
        <w:jc w:val="both"/>
      </w:pPr>
      <w:r w:rsidRPr="00F77C6E">
        <w:t xml:space="preserve">Místem plnění předmětu smlouvy je </w:t>
      </w:r>
      <w:proofErr w:type="spellStart"/>
      <w:r w:rsidR="00C73719" w:rsidRPr="00F77C6E">
        <w:rPr>
          <w:color w:val="222222"/>
          <w:sz w:val="24"/>
          <w:szCs w:val="24"/>
          <w:shd w:val="clear" w:color="auto" w:fill="FFFFFF"/>
        </w:rPr>
        <w:t>Colloredo-Mansfeld</w:t>
      </w:r>
      <w:r w:rsidR="00A73F28" w:rsidRPr="00F77C6E">
        <w:rPr>
          <w:color w:val="222222"/>
          <w:sz w:val="24"/>
          <w:szCs w:val="24"/>
          <w:shd w:val="clear" w:color="auto" w:fill="FFFFFF"/>
        </w:rPr>
        <w:t>ský</w:t>
      </w:r>
      <w:proofErr w:type="spellEnd"/>
      <w:r w:rsidR="00A73F28" w:rsidRPr="00F77C6E">
        <w:rPr>
          <w:color w:val="222222"/>
          <w:sz w:val="24"/>
          <w:szCs w:val="24"/>
          <w:shd w:val="clear" w:color="auto" w:fill="FFFFFF"/>
        </w:rPr>
        <w:t xml:space="preserve"> palác, Karlova 189/2, 110 00 Praha 1</w:t>
      </w:r>
      <w:r w:rsidR="00C73719" w:rsidRPr="00F77C6E">
        <w:rPr>
          <w:b/>
          <w:bCs/>
        </w:rPr>
        <w:t>.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>Smlouva je uzavřena na dobu určitou ode dne podpisu smlouvy do ukončení prací na staveništi a předání hotového stavebního díla zhotovitelem stavby investorovi nebo jeho zástupcům</w:t>
      </w:r>
      <w:r w:rsidR="009F0113" w:rsidRPr="00F77C6E">
        <w:t>.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 xml:space="preserve">Kontrolní dny koordinátora BOZP na staveništi ve fázi realizace stavby budou prováděny </w:t>
      </w:r>
      <w:r w:rsidR="007D5ECF" w:rsidRPr="00F77C6E">
        <w:t>průběžně 1x za 7 dní</w:t>
      </w:r>
      <w:r w:rsidRPr="00F77C6E">
        <w:t xml:space="preserve">. Počet návštěv je možné dle </w:t>
      </w:r>
      <w:proofErr w:type="gramStart"/>
      <w:r w:rsidRPr="00F77C6E">
        <w:t>situace</w:t>
      </w:r>
      <w:r w:rsidR="007D5ECF" w:rsidRPr="00F77C6E">
        <w:t>- rozsahu</w:t>
      </w:r>
      <w:proofErr w:type="gramEnd"/>
      <w:r w:rsidR="007D5ECF" w:rsidRPr="00F77C6E">
        <w:t xml:space="preserve"> prací</w:t>
      </w:r>
      <w:r w:rsidRPr="00F77C6E">
        <w:t xml:space="preserve"> na staveništi po dohodě s objednatelem měnit</w:t>
      </w:r>
      <w:r w:rsidR="009F0113" w:rsidRPr="00F77C6E">
        <w:t>.</w:t>
      </w:r>
    </w:p>
    <w:p w:rsidR="0095764A" w:rsidRPr="00F77C6E" w:rsidRDefault="0095764A" w:rsidP="009F0113">
      <w:pPr>
        <w:pStyle w:val="Odstavecseseznamem"/>
        <w:numPr>
          <w:ilvl w:val="1"/>
          <w:numId w:val="2"/>
        </w:numPr>
        <w:jc w:val="both"/>
      </w:pPr>
      <w:r w:rsidRPr="00F77C6E">
        <w:t xml:space="preserve">Výpovědní lhůta této smlouvy je třicet dní od doručení písemné výpovědi druhé straně. V případě porušení povinností ze strany objednatele, které mu vyplývají z platné legislativy v oblasti BOZP, je zhotovitel oprávněn od smlouvy odstoupit bez výpovědní lhůty. 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Za dokončené dílo bude považováno kompletní dílo splňující veškeré podmínky stanovené touto smlouvou.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Za archivaci zpracované dokumentace po dokončení a předání díla dle této smlouvy zodpovídá objednatel.</w:t>
      </w:r>
      <w:r w:rsidRPr="00A31D72">
        <w:br/>
      </w:r>
    </w:p>
    <w:p w:rsidR="0095764A" w:rsidRPr="00A31D72" w:rsidRDefault="0095764A" w:rsidP="009F0113">
      <w:pPr>
        <w:pStyle w:val="Nadpis2"/>
        <w:numPr>
          <w:ilvl w:val="0"/>
          <w:numId w:val="2"/>
        </w:numPr>
        <w:jc w:val="both"/>
        <w:rPr>
          <w:rFonts w:ascii="Calibri" w:hAnsi="Calibri" w:cs="Calibri"/>
        </w:rPr>
      </w:pPr>
      <w:r w:rsidRPr="00A31D72">
        <w:rPr>
          <w:rFonts w:ascii="Calibri" w:hAnsi="Calibri" w:cs="Calibri"/>
        </w:rPr>
        <w:t>ZÁVĚREČNÁ USTANOVENÍ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Vztahy mezi smluvními stranami neupravené touto smlouvou se řídí obecně závaznými právními předpisy, zejména zákonem č. 513/1991 Sb., obchodním zákoníkem v platném znění, zákonem č. 309/2006 Sb. v platném znění a nařízením vlády č. 591/2006 Sb. v platném znění.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Smluvní strany se zavazují i po ukončení činnosti podle této smlouvy zachovávat mlčenlivost vůči třetím osobám o všech skutečnostech, se kterými se seznámily v souvislosti s výkonem práv a povinností vyplývajících z této smlouvy, jakož i o informacích získaných o druhé straně, jejich obchodních vztazích </w:t>
      </w:r>
      <w:r w:rsidR="009F0113" w:rsidRPr="00A31D72">
        <w:br/>
      </w:r>
      <w:r w:rsidRPr="00A31D72">
        <w:t xml:space="preserve">a hospodaření. Smluvní strany berou na vědomí, že veškeré předané podklady i informace obsažené v této </w:t>
      </w:r>
      <w:r w:rsidRPr="00A31D72">
        <w:lastRenderedPageBreak/>
        <w:t>smlouvě jsou důvěrné. Oba účastníci se zavazují, že budou dbát dobrého jména a pověsti obou smluvních stran.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Objednatel podpisem této smlouvy bere na vědomí autorská práva zhotovitele týkající se dokumentů, postupů a metodiky a je si vědom právních následků v případě jejich dalšího komerčního využití bez písemného svolení zhotovitele. Objednatel bere na vědomí, že veškeré činnosti, pracovní postupy, dokumenty a metodiky činností zhotovitele dle této smlouvy jsou duševním vlastnictvím zhotovitele a bez souhlasu nesmějí být dále šířeny, obměňovány či jinak používány.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Tato smlouva nabývá platnosti dnem jejího podpisu oběma smluvními stranami.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Tato smlouva může být změněna pouze oboustranně odsouhlaseným písemným dodatkem.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>Účastníci prohlašují, že je jim text smlouvy beze zbytku srozumitelný a že v této podobě vyjadřuje jejich pravou a vážnou vůli, což potvrzují svými podpisy</w:t>
      </w:r>
      <w:r w:rsidR="009F0113" w:rsidRPr="00A31D72">
        <w:t>.</w:t>
      </w:r>
    </w:p>
    <w:p w:rsidR="0095764A" w:rsidRPr="00A31D72" w:rsidRDefault="0095764A" w:rsidP="009F0113">
      <w:pPr>
        <w:pStyle w:val="Odstavecseseznamem"/>
        <w:numPr>
          <w:ilvl w:val="1"/>
          <w:numId w:val="2"/>
        </w:numPr>
        <w:jc w:val="both"/>
      </w:pPr>
      <w:r w:rsidRPr="00A31D72">
        <w:t xml:space="preserve">Tato smlouva je vyhotovena ve dvou stejnopisech síly originálu, z nichž každá smluvní strana obdrží </w:t>
      </w:r>
      <w:r w:rsidR="009F0113" w:rsidRPr="00A31D72">
        <w:br/>
      </w:r>
      <w:r w:rsidRPr="00A31D72">
        <w:t>po jednom.</w:t>
      </w:r>
    </w:p>
    <w:p w:rsidR="00C73719" w:rsidRDefault="00C73719" w:rsidP="00E50B05"/>
    <w:p w:rsidR="00F77C6E" w:rsidRDefault="00F77C6E" w:rsidP="00F77C6E">
      <w:r>
        <w:t>V Praze dne 10.8.2023</w:t>
      </w:r>
      <w:r>
        <w:tab/>
      </w:r>
      <w:r>
        <w:tab/>
      </w:r>
      <w:r>
        <w:tab/>
      </w:r>
      <w:r>
        <w:tab/>
      </w:r>
      <w:r>
        <w:tab/>
        <w:t>V Praze dne …………………</w:t>
      </w:r>
    </w:p>
    <w:p w:rsidR="00F77C6E" w:rsidRDefault="00F77C6E" w:rsidP="00F77C6E"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F77C6E" w:rsidRDefault="00F77C6E" w:rsidP="00F77C6E"/>
    <w:p w:rsidR="00F77C6E" w:rsidRDefault="00F77C6E" w:rsidP="00F77C6E"/>
    <w:p w:rsidR="00F77C6E" w:rsidRDefault="00F77C6E" w:rsidP="00F77C6E"/>
    <w:p w:rsidR="00F77C6E" w:rsidRDefault="00F77C6E" w:rsidP="00F77C6E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  <w:t>………………..……………………………………</w:t>
      </w:r>
    </w:p>
    <w:p w:rsidR="00F77C6E" w:rsidRDefault="00F77C6E" w:rsidP="00F77C6E">
      <w:pPr>
        <w:spacing w:after="0"/>
      </w:pPr>
      <w:r>
        <w:t xml:space="preserve">       PhDr. Magdalena Juříková </w:t>
      </w:r>
      <w:r>
        <w:tab/>
      </w:r>
      <w:r>
        <w:tab/>
      </w:r>
      <w:r>
        <w:tab/>
      </w:r>
      <w:r>
        <w:tab/>
        <w:t xml:space="preserve">       Bc. Radoslav </w:t>
      </w:r>
      <w:proofErr w:type="spellStart"/>
      <w:r>
        <w:t>Mruškovič</w:t>
      </w:r>
      <w:proofErr w:type="spellEnd"/>
    </w:p>
    <w:p w:rsidR="00F77C6E" w:rsidRDefault="00F77C6E" w:rsidP="00F77C6E">
      <w:pPr>
        <w:spacing w:after="0"/>
      </w:pPr>
      <w:r>
        <w:t xml:space="preserve">ředitelka Galerie hlavního města Prahy </w:t>
      </w:r>
      <w:r>
        <w:tab/>
      </w:r>
      <w:r>
        <w:tab/>
      </w:r>
      <w:r>
        <w:tab/>
        <w:t xml:space="preserve">     jednatel spol. </w:t>
      </w:r>
      <w:proofErr w:type="spellStart"/>
      <w:r>
        <w:t>Artumes</w:t>
      </w:r>
      <w:proofErr w:type="spellEnd"/>
      <w:r>
        <w:t xml:space="preserve"> s.r.o.</w:t>
      </w:r>
    </w:p>
    <w:p w:rsidR="009F0113" w:rsidRDefault="009F0113" w:rsidP="00E50B05"/>
    <w:sectPr w:rsidR="009F0113" w:rsidSect="00C51941">
      <w:headerReference w:type="default" r:id="rId7"/>
      <w:footerReference w:type="default" r:id="rId8"/>
      <w:pgSz w:w="11906" w:h="16838"/>
      <w:pgMar w:top="720" w:right="720" w:bottom="720" w:left="720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6C8" w:rsidRDefault="00CA16C8" w:rsidP="00FD230F">
      <w:pPr>
        <w:spacing w:after="0" w:line="240" w:lineRule="auto"/>
      </w:pPr>
      <w:r>
        <w:separator/>
      </w:r>
    </w:p>
  </w:endnote>
  <w:endnote w:type="continuationSeparator" w:id="0">
    <w:p w:rsidR="00CA16C8" w:rsidRDefault="00CA16C8" w:rsidP="00FD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764A" w:rsidRPr="00226C4C" w:rsidRDefault="00170937" w:rsidP="00C51941">
    <w:pPr>
      <w:pStyle w:val="Zpat"/>
      <w:jc w:val="center"/>
      <w:rPr>
        <w:b/>
        <w:bCs/>
        <w:color w:val="365F91"/>
        <w:sz w:val="18"/>
        <w:szCs w:val="18"/>
      </w:rPr>
    </w:pPr>
    <w:r w:rsidRPr="00681F7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76835</wp:posOffset>
              </wp:positionV>
              <wp:extent cx="22623780" cy="1905"/>
              <wp:effectExtent l="0" t="0" r="7620" b="10795"/>
              <wp:wrapNone/>
              <wp:docPr id="190422843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22623780" cy="190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029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9.35pt;margin-top:6.05pt;width:1781.4pt;height:.1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" strokecolor="#365f91" strokeweight="1.25pt">
              <o:lock v:ext="edit" shapetype="f"/>
            </v:shape>
          </w:pict>
        </mc:Fallback>
      </mc:AlternateContent>
    </w:r>
  </w:p>
  <w:p w:rsidR="0095764A" w:rsidRPr="00DF58FD" w:rsidRDefault="0095764A" w:rsidP="00C51941">
    <w:pPr>
      <w:pStyle w:val="Zpat"/>
      <w:jc w:val="center"/>
      <w:rPr>
        <w:b/>
        <w:bCs/>
        <w:color w:val="365F91"/>
        <w:sz w:val="16"/>
        <w:szCs w:val="16"/>
      </w:rPr>
    </w:pPr>
  </w:p>
  <w:p w:rsidR="0095764A" w:rsidRDefault="00957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6C8" w:rsidRDefault="00CA16C8" w:rsidP="00FD230F">
      <w:pPr>
        <w:spacing w:after="0" w:line="240" w:lineRule="auto"/>
      </w:pPr>
      <w:r>
        <w:separator/>
      </w:r>
    </w:p>
  </w:footnote>
  <w:footnote w:type="continuationSeparator" w:id="0">
    <w:p w:rsidR="00CA16C8" w:rsidRDefault="00CA16C8" w:rsidP="00FD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764A" w:rsidRDefault="0017093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align>left</wp:align>
              </wp:positionH>
              <wp:positionV relativeFrom="page">
                <wp:posOffset>143510</wp:posOffset>
              </wp:positionV>
              <wp:extent cx="6329045" cy="170815"/>
              <wp:effectExtent l="0" t="0" r="0" b="0"/>
              <wp:wrapNone/>
              <wp:docPr id="15392022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2904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64A" w:rsidRDefault="0095764A">
                          <w:pPr>
                            <w:spacing w:after="0" w:line="240" w:lineRule="auto"/>
                            <w:jc w:val="right"/>
                          </w:pPr>
                          <w:r>
                            <w:t>Smlouva o koordinační činnosti v oblasti BOZP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1.3pt;width:498.35pt;height:13.4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" o:allowincell="f" filled="f" stroked="f">
              <v:path arrowok="t"/>
              <v:textbox style="mso-fit-shape-to-text:t" inset=",0,,0">
                <w:txbxContent>
                  <w:p w:rsidR="0095764A" w:rsidRDefault="0095764A">
                    <w:pPr>
                      <w:spacing w:after="0" w:line="240" w:lineRule="auto"/>
                      <w:jc w:val="right"/>
                    </w:pPr>
                    <w:r>
                      <w:t>Smlouva o koordinační činnosti v oblasti BOZP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posOffset>143510</wp:posOffset>
              </wp:positionV>
              <wp:extent cx="685800" cy="170815"/>
              <wp:effectExtent l="0" t="0" r="0" b="0"/>
              <wp:wrapNone/>
              <wp:docPr id="10678018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5800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64A" w:rsidRPr="000142FB" w:rsidRDefault="00681F79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F7A14" w:rsidRPr="008F7A14">
                            <w:rPr>
                              <w:noProof/>
                              <w:color w:val="FFFFFF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.8pt;margin-top:11.3pt;width:54pt;height:13.45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" o:allowincell="f" fillcolor="#4f81bd" stroked="f">
              <v:path arrowok="t"/>
              <v:textbox style="mso-fit-shape-to-text:t" inset=",0,,0">
                <w:txbxContent>
                  <w:p w:rsidR="0095764A" w:rsidRPr="000142FB" w:rsidRDefault="00681F79">
                    <w:pPr>
                      <w:spacing w:after="0" w:line="240" w:lineRule="auto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F7A14" w:rsidRPr="008F7A14">
                      <w:rPr>
                        <w:noProof/>
                        <w:color w:val="FFFFFF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B5024A"/>
    <w:multiLevelType w:val="hybridMultilevel"/>
    <w:tmpl w:val="6D806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234D"/>
    <w:multiLevelType w:val="hybridMultilevel"/>
    <w:tmpl w:val="E898C3B4"/>
    <w:lvl w:ilvl="0" w:tplc="FE28F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626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045912">
    <w:abstractNumId w:val="1"/>
  </w:num>
  <w:num w:numId="2" w16cid:durableId="93088425">
    <w:abstractNumId w:val="3"/>
  </w:num>
  <w:num w:numId="3" w16cid:durableId="704138845">
    <w:abstractNumId w:val="2"/>
  </w:num>
  <w:num w:numId="4" w16cid:durableId="105463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F8"/>
    <w:rsid w:val="00010B7B"/>
    <w:rsid w:val="000142FB"/>
    <w:rsid w:val="00037BA0"/>
    <w:rsid w:val="0007581A"/>
    <w:rsid w:val="000B6532"/>
    <w:rsid w:val="00107CCB"/>
    <w:rsid w:val="00115B67"/>
    <w:rsid w:val="00145E7C"/>
    <w:rsid w:val="00170937"/>
    <w:rsid w:val="001B191F"/>
    <w:rsid w:val="001D774E"/>
    <w:rsid w:val="00206498"/>
    <w:rsid w:val="00226C4C"/>
    <w:rsid w:val="00241BD4"/>
    <w:rsid w:val="00274002"/>
    <w:rsid w:val="00290F27"/>
    <w:rsid w:val="002A2357"/>
    <w:rsid w:val="00305D19"/>
    <w:rsid w:val="003456B7"/>
    <w:rsid w:val="0035192D"/>
    <w:rsid w:val="00397784"/>
    <w:rsid w:val="003D40CB"/>
    <w:rsid w:val="003F29C7"/>
    <w:rsid w:val="00474EBB"/>
    <w:rsid w:val="00492D22"/>
    <w:rsid w:val="005817E7"/>
    <w:rsid w:val="005D31D8"/>
    <w:rsid w:val="00622EB7"/>
    <w:rsid w:val="006452A6"/>
    <w:rsid w:val="00681F79"/>
    <w:rsid w:val="006A4DDE"/>
    <w:rsid w:val="006B4F96"/>
    <w:rsid w:val="006B7768"/>
    <w:rsid w:val="006D4DAD"/>
    <w:rsid w:val="00731593"/>
    <w:rsid w:val="007415B2"/>
    <w:rsid w:val="00763DFC"/>
    <w:rsid w:val="007D5ECF"/>
    <w:rsid w:val="00896CF6"/>
    <w:rsid w:val="00897004"/>
    <w:rsid w:val="008A1494"/>
    <w:rsid w:val="008B53BF"/>
    <w:rsid w:val="008B5989"/>
    <w:rsid w:val="008C3998"/>
    <w:rsid w:val="008F7A14"/>
    <w:rsid w:val="00951B13"/>
    <w:rsid w:val="0095764A"/>
    <w:rsid w:val="00977ACD"/>
    <w:rsid w:val="00996304"/>
    <w:rsid w:val="009D2D98"/>
    <w:rsid w:val="009E23EE"/>
    <w:rsid w:val="009F0113"/>
    <w:rsid w:val="00A31D72"/>
    <w:rsid w:val="00A73F28"/>
    <w:rsid w:val="00A91BBB"/>
    <w:rsid w:val="00B1617F"/>
    <w:rsid w:val="00B90E54"/>
    <w:rsid w:val="00BF328C"/>
    <w:rsid w:val="00C04B0F"/>
    <w:rsid w:val="00C51941"/>
    <w:rsid w:val="00C73719"/>
    <w:rsid w:val="00C73D61"/>
    <w:rsid w:val="00C852CC"/>
    <w:rsid w:val="00CA16C8"/>
    <w:rsid w:val="00CF5EF8"/>
    <w:rsid w:val="00D01517"/>
    <w:rsid w:val="00D02A83"/>
    <w:rsid w:val="00D30C5B"/>
    <w:rsid w:val="00D3680C"/>
    <w:rsid w:val="00D37889"/>
    <w:rsid w:val="00D5006C"/>
    <w:rsid w:val="00D52469"/>
    <w:rsid w:val="00DC48CC"/>
    <w:rsid w:val="00DD776E"/>
    <w:rsid w:val="00DF58FD"/>
    <w:rsid w:val="00E313CE"/>
    <w:rsid w:val="00E50B05"/>
    <w:rsid w:val="00E91896"/>
    <w:rsid w:val="00EA3806"/>
    <w:rsid w:val="00F21197"/>
    <w:rsid w:val="00F748B6"/>
    <w:rsid w:val="00F77C6E"/>
    <w:rsid w:val="00F87CB4"/>
    <w:rsid w:val="00FB6EDD"/>
    <w:rsid w:val="00FC574C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DE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EB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51B13"/>
    <w:pPr>
      <w:keepNext/>
      <w:keepLines/>
      <w:spacing w:before="480" w:after="0"/>
      <w:outlineLvl w:val="0"/>
    </w:pPr>
    <w:rPr>
      <w:rFonts w:ascii="Cambria" w:eastAsia="MS ????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D40CB"/>
    <w:pPr>
      <w:keepNext/>
      <w:keepLines/>
      <w:spacing w:before="200" w:after="120"/>
      <w:outlineLvl w:val="1"/>
    </w:pPr>
    <w:rPr>
      <w:rFonts w:ascii="Cambria" w:eastAsia="MS ????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51B13"/>
    <w:rPr>
      <w:rFonts w:ascii="Cambria" w:eastAsia="MS ????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3D40CB"/>
    <w:rPr>
      <w:rFonts w:ascii="Cambria" w:eastAsia="MS ????" w:hAnsi="Cambria" w:cs="Cambria"/>
      <w:b/>
      <w:bCs/>
      <w:color w:val="4F81BD"/>
      <w:sz w:val="26"/>
      <w:szCs w:val="26"/>
    </w:rPr>
  </w:style>
  <w:style w:type="paragraph" w:styleId="Zhlav">
    <w:name w:val="header"/>
    <w:basedOn w:val="Normln"/>
    <w:link w:val="ZhlavChar"/>
    <w:uiPriority w:val="99"/>
    <w:rsid w:val="00FD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30F"/>
  </w:style>
  <w:style w:type="paragraph" w:styleId="Zpat">
    <w:name w:val="footer"/>
    <w:basedOn w:val="Normln"/>
    <w:link w:val="ZpatChar"/>
    <w:uiPriority w:val="99"/>
    <w:rsid w:val="00FD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30F"/>
  </w:style>
  <w:style w:type="paragraph" w:styleId="Textbubliny">
    <w:name w:val="Balloon Text"/>
    <w:basedOn w:val="Normln"/>
    <w:link w:val="TextbublinyChar"/>
    <w:uiPriority w:val="99"/>
    <w:semiHidden/>
    <w:rsid w:val="00FD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230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1B191F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951B13"/>
    <w:pPr>
      <w:pBdr>
        <w:bottom w:val="single" w:sz="8" w:space="4" w:color="4F81BD"/>
      </w:pBdr>
      <w:spacing w:after="300" w:line="240" w:lineRule="auto"/>
    </w:pPr>
    <w:rPr>
      <w:rFonts w:ascii="Cambria" w:eastAsia="MS ????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51B13"/>
    <w:rPr>
      <w:rFonts w:ascii="Cambria" w:eastAsia="MS ????" w:hAnsi="Cambria" w:cs="Cambria"/>
      <w:color w:val="17365D"/>
      <w:spacing w:val="5"/>
      <w:kern w:val="28"/>
      <w:sz w:val="52"/>
      <w:szCs w:val="52"/>
    </w:rPr>
  </w:style>
  <w:style w:type="character" w:styleId="Zvraznn">
    <w:name w:val="Zvýraznění"/>
    <w:uiPriority w:val="99"/>
    <w:qFormat/>
    <w:rsid w:val="00951B13"/>
    <w:rPr>
      <w:i/>
      <w:iCs/>
    </w:rPr>
  </w:style>
  <w:style w:type="character" w:styleId="Zdraznnintenzivn">
    <w:name w:val="Intense Emphasis"/>
    <w:uiPriority w:val="99"/>
    <w:qFormat/>
    <w:rsid w:val="00951B13"/>
    <w:rPr>
      <w:b/>
      <w:bCs/>
      <w:i/>
      <w:iCs/>
      <w:color w:val="4F81BD"/>
    </w:rPr>
  </w:style>
  <w:style w:type="character" w:styleId="Zdraznnjemn">
    <w:name w:val="Subtle Emphasis"/>
    <w:uiPriority w:val="99"/>
    <w:qFormat/>
    <w:rsid w:val="00951B13"/>
    <w:rPr>
      <w:i/>
      <w:iCs/>
      <w:color w:val="808080"/>
    </w:rPr>
  </w:style>
  <w:style w:type="paragraph" w:styleId="Bezmezer">
    <w:name w:val="No Spacing"/>
    <w:uiPriority w:val="99"/>
    <w:qFormat/>
    <w:rsid w:val="00951B13"/>
    <w:rPr>
      <w:rFonts w:cs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B6ED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010B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1302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koordinační činnosti v oblasti bezpečnosti a ochrany zdraví při práci na staveništi</vt:lpstr>
    </vt:vector>
  </TitlesOfParts>
  <Manager/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koordinační činnosti v oblasti bezpečnosti a ochrany zdraví při práci na staveništi</dc:title>
  <dc:subject/>
  <dc:creator/>
  <cp:keywords/>
  <dc:description/>
  <cp:lastModifiedBy/>
  <cp:revision>1</cp:revision>
  <cp:lastPrinted>2022-10-13T13:41:00Z</cp:lastPrinted>
  <dcterms:created xsi:type="dcterms:W3CDTF">2023-09-06T06:14:00Z</dcterms:created>
  <dcterms:modified xsi:type="dcterms:W3CDTF">2023-09-06T06:14:00Z</dcterms:modified>
</cp:coreProperties>
</file>