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24306C5E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9B2F34" w:rsidRPr="00E450B3">
        <w:rPr>
          <w:rFonts w:eastAsia="Times New Roman"/>
          <w:lang w:eastAsia="cs-CZ"/>
        </w:rPr>
        <w:t>KK</w:t>
      </w:r>
      <w:r w:rsidR="00E450B3" w:rsidRPr="00E450B3">
        <w:rPr>
          <w:rFonts w:eastAsia="Times New Roman"/>
          <w:lang w:eastAsia="cs-CZ"/>
        </w:rPr>
        <w:t>02525/2023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A802F1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>Zastoupený:</w:t>
      </w:r>
      <w:r w:rsidRPr="0074385F">
        <w:rPr>
          <w:rFonts w:eastAsia="Times New Roman"/>
          <w:lang w:eastAsia="cs-CZ"/>
        </w:rPr>
        <w:tab/>
      </w:r>
      <w:r w:rsidRPr="0074385F">
        <w:rPr>
          <w:rFonts w:eastAsia="Times New Roman"/>
          <w:lang w:eastAsia="cs-CZ"/>
        </w:rPr>
        <w:tab/>
      </w:r>
      <w:r w:rsidR="0074385F" w:rsidRPr="0074385F">
        <w:rPr>
          <w:rFonts w:eastAsia="Times New Roman"/>
          <w:lang w:eastAsia="cs-CZ"/>
        </w:rPr>
        <w:t>Ing. Petrem Kulhánkem, hejtmanem Karlovarského kraje</w:t>
      </w:r>
    </w:p>
    <w:p w14:paraId="0A753623" w14:textId="321926D0" w:rsidR="0011366F" w:rsidRDefault="00CC11A9" w:rsidP="0011366F">
      <w:pPr>
        <w:tabs>
          <w:tab w:val="left" w:pos="2127"/>
        </w:tabs>
        <w:spacing w:after="0" w:line="240" w:lineRule="auto"/>
        <w:rPr>
          <w:color w:val="000000"/>
        </w:rPr>
      </w:pPr>
      <w:r w:rsidRPr="0096502F">
        <w:rPr>
          <w:rFonts w:eastAsia="Times New Roman"/>
          <w:lang w:eastAsia="cs-CZ"/>
        </w:rPr>
        <w:t>Bankovní spojení:</w:t>
      </w:r>
      <w:r w:rsidR="0011366F">
        <w:rPr>
          <w:rFonts w:eastAsia="Times New Roman"/>
          <w:lang w:eastAsia="cs-CZ"/>
        </w:rPr>
        <w:tab/>
      </w:r>
      <w:proofErr w:type="spellStart"/>
      <w:r w:rsidR="00103534">
        <w:rPr>
          <w:color w:val="000000"/>
        </w:rPr>
        <w:t>xxxx</w:t>
      </w:r>
      <w:proofErr w:type="spellEnd"/>
    </w:p>
    <w:p w14:paraId="765BC0C8" w14:textId="38808766" w:rsidR="00CC11A9" w:rsidRPr="005178F2" w:rsidRDefault="005178F2" w:rsidP="0011366F">
      <w:pPr>
        <w:tabs>
          <w:tab w:val="left" w:pos="2127"/>
        </w:tabs>
        <w:spacing w:after="0" w:line="240" w:lineRule="auto"/>
        <w:rPr>
          <w:rFonts w:eastAsia="Times New Roman"/>
          <w:lang w:eastAsia="cs-CZ"/>
        </w:rPr>
      </w:pP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190885">
        <w:rPr>
          <w:color w:val="000000"/>
        </w:rPr>
        <w:t>:</w:t>
      </w:r>
      <w:r w:rsidR="00CC11A9" w:rsidRPr="005178F2">
        <w:rPr>
          <w:color w:val="000000"/>
        </w:rPr>
        <w:tab/>
      </w:r>
      <w:proofErr w:type="spellStart"/>
      <w:r w:rsidR="00103534">
        <w:rPr>
          <w:color w:val="000000"/>
        </w:rPr>
        <w:t>xxxx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</w:r>
      <w:proofErr w:type="spellStart"/>
      <w:r w:rsidRPr="0096502F">
        <w:rPr>
          <w:rFonts w:eastAsia="Times New Roman"/>
          <w:lang w:eastAsia="cs-CZ"/>
        </w:rPr>
        <w:t>siqbxt2</w:t>
      </w:r>
      <w:proofErr w:type="spellEnd"/>
    </w:p>
    <w:p w14:paraId="7603B864" w14:textId="733F3BE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</w:r>
      <w:r w:rsidR="0074385F">
        <w:rPr>
          <w:rFonts w:eastAsia="Times New Roman"/>
          <w:lang w:eastAsia="cs-CZ"/>
        </w:rPr>
        <w:t>o</w:t>
      </w:r>
      <w:r w:rsidRPr="0096502F">
        <w:rPr>
          <w:rFonts w:eastAsia="Times New Roman"/>
          <w:lang w:eastAsia="cs-CZ"/>
        </w:rPr>
        <w:t>dbor</w:t>
      </w:r>
      <w:r w:rsidR="0074385F">
        <w:rPr>
          <w:rFonts w:eastAsia="Times New Roman"/>
          <w:lang w:eastAsia="cs-CZ"/>
        </w:rPr>
        <w:t xml:space="preserve"> zdravotnictví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22D4AE07" w:rsidR="00CC11A9" w:rsidRPr="0074385F" w:rsidRDefault="00CD594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D5942">
        <w:rPr>
          <w:rFonts w:eastAsia="Times New Roman"/>
          <w:b/>
          <w:bCs/>
          <w:lang w:eastAsia="cs-CZ"/>
        </w:rPr>
        <w:t xml:space="preserve">MAMINY S RAKOVINOU, </w:t>
      </w:r>
      <w:proofErr w:type="spellStart"/>
      <w:r w:rsidRPr="00CD5942">
        <w:rPr>
          <w:rFonts w:eastAsia="Times New Roman"/>
          <w:b/>
          <w:bCs/>
          <w:lang w:eastAsia="cs-CZ"/>
        </w:rPr>
        <w:t>z.s</w:t>
      </w:r>
      <w:proofErr w:type="spellEnd"/>
      <w:r w:rsidRPr="00CD5942">
        <w:rPr>
          <w:rFonts w:eastAsia="Times New Roman"/>
          <w:b/>
          <w:bCs/>
          <w:lang w:eastAsia="cs-CZ"/>
        </w:rPr>
        <w:t>.</w:t>
      </w:r>
    </w:p>
    <w:p w14:paraId="7152572C" w14:textId="1EDA894E" w:rsidR="00CC11A9" w:rsidRPr="0074385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74385F">
        <w:rPr>
          <w:rFonts w:eastAsia="Times New Roman"/>
          <w:bCs/>
          <w:lang w:eastAsia="cs-CZ"/>
        </w:rPr>
        <w:t>Adresa sídla:</w:t>
      </w:r>
      <w:r w:rsidRPr="0074385F">
        <w:rPr>
          <w:rFonts w:eastAsia="Times New Roman"/>
          <w:bCs/>
          <w:lang w:eastAsia="cs-CZ"/>
        </w:rPr>
        <w:tab/>
      </w:r>
      <w:r w:rsidR="00CD5942" w:rsidRPr="00CD5942">
        <w:rPr>
          <w:rFonts w:eastAsia="Times New Roman"/>
          <w:bCs/>
          <w:lang w:eastAsia="cs-CZ"/>
        </w:rPr>
        <w:t>Sedláčkova 334/26, Vnitřní Město, 301 00 Plzeň</w:t>
      </w:r>
    </w:p>
    <w:p w14:paraId="7EE718E2" w14:textId="5712503B" w:rsidR="00CC11A9" w:rsidRPr="0074385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74385F">
        <w:rPr>
          <w:rFonts w:eastAsia="Times New Roman"/>
          <w:bCs/>
          <w:lang w:eastAsia="cs-CZ"/>
        </w:rPr>
        <w:t>Identifikační číslo:</w:t>
      </w:r>
      <w:r w:rsidRPr="0074385F">
        <w:rPr>
          <w:rFonts w:eastAsia="Times New Roman"/>
          <w:bCs/>
          <w:lang w:eastAsia="cs-CZ"/>
        </w:rPr>
        <w:tab/>
      </w:r>
      <w:r w:rsidR="00CD5942" w:rsidRPr="00CD5942">
        <w:rPr>
          <w:rFonts w:eastAsia="Times New Roman"/>
          <w:bCs/>
          <w:lang w:eastAsia="cs-CZ"/>
        </w:rPr>
        <w:t>08062439</w:t>
      </w:r>
    </w:p>
    <w:p w14:paraId="5B9FA43D" w14:textId="3F73EE1C" w:rsidR="00CC11A9" w:rsidRPr="0074385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74385F">
        <w:rPr>
          <w:rFonts w:eastAsia="Times New Roman"/>
          <w:lang w:eastAsia="cs-CZ"/>
        </w:rPr>
        <w:t>Zastoupený:</w:t>
      </w:r>
      <w:r w:rsidRPr="0074385F">
        <w:rPr>
          <w:rFonts w:eastAsia="Times New Roman"/>
          <w:lang w:eastAsia="cs-CZ"/>
        </w:rPr>
        <w:tab/>
      </w:r>
      <w:r w:rsidR="00CD5942">
        <w:rPr>
          <w:rFonts w:eastAsia="Times New Roman"/>
          <w:lang w:eastAsia="cs-CZ"/>
        </w:rPr>
        <w:t xml:space="preserve">Šárkou </w:t>
      </w:r>
      <w:proofErr w:type="spellStart"/>
      <w:r w:rsidR="00CD5942">
        <w:rPr>
          <w:rFonts w:eastAsia="Times New Roman"/>
          <w:lang w:eastAsia="cs-CZ"/>
        </w:rPr>
        <w:t>Šteinochrovou</w:t>
      </w:r>
      <w:proofErr w:type="spellEnd"/>
      <w:r w:rsidR="0074385F" w:rsidRPr="0074385F">
        <w:rPr>
          <w:rFonts w:eastAsia="Times New Roman"/>
          <w:lang w:eastAsia="cs-CZ"/>
        </w:rPr>
        <w:t xml:space="preserve">, </w:t>
      </w:r>
      <w:r w:rsidR="00CD5942">
        <w:rPr>
          <w:rFonts w:eastAsia="Times New Roman"/>
          <w:lang w:eastAsia="cs-CZ"/>
        </w:rPr>
        <w:t>předsedkyní výboru</w:t>
      </w:r>
    </w:p>
    <w:p w14:paraId="166C9F44" w14:textId="53C89E16" w:rsidR="00F40594" w:rsidRPr="0074385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>Bankovní spojení:</w:t>
      </w:r>
      <w:r w:rsidR="0074385F" w:rsidRPr="0074385F">
        <w:rPr>
          <w:rFonts w:eastAsia="Times New Roman"/>
          <w:lang w:eastAsia="cs-CZ"/>
        </w:rPr>
        <w:tab/>
      </w:r>
      <w:proofErr w:type="spellStart"/>
      <w:r w:rsidR="00103534">
        <w:rPr>
          <w:rFonts w:eastAsia="Times New Roman"/>
          <w:lang w:eastAsia="cs-CZ"/>
        </w:rPr>
        <w:t>xxx</w:t>
      </w:r>
      <w:proofErr w:type="spellEnd"/>
    </w:p>
    <w:p w14:paraId="6026A4C8" w14:textId="2245687F" w:rsidR="00CC11A9" w:rsidRPr="0074385F" w:rsidRDefault="0074385F" w:rsidP="0074385F">
      <w:pPr>
        <w:tabs>
          <w:tab w:val="left" w:pos="2127"/>
        </w:tabs>
        <w:spacing w:after="0" w:line="240" w:lineRule="auto"/>
        <w:ind w:firstLine="708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ab/>
      </w:r>
      <w:r w:rsidR="00CC11A9" w:rsidRPr="0074385F">
        <w:rPr>
          <w:rFonts w:eastAsia="Times New Roman"/>
          <w:lang w:eastAsia="cs-CZ"/>
        </w:rPr>
        <w:t>číslo účtu:</w:t>
      </w:r>
      <w:r w:rsidR="00CC11A9" w:rsidRPr="0074385F">
        <w:rPr>
          <w:rFonts w:eastAsia="Times New Roman"/>
          <w:lang w:eastAsia="cs-CZ"/>
        </w:rPr>
        <w:tab/>
      </w:r>
      <w:proofErr w:type="spellStart"/>
      <w:r w:rsidR="00103534">
        <w:rPr>
          <w:rFonts w:eastAsia="Times New Roman"/>
          <w:lang w:eastAsia="cs-CZ"/>
        </w:rPr>
        <w:t>xxx</w:t>
      </w:r>
      <w:proofErr w:type="spellEnd"/>
    </w:p>
    <w:p w14:paraId="458C6585" w14:textId="0CDBCD44" w:rsidR="00CC11A9" w:rsidRPr="0074385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>E-mail:</w:t>
      </w:r>
      <w:r w:rsidRPr="0074385F">
        <w:rPr>
          <w:rFonts w:eastAsia="Times New Roman"/>
          <w:lang w:eastAsia="cs-CZ"/>
        </w:rPr>
        <w:tab/>
      </w:r>
      <w:r w:rsidRPr="0074385F">
        <w:rPr>
          <w:rFonts w:eastAsia="Times New Roman"/>
          <w:lang w:eastAsia="cs-CZ"/>
        </w:rPr>
        <w:tab/>
      </w:r>
      <w:r w:rsidRPr="0074385F">
        <w:rPr>
          <w:rFonts w:eastAsia="Times New Roman"/>
          <w:lang w:eastAsia="cs-CZ"/>
        </w:rPr>
        <w:tab/>
      </w:r>
      <w:hyperlink r:id="rId11" w:history="1">
        <w:proofErr w:type="spellStart"/>
        <w:r w:rsidR="00103534" w:rsidRPr="00103534">
          <w:rPr>
            <w:rStyle w:val="Hypertextovodkaz"/>
            <w:rFonts w:eastAsia="Times New Roman"/>
            <w:color w:val="auto"/>
            <w:lang w:eastAsia="cs-CZ"/>
          </w:rPr>
          <w:t>xxx</w:t>
        </w:r>
        <w:proofErr w:type="spellEnd"/>
      </w:hyperlink>
      <w:r w:rsidR="00573A33">
        <w:rPr>
          <w:rFonts w:eastAsia="Times New Roman"/>
          <w:lang w:eastAsia="cs-CZ"/>
        </w:rPr>
        <w:t xml:space="preserve"> </w:t>
      </w:r>
    </w:p>
    <w:p w14:paraId="361F897E" w14:textId="441925A3" w:rsidR="00560154" w:rsidRPr="0074385F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74385F">
        <w:rPr>
          <w:rFonts w:eastAsia="Times New Roman"/>
          <w:lang w:eastAsia="cs-CZ"/>
        </w:rPr>
        <w:t>Datová schránka:</w:t>
      </w:r>
      <w:r w:rsidRPr="0074385F">
        <w:rPr>
          <w:rFonts w:eastAsia="Times New Roman"/>
          <w:lang w:eastAsia="cs-CZ"/>
        </w:rPr>
        <w:tab/>
      </w:r>
      <w:proofErr w:type="spellStart"/>
      <w:r w:rsidR="00CD5942">
        <w:rPr>
          <w:rFonts w:eastAsia="Times New Roman"/>
          <w:lang w:eastAsia="cs-CZ"/>
        </w:rPr>
        <w:t>xc29c6x</w:t>
      </w:r>
      <w:proofErr w:type="spellEnd"/>
    </w:p>
    <w:p w14:paraId="066625AA" w14:textId="06629C9E" w:rsidR="00CC11A9" w:rsidRDefault="00EF4F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Příjemce není plátce DPH.</w:t>
      </w:r>
    </w:p>
    <w:p w14:paraId="101F017D" w14:textId="77777777" w:rsidR="00EF4F8E" w:rsidRPr="0096502F" w:rsidRDefault="00EF4F8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3070D502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2B7E0514" w14:textId="2CE3AB7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258EEB20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0A7EA4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595E0903" w:rsidR="00CC11A9" w:rsidRPr="000A7EA4" w:rsidRDefault="00CC11A9" w:rsidP="00B92D82">
      <w:pPr>
        <w:pStyle w:val="Normlnweb"/>
        <w:tabs>
          <w:tab w:val="left" w:pos="5387"/>
        </w:tabs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="000A7EA4" w:rsidRPr="000A7EA4">
        <w:rPr>
          <w:sz w:val="22"/>
          <w:szCs w:val="22"/>
        </w:rPr>
        <w:t>2023</w:t>
      </w:r>
    </w:p>
    <w:p w14:paraId="041A388D" w14:textId="2C2EEBD2" w:rsidR="00CC11A9" w:rsidRPr="000A7EA4" w:rsidRDefault="00CC11A9" w:rsidP="00B92D82">
      <w:pPr>
        <w:pStyle w:val="Normlnweb"/>
        <w:tabs>
          <w:tab w:val="left" w:pos="5387"/>
        </w:tabs>
        <w:ind w:left="426"/>
        <w:rPr>
          <w:b/>
          <w:bCs/>
          <w:sz w:val="22"/>
          <w:szCs w:val="22"/>
        </w:rPr>
      </w:pPr>
      <w:r w:rsidRPr="000A7EA4">
        <w:rPr>
          <w:sz w:val="22"/>
          <w:szCs w:val="22"/>
        </w:rPr>
        <w:t>Dotace se poskytuje ve výši:</w:t>
      </w:r>
      <w:r w:rsidRPr="000A7EA4">
        <w:rPr>
          <w:sz w:val="22"/>
          <w:szCs w:val="22"/>
        </w:rPr>
        <w:tab/>
      </w:r>
      <w:r w:rsidR="00CD5942">
        <w:rPr>
          <w:sz w:val="22"/>
          <w:szCs w:val="22"/>
        </w:rPr>
        <w:t>150 400</w:t>
      </w:r>
      <w:r w:rsidR="000A7EA4" w:rsidRPr="000A7EA4">
        <w:rPr>
          <w:sz w:val="22"/>
          <w:szCs w:val="22"/>
        </w:rPr>
        <w:t xml:space="preserve"> </w:t>
      </w:r>
      <w:r w:rsidRPr="000A7EA4">
        <w:rPr>
          <w:sz w:val="22"/>
          <w:szCs w:val="22"/>
        </w:rPr>
        <w:t>Kč</w:t>
      </w:r>
    </w:p>
    <w:p w14:paraId="7CF831B7" w14:textId="30240114" w:rsidR="00CC11A9" w:rsidRPr="000A7EA4" w:rsidRDefault="00CC11A9" w:rsidP="00CD5942">
      <w:pPr>
        <w:pStyle w:val="Normlnweb"/>
        <w:tabs>
          <w:tab w:val="left" w:pos="5387"/>
          <w:tab w:val="left" w:pos="5670"/>
        </w:tabs>
        <w:ind w:left="5387" w:hanging="4961"/>
        <w:rPr>
          <w:sz w:val="22"/>
          <w:szCs w:val="22"/>
        </w:rPr>
      </w:pPr>
      <w:r w:rsidRPr="000A7EA4">
        <w:rPr>
          <w:sz w:val="22"/>
          <w:szCs w:val="22"/>
        </w:rPr>
        <w:tab/>
        <w:t>(</w:t>
      </w:r>
      <w:r w:rsidR="005C4E9D" w:rsidRPr="000A7EA4">
        <w:rPr>
          <w:sz w:val="22"/>
          <w:szCs w:val="22"/>
        </w:rPr>
        <w:t>s</w:t>
      </w:r>
      <w:r w:rsidRPr="000A7EA4">
        <w:rPr>
          <w:sz w:val="22"/>
          <w:szCs w:val="22"/>
        </w:rPr>
        <w:t xml:space="preserve">lovy: </w:t>
      </w:r>
      <w:r w:rsidR="00CD5942">
        <w:rPr>
          <w:sz w:val="22"/>
          <w:szCs w:val="22"/>
        </w:rPr>
        <w:t>jedno sto padesát tisíc čtyři sta</w:t>
      </w:r>
      <w:r w:rsidRPr="000A7EA4">
        <w:rPr>
          <w:sz w:val="22"/>
          <w:szCs w:val="22"/>
        </w:rPr>
        <w:t xml:space="preserve"> korun českých)</w:t>
      </w:r>
    </w:p>
    <w:p w14:paraId="58983808" w14:textId="42F9FD62" w:rsidR="00CC11A9" w:rsidRPr="000A7EA4" w:rsidRDefault="00CC11A9" w:rsidP="00CD5942">
      <w:pPr>
        <w:pStyle w:val="Normlnweb"/>
        <w:ind w:left="5387" w:hanging="4961"/>
        <w:jc w:val="left"/>
        <w:rPr>
          <w:b/>
          <w:bCs/>
          <w:sz w:val="22"/>
          <w:szCs w:val="22"/>
        </w:rPr>
      </w:pPr>
      <w:r w:rsidRPr="000A7EA4">
        <w:rPr>
          <w:sz w:val="22"/>
          <w:szCs w:val="22"/>
        </w:rPr>
        <w:t>Dotace se poskytuje na účel:</w:t>
      </w:r>
      <w:r w:rsidRPr="000A7EA4">
        <w:rPr>
          <w:sz w:val="22"/>
          <w:szCs w:val="22"/>
        </w:rPr>
        <w:tab/>
      </w:r>
      <w:r w:rsidR="00CD5942">
        <w:rPr>
          <w:sz w:val="22"/>
          <w:szCs w:val="22"/>
        </w:rPr>
        <w:t>odměny pracovníků poskytující</w:t>
      </w:r>
      <w:r w:rsidR="00E450B3">
        <w:rPr>
          <w:sz w:val="22"/>
          <w:szCs w:val="22"/>
        </w:rPr>
        <w:t>ch</w:t>
      </w:r>
      <w:r w:rsidR="00CD5942">
        <w:rPr>
          <w:sz w:val="22"/>
          <w:szCs w:val="22"/>
        </w:rPr>
        <w:t xml:space="preserve"> podporu a </w:t>
      </w:r>
      <w:proofErr w:type="spellStart"/>
      <w:r w:rsidR="00CD5942">
        <w:rPr>
          <w:sz w:val="22"/>
          <w:szCs w:val="22"/>
        </w:rPr>
        <w:t>psycho-sociální</w:t>
      </w:r>
      <w:proofErr w:type="spellEnd"/>
      <w:r w:rsidR="00CD5942">
        <w:rPr>
          <w:sz w:val="22"/>
          <w:szCs w:val="22"/>
        </w:rPr>
        <w:t xml:space="preserve"> poradenství</w:t>
      </w:r>
      <w:r w:rsidR="00573A33">
        <w:rPr>
          <w:sz w:val="22"/>
          <w:szCs w:val="22"/>
        </w:rPr>
        <w:t xml:space="preserve"> </w:t>
      </w:r>
      <w:r w:rsidR="00CD5942">
        <w:rPr>
          <w:sz w:val="22"/>
          <w:szCs w:val="22"/>
        </w:rPr>
        <w:lastRenderedPageBreak/>
        <w:t>v nově otevřené pobočce v Karlovarském kraji</w:t>
      </w:r>
    </w:p>
    <w:p w14:paraId="62AA832A" w14:textId="21119EBC" w:rsidR="00CC11A9" w:rsidRPr="000A7EA4" w:rsidRDefault="00CC11A9" w:rsidP="00B92D82">
      <w:pPr>
        <w:pStyle w:val="Normlnweb"/>
        <w:tabs>
          <w:tab w:val="left" w:pos="5387"/>
        </w:tabs>
        <w:ind w:left="426"/>
        <w:rPr>
          <w:b/>
          <w:bCs/>
          <w:sz w:val="22"/>
          <w:szCs w:val="22"/>
        </w:rPr>
      </w:pPr>
      <w:r w:rsidRPr="000A7EA4">
        <w:rPr>
          <w:sz w:val="22"/>
          <w:szCs w:val="22"/>
        </w:rPr>
        <w:t>Platba dotace bude opatřena variabilním symbolem:</w:t>
      </w:r>
      <w:r w:rsidRPr="000A7EA4">
        <w:rPr>
          <w:sz w:val="22"/>
          <w:szCs w:val="22"/>
        </w:rPr>
        <w:tab/>
      </w:r>
      <w:proofErr w:type="spellStart"/>
      <w:r w:rsidR="00103534">
        <w:rPr>
          <w:sz w:val="22"/>
          <w:szCs w:val="22"/>
        </w:rPr>
        <w:t>xxx</w:t>
      </w:r>
      <w:bookmarkStart w:id="0" w:name="_GoBack"/>
      <w:bookmarkEnd w:id="0"/>
      <w:proofErr w:type="spellEnd"/>
    </w:p>
    <w:p w14:paraId="2F576E32" w14:textId="77777777" w:rsidR="00573A33" w:rsidRDefault="00573A33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38083EA1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395025B6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B2348D">
        <w:rPr>
          <w:rFonts w:eastAsia="Arial Unicode MS"/>
          <w:lang w:eastAsia="cs-CZ"/>
        </w:rPr>
        <w:t>2</w:t>
      </w:r>
      <w:r w:rsidR="00063C82" w:rsidRPr="000A7EA4">
        <w:rPr>
          <w:rFonts w:eastAsia="Arial Unicode MS"/>
          <w:lang w:eastAsia="cs-CZ"/>
        </w:rPr>
        <w:t>0</w:t>
      </w:r>
      <w:r w:rsidR="00063C82" w:rsidRPr="00524997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A63AADF" w14:textId="77777777" w:rsidR="000A7EA4" w:rsidRDefault="000A7EA4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18067282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5A92B12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0A045A">
        <w:rPr>
          <w:rFonts w:eastAsia="Arial Unicode MS"/>
          <w:b/>
          <w:lang w:eastAsia="cs-CZ"/>
        </w:rPr>
        <w:t>do </w:t>
      </w:r>
      <w:r w:rsidR="000A045A" w:rsidRPr="000A045A">
        <w:rPr>
          <w:rFonts w:eastAsia="Arial Unicode MS"/>
          <w:b/>
          <w:lang w:eastAsia="cs-CZ"/>
        </w:rPr>
        <w:t>3</w:t>
      </w:r>
      <w:r w:rsidR="00573A33">
        <w:rPr>
          <w:rFonts w:eastAsia="Arial Unicode MS"/>
          <w:b/>
          <w:lang w:eastAsia="cs-CZ"/>
        </w:rPr>
        <w:t>1</w:t>
      </w:r>
      <w:r w:rsidR="000A045A" w:rsidRPr="000A045A">
        <w:rPr>
          <w:rFonts w:eastAsia="Arial Unicode MS"/>
          <w:b/>
          <w:lang w:eastAsia="cs-CZ"/>
        </w:rPr>
        <w:t>.1</w:t>
      </w:r>
      <w:r w:rsidR="00573A33">
        <w:rPr>
          <w:rFonts w:eastAsia="Arial Unicode MS"/>
          <w:b/>
          <w:lang w:eastAsia="cs-CZ"/>
        </w:rPr>
        <w:t>2</w:t>
      </w:r>
      <w:r w:rsidR="000A045A" w:rsidRPr="000A045A">
        <w:rPr>
          <w:rFonts w:eastAsia="Arial Unicode MS"/>
          <w:b/>
          <w:lang w:eastAsia="cs-CZ"/>
        </w:rPr>
        <w:t>.2023</w:t>
      </w:r>
      <w:r w:rsidR="000A045A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7B2DBB68" w14:textId="751D585B" w:rsidR="000A045A" w:rsidRPr="0013131D" w:rsidRDefault="000A045A" w:rsidP="0013131D">
      <w:pPr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13131D">
        <w:rPr>
          <w:rFonts w:eastAsia="Times New Roman"/>
          <w:bCs/>
          <w:lang w:eastAsia="cs-CZ"/>
        </w:rPr>
        <w:t xml:space="preserve">Dotace je neinvestičního charakteru a příjemce je povinen ji použít výhradně k úhradě výdajů na </w:t>
      </w:r>
      <w:r w:rsidR="00573A33">
        <w:rPr>
          <w:rFonts w:eastAsia="Times New Roman"/>
          <w:bCs/>
          <w:lang w:eastAsia="cs-CZ"/>
        </w:rPr>
        <w:t>zajištění financování</w:t>
      </w:r>
      <w:r w:rsidR="00EE496F">
        <w:rPr>
          <w:rFonts w:eastAsia="Times New Roman"/>
          <w:bCs/>
          <w:lang w:eastAsia="cs-CZ"/>
        </w:rPr>
        <w:t xml:space="preserve"> </w:t>
      </w:r>
      <w:r w:rsidR="00EE496F" w:rsidRPr="00EE496F">
        <w:rPr>
          <w:rFonts w:eastAsia="Times New Roman"/>
          <w:bCs/>
          <w:lang w:eastAsia="cs-CZ"/>
        </w:rPr>
        <w:t>odměn pracovníků poskytující</w:t>
      </w:r>
      <w:r w:rsidR="00E450B3">
        <w:rPr>
          <w:rFonts w:eastAsia="Times New Roman"/>
          <w:bCs/>
          <w:lang w:eastAsia="cs-CZ"/>
        </w:rPr>
        <w:t>ch</w:t>
      </w:r>
      <w:r w:rsidR="00EE496F" w:rsidRPr="00EE496F">
        <w:rPr>
          <w:rFonts w:eastAsia="Times New Roman"/>
          <w:bCs/>
          <w:lang w:eastAsia="cs-CZ"/>
        </w:rPr>
        <w:t xml:space="preserve"> podporu a </w:t>
      </w:r>
      <w:proofErr w:type="spellStart"/>
      <w:r w:rsidR="00EE496F" w:rsidRPr="00EE496F">
        <w:rPr>
          <w:rFonts w:eastAsia="Times New Roman"/>
          <w:bCs/>
          <w:lang w:eastAsia="cs-CZ"/>
        </w:rPr>
        <w:t>psycho-sociální</w:t>
      </w:r>
      <w:proofErr w:type="spellEnd"/>
      <w:r w:rsidR="00EE496F" w:rsidRPr="00EE496F">
        <w:rPr>
          <w:rFonts w:eastAsia="Times New Roman"/>
          <w:bCs/>
          <w:lang w:eastAsia="cs-CZ"/>
        </w:rPr>
        <w:t xml:space="preserve"> poradenství v nově otevřené pobočce </w:t>
      </w:r>
      <w:r w:rsidR="00EE496F">
        <w:rPr>
          <w:rFonts w:eastAsia="Times New Roman"/>
          <w:bCs/>
          <w:lang w:eastAsia="cs-CZ"/>
        </w:rPr>
        <w:t xml:space="preserve">příjemce </w:t>
      </w:r>
      <w:r w:rsidR="00EE496F" w:rsidRPr="00EE496F">
        <w:rPr>
          <w:rFonts w:eastAsia="Times New Roman"/>
          <w:bCs/>
          <w:lang w:eastAsia="cs-CZ"/>
        </w:rPr>
        <w:t>v Karlovarském kraji</w:t>
      </w:r>
      <w:r w:rsidR="00573A33">
        <w:t>.</w:t>
      </w:r>
    </w:p>
    <w:p w14:paraId="4A723364" w14:textId="77777777" w:rsidR="000A045A" w:rsidRDefault="000A045A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2FB83FBE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7690B7F2" w14:textId="77777777" w:rsidR="008F0B23" w:rsidRPr="0096502F" w:rsidRDefault="008F0B23" w:rsidP="003D6BB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38101D71" w:rsidR="00517DCD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7705F40D" w:rsidR="008F0B23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</w:t>
      </w:r>
      <w:r w:rsidRPr="000A045A">
        <w:rPr>
          <w:rFonts w:eastAsia="Arial Unicode MS"/>
          <w:lang w:eastAsia="cs-CZ"/>
        </w:rPr>
        <w:t xml:space="preserve">dary, pohoštění, </w:t>
      </w:r>
      <w:r w:rsidR="00033EEB" w:rsidRPr="000A045A">
        <w:rPr>
          <w:rFonts w:eastAsia="Arial Unicode MS"/>
          <w:lang w:eastAsia="cs-CZ"/>
        </w:rPr>
        <w:t>poštovné</w:t>
      </w:r>
      <w:r w:rsidR="00C75871" w:rsidRPr="000A045A">
        <w:rPr>
          <w:rFonts w:eastAsia="Arial Unicode MS"/>
          <w:lang w:eastAsia="cs-CZ"/>
        </w:rPr>
        <w:t xml:space="preserve"> a balné</w:t>
      </w:r>
      <w:r w:rsidR="00033EEB" w:rsidRPr="000A045A">
        <w:rPr>
          <w:rFonts w:eastAsia="Arial Unicode MS"/>
          <w:lang w:eastAsia="cs-CZ"/>
        </w:rPr>
        <w:t xml:space="preserve">, </w:t>
      </w:r>
      <w:r w:rsidRPr="000A045A">
        <w:rPr>
          <w:rFonts w:eastAsia="Arial Unicode MS"/>
          <w:lang w:eastAsia="cs-CZ"/>
        </w:rPr>
        <w:t>penále, úroky z úvěrů, náhrady škod, pojistné, pokuty, úhrady dluhu apod</w:t>
      </w:r>
      <w:r w:rsidRPr="0096502F">
        <w:rPr>
          <w:rFonts w:eastAsia="Arial Unicode MS"/>
          <w:lang w:eastAsia="cs-CZ"/>
        </w:rPr>
        <w:t>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845174C" w:rsidR="008F0B23" w:rsidRPr="0096502F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0A045A" w:rsidRPr="000A045A">
        <w:rPr>
          <w:rFonts w:eastAsia="Arial Unicode MS"/>
          <w:b/>
          <w:lang w:eastAsia="cs-CZ"/>
        </w:rPr>
        <w:t>15.0</w:t>
      </w:r>
      <w:r w:rsidR="00573A33">
        <w:rPr>
          <w:rFonts w:eastAsia="Arial Unicode MS"/>
          <w:b/>
          <w:lang w:eastAsia="cs-CZ"/>
        </w:rPr>
        <w:t>2</w:t>
      </w:r>
      <w:r w:rsidR="000A045A" w:rsidRPr="000A045A">
        <w:rPr>
          <w:rFonts w:eastAsia="Arial Unicode MS"/>
          <w:b/>
          <w:lang w:eastAsia="cs-CZ"/>
        </w:rPr>
        <w:t>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</w:t>
      </w:r>
      <w:r w:rsidRPr="0096502F">
        <w:rPr>
          <w:rFonts w:eastAsia="Arial Unicode MS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12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0A045A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3454F604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22AE89B4" w14:textId="61B94733" w:rsidR="00972169" w:rsidRPr="008C1ECA" w:rsidRDefault="00972169" w:rsidP="008C1EC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8C1ECA">
        <w:rPr>
          <w:rFonts w:eastAsia="Arial Unicode MS"/>
          <w:lang w:eastAsia="cs-CZ"/>
        </w:rPr>
        <w:t xml:space="preserve">další </w:t>
      </w:r>
      <w:r w:rsidR="004F5509" w:rsidRPr="008C1ECA">
        <w:rPr>
          <w:rFonts w:eastAsia="Arial Unicode MS"/>
          <w:lang w:eastAsia="cs-CZ"/>
        </w:rPr>
        <w:t>přílohy</w:t>
      </w:r>
      <w:r w:rsidR="008C1ECA" w:rsidRPr="008C1ECA">
        <w:rPr>
          <w:rFonts w:eastAsia="Arial Unicode MS"/>
          <w:lang w:eastAsia="cs-CZ"/>
        </w:rPr>
        <w:t xml:space="preserve"> stanovené ve vzoru finančního vypořádání.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55BA4DC5" w:rsidR="00476C23" w:rsidRPr="00476C23" w:rsidRDefault="008F0B23" w:rsidP="008C1ECA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AF07DC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FB6890">
        <w:rPr>
          <w:rFonts w:eastAsia="Arial Unicode MS"/>
          <w:lang w:eastAsia="cs-CZ"/>
        </w:rPr>
        <w:t xml:space="preserve">. </w:t>
      </w:r>
      <w:r w:rsidR="00FB6890" w:rsidRPr="008C1ECA">
        <w:rPr>
          <w:rFonts w:eastAsia="Arial Unicode MS"/>
          <w:lang w:eastAsia="cs-CZ"/>
        </w:rPr>
        <w:t>P</w:t>
      </w:r>
      <w:r w:rsidR="00476C23" w:rsidRPr="008C1ECA">
        <w:rPr>
          <w:rFonts w:eastAsia="Arial Unicode MS"/>
          <w:lang w:eastAsia="cs-CZ"/>
        </w:rPr>
        <w:t xml:space="preserve">ovinnost publicity je splněna, pokud příjemce úspěšně provede alespoň jednu zvolenou formu propagace. </w:t>
      </w:r>
      <w:r w:rsidR="00476C23" w:rsidRPr="00476C23">
        <w:rPr>
          <w:rFonts w:eastAsia="Arial Unicode MS"/>
          <w:lang w:eastAsia="cs-CZ"/>
        </w:rPr>
        <w:t xml:space="preserve">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3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F40594" w:rsidRDefault="00476C23" w:rsidP="008C1ECA">
      <w:pPr>
        <w:numPr>
          <w:ilvl w:val="0"/>
          <w:numId w:val="42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4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8C1ECA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A060652" w14:textId="48A6F19A" w:rsidR="008F0B23" w:rsidRPr="0096502F" w:rsidRDefault="00190D24" w:rsidP="008C1ECA">
      <w:pPr>
        <w:numPr>
          <w:ilvl w:val="0"/>
          <w:numId w:val="42"/>
        </w:numPr>
        <w:spacing w:after="0" w:line="240" w:lineRule="auto"/>
        <w:rPr>
          <w:rFonts w:eastAsia="Arial Unicode MS"/>
          <w:lang w:eastAsia="cs-CZ"/>
        </w:rPr>
      </w:pPr>
      <w:r>
        <w:t>Pokud</w:t>
      </w:r>
      <w:r w:rsidR="008F0B23" w:rsidRPr="0096502F">
        <w:t xml:space="preserve"> má </w:t>
      </w:r>
      <w:r>
        <w:t xml:space="preserve">příjemce </w:t>
      </w:r>
      <w:r w:rsidR="008F0B23" w:rsidRPr="0096502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501B75BB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5BDD">
        <w:rPr>
          <w:rFonts w:eastAsia="Arial Unicode MS"/>
          <w:lang w:eastAsia="cs-CZ"/>
        </w:rPr>
        <w:t>7</w:t>
      </w:r>
      <w:r w:rsidR="00A94054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</w:t>
      </w:r>
      <w:r w:rsidR="008C1ECA">
        <w:rPr>
          <w:rFonts w:eastAsia="Arial Unicode MS"/>
          <w:lang w:eastAsia="cs-CZ"/>
        </w:rPr>
        <w:br/>
      </w:r>
      <w:r w:rsidRPr="00A22E47">
        <w:rPr>
          <w:rFonts w:eastAsia="Arial Unicode MS"/>
          <w:lang w:eastAsia="cs-CZ"/>
        </w:rPr>
        <w:t>čl. II</w:t>
      </w:r>
      <w:r w:rsidR="00A94054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5B3BCD1" w:rsidR="008F0B23" w:rsidRPr="0096502F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="008C1ECA" w:rsidRPr="008C1ECA">
        <w:rPr>
          <w:rFonts w:eastAsia="Arial Unicode MS"/>
          <w:lang w:eastAsia="cs-CZ"/>
        </w:rPr>
        <w:t>20</w:t>
      </w:r>
      <w:r w:rsidRPr="008C1EC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8C1ECA">
        <w:rPr>
          <w:rFonts w:eastAsia="Arial Unicode MS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</w:t>
      </w:r>
      <w:r w:rsidRPr="0096502F">
        <w:rPr>
          <w:rFonts w:eastAsia="Arial Unicode MS"/>
          <w:lang w:eastAsia="cs-CZ"/>
        </w:rPr>
        <w:lastRenderedPageBreak/>
        <w:t xml:space="preserve">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96502F" w:rsidRDefault="008F0B23" w:rsidP="008C1ECA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 případě zrušení právnické osoby s likvidací provede příjemce finanční vypořádání poskytnuté </w:t>
      </w:r>
      <w:r w:rsidR="00A22E47" w:rsidRPr="0096502F">
        <w:rPr>
          <w:rFonts w:eastAsia="Arial Unicode MS"/>
          <w:lang w:eastAsia="cs-CZ"/>
        </w:rPr>
        <w:t>dotace,</w:t>
      </w:r>
      <w:r w:rsidRPr="0096502F">
        <w:rPr>
          <w:rFonts w:eastAsia="Arial Unicode MS"/>
          <w:lang w:eastAsia="cs-CZ"/>
        </w:rPr>
        <w:t xml:space="preserve"> a to ke dni likvidace.</w:t>
      </w:r>
    </w:p>
    <w:p w14:paraId="59B31E2A" w14:textId="77777777" w:rsidR="008C1ECA" w:rsidRDefault="008C1ECA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3B5F7FB5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58B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63D8B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300DA463" w:rsidR="008C1ECA" w:rsidRDefault="008C1ECA">
      <w:pPr>
        <w:spacing w:after="0" w:line="240" w:lineRule="auto"/>
        <w:jc w:val="left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lastRenderedPageBreak/>
        <w:t>V případě ukončení smlouvy dle výše uvedených odstavců tohoto článku, je příjemce povinen provést finanční vypořádání poskytnuté dotace, a to ke dni ukončení smlouvy.</w:t>
      </w:r>
    </w:p>
    <w:p w14:paraId="0295E8CC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D2FE01B" w14:textId="54E2DE5C" w:rsidR="008F0B23" w:rsidRDefault="008F0B23" w:rsidP="003D6BB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</w:t>
      </w:r>
      <w:r w:rsidR="00D52737">
        <w:rPr>
          <w:rFonts w:eastAsia="Times New Roman"/>
          <w:bCs/>
          <w:lang w:eastAsia="cs-CZ"/>
        </w:rPr>
        <w:t xml:space="preserve"> </w:t>
      </w:r>
      <w:r w:rsidRPr="0096502F">
        <w:rPr>
          <w:rFonts w:eastAsia="Times New Roman"/>
          <w:bCs/>
          <w:lang w:eastAsia="cs-CZ"/>
        </w:rPr>
        <w:t>352/2013 na straně 1 (dále jen „Nařízení komise“).</w:t>
      </w:r>
    </w:p>
    <w:p w14:paraId="10B54D72" w14:textId="77777777" w:rsidR="00F40594" w:rsidRPr="0096502F" w:rsidRDefault="00F40594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0DC9C5AC" w14:textId="77777777" w:rsidR="008F0B23" w:rsidRPr="0096502F" w:rsidRDefault="008F0B23" w:rsidP="003D6BBB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prohlašuje, že v souladu s článkem 3 tohoto </w:t>
      </w:r>
      <w:r w:rsidRPr="0096502F">
        <w:rPr>
          <w:iCs/>
        </w:rPr>
        <w:t>Nařízení komise</w:t>
      </w:r>
      <w:r w:rsidRPr="0096502F">
        <w:t xml:space="preserve">, obdržel v předchozích 3 fiskálních letech od data účinnosti této smlouvy podporu de minimis a celková výše podpory de minimis, kterou tak </w:t>
      </w:r>
      <w:r w:rsidR="002B67D8">
        <w:t>s poskytovanou dotací přijme</w:t>
      </w:r>
      <w:r w:rsidRPr="0096502F">
        <w:t>, nepřesáhne 200.000 EUR.</w:t>
      </w:r>
    </w:p>
    <w:p w14:paraId="7110E9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30E699EB" w14:textId="77777777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>Kurz pro přepočet částky do CZK je stanovený Evropskou centrální bankou zveřejňovaný na webových stránkách ECB ke dni podpisu smlouvy.</w:t>
      </w:r>
    </w:p>
    <w:p w14:paraId="19AB9F9E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681742AB" w14:textId="0C07C030" w:rsidR="008F0B23" w:rsidRPr="0096502F" w:rsidRDefault="008F0B23" w:rsidP="003D6BBB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96502F">
        <w:t xml:space="preserve">Příjemce podpory dle smlouvy se zavazuje vrátit poskytovateli bez zbytečného odkladu poskytnutou podporu včetně úroků podle </w:t>
      </w:r>
      <w:r w:rsidRPr="0096502F">
        <w:rPr>
          <w:iCs/>
        </w:rPr>
        <w:t>Nařízení komise</w:t>
      </w:r>
      <w:r w:rsidRPr="0096502F">
        <w:t xml:space="preserve"> v případě, že se jeho prohlášení uvedené </w:t>
      </w:r>
      <w:r w:rsidR="008721B5" w:rsidRPr="0096502F">
        <w:t>v odstavci</w:t>
      </w:r>
      <w:r w:rsidRPr="0096502F">
        <w:t xml:space="preserve"> 1 tohoto článku prokáže jako nepravdivé, či pokud Komise (ES) rozhodne podle přímo aplikovatelného právního předpisu</w:t>
      </w:r>
      <w:r w:rsidRPr="0096502F">
        <w:rPr>
          <w:rStyle w:val="Znakapoznpodarou"/>
        </w:rPr>
        <w:footnoteReference w:id="1"/>
      </w:r>
      <w:r w:rsidRPr="0096502F">
        <w:t xml:space="preserve"> buď o vrácení podpory, prozatímním navrácení podpory nebo</w:t>
      </w:r>
      <w:r>
        <w:t> </w:t>
      </w:r>
      <w:r w:rsidRPr="0096502F">
        <w:t>o</w:t>
      </w:r>
      <w:r>
        <w:t> </w:t>
      </w:r>
      <w:r w:rsidRPr="0096502F">
        <w:t>pozastavení podpory.</w:t>
      </w:r>
    </w:p>
    <w:p w14:paraId="1641798B" w14:textId="77777777" w:rsidR="008C1ECA" w:rsidRDefault="008C1ECA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7B8E1ED3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D46EC0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D46EC0">
        <w:rPr>
          <w:rFonts w:eastAsia="Times New Roman"/>
          <w:lang w:eastAsia="cs-CZ"/>
        </w:rPr>
        <w:t>ve 3 vyhotoveních, z nichž 2 obdrží poskytovatel a 1 příjemce.</w:t>
      </w:r>
    </w:p>
    <w:p w14:paraId="0082694B" w14:textId="77777777" w:rsidR="008F0B23" w:rsidRPr="00D46EC0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62FCCB02" w14:textId="77777777" w:rsidR="00D46EC0" w:rsidRDefault="00D46EC0" w:rsidP="00D46EC0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57E64E31" w14:textId="10749174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4A97DD3F" w:rsidR="00652D9B" w:rsidRDefault="00652D9B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/>
      </w:r>
    </w:p>
    <w:p w14:paraId="3F0F911B" w14:textId="77777777" w:rsidR="00652D9B" w:rsidRDefault="00652D9B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6282AF9C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0CB6DDF3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</w:t>
      </w:r>
      <w:r w:rsidR="00696885">
        <w:rPr>
          <w:rFonts w:eastAsia="Times New Roman"/>
          <w:lang w:eastAsia="cs-CZ"/>
        </w:rPr>
        <w:t>o</w:t>
      </w:r>
      <w:r w:rsidRPr="0096502F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113D34">
        <w:rPr>
          <w:rFonts w:eastAsia="Times New Roman"/>
          <w:lang w:eastAsia="cs-CZ"/>
        </w:rPr>
        <w:t>59</w:t>
      </w:r>
      <w:r w:rsidR="009E4EE3">
        <w:rPr>
          <w:rFonts w:eastAsia="Times New Roman"/>
          <w:lang w:eastAsia="cs-CZ"/>
        </w:rPr>
        <w:t xml:space="preserve"> </w:t>
      </w:r>
      <w:r w:rsidR="00113D34">
        <w:rPr>
          <w:rFonts w:eastAsia="Times New Roman"/>
          <w:lang w:eastAsia="cs-CZ"/>
        </w:rPr>
        <w:t xml:space="preserve">odst. 2 </w:t>
      </w:r>
      <w:r w:rsidR="009E4EE3">
        <w:rPr>
          <w:rFonts w:eastAsia="Times New Roman"/>
          <w:lang w:eastAsia="cs-CZ"/>
        </w:rPr>
        <w:t xml:space="preserve">písm. </w:t>
      </w:r>
      <w:r w:rsidR="00113D34">
        <w:rPr>
          <w:rFonts w:eastAsia="Times New Roman"/>
          <w:lang w:eastAsia="cs-CZ"/>
        </w:rPr>
        <w:t>a</w:t>
      </w:r>
      <w:r w:rsidRPr="0096502F">
        <w:rPr>
          <w:rFonts w:eastAsia="Times New Roman"/>
          <w:lang w:eastAsia="cs-CZ"/>
        </w:rPr>
        <w:t>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předpisů, </w:t>
      </w:r>
      <w:r w:rsidR="00696885">
        <w:rPr>
          <w:rFonts w:eastAsia="Times New Roman"/>
          <w:lang w:eastAsia="cs-CZ"/>
        </w:rPr>
        <w:t>Zastupitelstvo</w:t>
      </w:r>
      <w:r w:rsidRPr="0096502F">
        <w:rPr>
          <w:rFonts w:eastAsia="Times New Roman"/>
          <w:lang w:eastAsia="cs-CZ"/>
        </w:rPr>
        <w:t xml:space="preserve"> Karlovarského kraje usnesením č. </w:t>
      </w:r>
      <w:r w:rsidR="00051C1D">
        <w:rPr>
          <w:rFonts w:eastAsia="Times New Roman"/>
          <w:lang w:eastAsia="cs-CZ"/>
        </w:rPr>
        <w:t>R</w:t>
      </w:r>
      <w:r w:rsidRPr="0096502F">
        <w:rPr>
          <w:rFonts w:eastAsia="Times New Roman"/>
          <w:lang w:eastAsia="cs-CZ"/>
        </w:rPr>
        <w:t xml:space="preserve">K </w:t>
      </w:r>
      <w:r w:rsidR="00E450B3">
        <w:rPr>
          <w:rFonts w:eastAsia="Times New Roman"/>
          <w:lang w:eastAsia="cs-CZ"/>
        </w:rPr>
        <w:t>993</w:t>
      </w:r>
      <w:r w:rsidR="00524997" w:rsidRPr="00524997">
        <w:rPr>
          <w:rFonts w:eastAsia="Times New Roman"/>
          <w:lang w:eastAsia="cs-CZ"/>
        </w:rPr>
        <w:t>/0</w:t>
      </w:r>
      <w:r w:rsidR="00656545">
        <w:rPr>
          <w:rFonts w:eastAsia="Times New Roman"/>
          <w:lang w:eastAsia="cs-CZ"/>
        </w:rPr>
        <w:t>8</w:t>
      </w:r>
      <w:r w:rsidR="00524997" w:rsidRPr="00524997">
        <w:rPr>
          <w:rFonts w:eastAsia="Times New Roman"/>
          <w:lang w:eastAsia="cs-CZ"/>
        </w:rPr>
        <w:t>/2023</w:t>
      </w:r>
      <w:r w:rsidR="00D46EC0" w:rsidRPr="00524997">
        <w:rPr>
          <w:rFonts w:eastAsia="Times New Roman"/>
          <w:lang w:eastAsia="cs-CZ"/>
        </w:rPr>
        <w:t xml:space="preserve"> </w:t>
      </w:r>
      <w:r w:rsidRPr="00524997">
        <w:rPr>
          <w:rFonts w:eastAsia="Times New Roman"/>
          <w:lang w:eastAsia="cs-CZ"/>
        </w:rPr>
        <w:t xml:space="preserve">ze dne </w:t>
      </w:r>
      <w:r w:rsidR="00E450B3">
        <w:rPr>
          <w:rFonts w:eastAsia="Times New Roman"/>
          <w:lang w:eastAsia="cs-CZ"/>
        </w:rPr>
        <w:t>21</w:t>
      </w:r>
      <w:r w:rsidR="00D46EC0" w:rsidRPr="00524997">
        <w:rPr>
          <w:rFonts w:eastAsia="Times New Roman"/>
          <w:lang w:eastAsia="cs-CZ"/>
        </w:rPr>
        <w:t>.</w:t>
      </w:r>
      <w:r w:rsidR="00E450B3">
        <w:rPr>
          <w:rFonts w:eastAsia="Times New Roman"/>
          <w:lang w:eastAsia="cs-CZ"/>
        </w:rPr>
        <w:t>08</w:t>
      </w:r>
      <w:r w:rsidR="00D46EC0" w:rsidRPr="00524997">
        <w:rPr>
          <w:rFonts w:eastAsia="Times New Roman"/>
          <w:lang w:eastAsia="cs-CZ"/>
        </w:rPr>
        <w:t>.2023</w:t>
      </w:r>
      <w:r w:rsidRPr="0096502F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555"/>
      </w:tblGrid>
      <w:tr w:rsidR="008F0B23" w:rsidRPr="0096502F" w14:paraId="247CCB24" w14:textId="77777777" w:rsidTr="000E50AF">
        <w:trPr>
          <w:trHeight w:val="644"/>
        </w:trPr>
        <w:tc>
          <w:tcPr>
            <w:tcW w:w="2264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7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555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E50AF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31154D51" w:rsidR="008F0B23" w:rsidRPr="00D46EC0" w:rsidRDefault="00D46EC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Ing. Petr Kulhánek</w:t>
            </w:r>
          </w:p>
          <w:p w14:paraId="1943E722" w14:textId="14149BB6" w:rsidR="00D46EC0" w:rsidRPr="00D46EC0" w:rsidRDefault="00D46EC0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hejtman Karlovarského kraje</w:t>
            </w:r>
          </w:p>
          <w:p w14:paraId="5D6E577E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820" w:type="dxa"/>
            <w:gridSpan w:val="2"/>
          </w:tcPr>
          <w:p w14:paraId="6D1F5350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D46EC0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D46EC0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1D1429DF" w:rsidR="008F0B23" w:rsidRPr="00D46EC0" w:rsidRDefault="00051C1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Šárka Šteinochrová</w:t>
            </w:r>
          </w:p>
          <w:p w14:paraId="187C5962" w14:textId="233F95EC" w:rsidR="00D46EC0" w:rsidRPr="00D46EC0" w:rsidRDefault="00051C1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předsedkyně výboru</w:t>
            </w:r>
          </w:p>
          <w:p w14:paraId="4B83B585" w14:textId="77777777" w:rsidR="008F0B23" w:rsidRPr="00D46EC0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D46EC0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47F95C12" w14:textId="77777777" w:rsidR="00D46EC0" w:rsidRDefault="00D46EC0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D46EC0" w:rsidSect="000A5FD9">
      <w:headerReference w:type="default" r:id="rId15"/>
      <w:footerReference w:type="default" r:id="rId16"/>
      <w:pgSz w:w="11906" w:h="16838"/>
      <w:pgMar w:top="851" w:right="1416" w:bottom="1134" w:left="1418" w:header="709" w:footer="709" w:gutter="0"/>
      <w:pgNumType w:start="1" w:chapStyle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255699"/>
      <w:docPartObj>
        <w:docPartGallery w:val="Page Numbers (Bottom of Page)"/>
        <w:docPartUnique/>
      </w:docPartObj>
    </w:sdtPr>
    <w:sdtEndPr/>
    <w:sdtContent>
      <w:p w14:paraId="729E34DE" w14:textId="0872E8DF" w:rsidR="00D46EC0" w:rsidRDefault="00D46E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885">
          <w:rPr>
            <w:noProof/>
          </w:rPr>
          <w:t>6</w:t>
        </w:r>
        <w:r>
          <w:fldChar w:fldCharType="end"/>
        </w:r>
      </w:p>
    </w:sdtContent>
  </w:sdt>
  <w:p w14:paraId="6BF59238" w14:textId="245148EA" w:rsidR="5FA29916" w:rsidRDefault="5FA29916" w:rsidP="5FA29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  <w:footnote w:id="1">
    <w:p w14:paraId="68A84229" w14:textId="406FC022" w:rsidR="003B6DE9" w:rsidRPr="008721B5" w:rsidRDefault="003B6DE9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A29916" w14:paraId="4B249917" w14:textId="77777777" w:rsidTr="5FA29916">
      <w:trPr>
        <w:trHeight w:val="300"/>
      </w:trPr>
      <w:tc>
        <w:tcPr>
          <w:tcW w:w="3020" w:type="dxa"/>
        </w:tcPr>
        <w:p w14:paraId="76DBDF69" w14:textId="20728D3B" w:rsidR="5FA29916" w:rsidRDefault="5FA29916" w:rsidP="5FA2991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610748A" w14:textId="4D661854" w:rsidR="5FA29916" w:rsidRDefault="5FA29916" w:rsidP="5FA29916">
          <w:pPr>
            <w:pStyle w:val="Zhlav"/>
            <w:jc w:val="center"/>
          </w:pPr>
        </w:p>
      </w:tc>
      <w:tc>
        <w:tcPr>
          <w:tcW w:w="3020" w:type="dxa"/>
        </w:tcPr>
        <w:p w14:paraId="3EBF4AC0" w14:textId="51E0BF87" w:rsidR="5FA29916" w:rsidRDefault="5FA29916" w:rsidP="5FA29916">
          <w:pPr>
            <w:pStyle w:val="Zhlav"/>
            <w:ind w:right="-115"/>
            <w:jc w:val="right"/>
          </w:pPr>
        </w:p>
      </w:tc>
    </w:tr>
  </w:tbl>
  <w:p w14:paraId="25B3BFDD" w14:textId="62256EBC" w:rsidR="5FA29916" w:rsidRDefault="5FA29916" w:rsidP="5FA299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4977F7"/>
    <w:multiLevelType w:val="hybridMultilevel"/>
    <w:tmpl w:val="2AB60F2A"/>
    <w:lvl w:ilvl="0" w:tplc="A1F4C0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132B5"/>
    <w:multiLevelType w:val="hybridMultilevel"/>
    <w:tmpl w:val="D2767476"/>
    <w:lvl w:ilvl="0" w:tplc="F84E7F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434AD"/>
    <w:multiLevelType w:val="hybridMultilevel"/>
    <w:tmpl w:val="F726F7F4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3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520663"/>
    <w:multiLevelType w:val="hybridMultilevel"/>
    <w:tmpl w:val="44DAC926"/>
    <w:lvl w:ilvl="0" w:tplc="A704D0C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ED46429A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F4260654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9"/>
  </w:num>
  <w:num w:numId="4">
    <w:abstractNumId w:val="30"/>
  </w:num>
  <w:num w:numId="5">
    <w:abstractNumId w:val="38"/>
  </w:num>
  <w:num w:numId="6">
    <w:abstractNumId w:val="0"/>
  </w:num>
  <w:num w:numId="7">
    <w:abstractNumId w:val="1"/>
  </w:num>
  <w:num w:numId="8">
    <w:abstractNumId w:val="31"/>
  </w:num>
  <w:num w:numId="9">
    <w:abstractNumId w:val="14"/>
  </w:num>
  <w:num w:numId="10">
    <w:abstractNumId w:val="19"/>
  </w:num>
  <w:num w:numId="11">
    <w:abstractNumId w:val="6"/>
  </w:num>
  <w:num w:numId="12">
    <w:abstractNumId w:val="40"/>
  </w:num>
  <w:num w:numId="13">
    <w:abstractNumId w:val="18"/>
  </w:num>
  <w:num w:numId="14">
    <w:abstractNumId w:val="5"/>
  </w:num>
  <w:num w:numId="15">
    <w:abstractNumId w:val="3"/>
  </w:num>
  <w:num w:numId="16">
    <w:abstractNumId w:val="7"/>
  </w:num>
  <w:num w:numId="17">
    <w:abstractNumId w:val="15"/>
  </w:num>
  <w:num w:numId="18">
    <w:abstractNumId w:val="16"/>
  </w:num>
  <w:num w:numId="19">
    <w:abstractNumId w:val="27"/>
  </w:num>
  <w:num w:numId="20">
    <w:abstractNumId w:val="22"/>
  </w:num>
  <w:num w:numId="21">
    <w:abstractNumId w:val="21"/>
  </w:num>
  <w:num w:numId="22">
    <w:abstractNumId w:val="41"/>
  </w:num>
  <w:num w:numId="23">
    <w:abstractNumId w:val="37"/>
  </w:num>
  <w:num w:numId="24">
    <w:abstractNumId w:val="10"/>
  </w:num>
  <w:num w:numId="25">
    <w:abstractNumId w:val="23"/>
  </w:num>
  <w:num w:numId="26">
    <w:abstractNumId w:val="20"/>
  </w:num>
  <w:num w:numId="27">
    <w:abstractNumId w:val="11"/>
  </w:num>
  <w:num w:numId="28">
    <w:abstractNumId w:val="9"/>
  </w:num>
  <w:num w:numId="29">
    <w:abstractNumId w:val="26"/>
  </w:num>
  <w:num w:numId="30">
    <w:abstractNumId w:val="35"/>
  </w:num>
  <w:num w:numId="31">
    <w:abstractNumId w:val="36"/>
  </w:num>
  <w:num w:numId="32">
    <w:abstractNumId w:val="12"/>
  </w:num>
  <w:num w:numId="33">
    <w:abstractNumId w:val="32"/>
  </w:num>
  <w:num w:numId="34">
    <w:abstractNumId w:val="8"/>
  </w:num>
  <w:num w:numId="35">
    <w:abstractNumId w:val="34"/>
  </w:num>
  <w:num w:numId="36">
    <w:abstractNumId w:val="17"/>
  </w:num>
  <w:num w:numId="37">
    <w:abstractNumId w:val="25"/>
  </w:num>
  <w:num w:numId="38">
    <w:abstractNumId w:val="33"/>
  </w:num>
  <w:num w:numId="39">
    <w:abstractNumId w:val="4"/>
  </w:num>
  <w:num w:numId="40">
    <w:abstractNumId w:val="13"/>
  </w:num>
  <w:num w:numId="41">
    <w:abstractNumId w:val="28"/>
  </w:num>
  <w:num w:numId="42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51C1D"/>
    <w:rsid w:val="00062252"/>
    <w:rsid w:val="0006239A"/>
    <w:rsid w:val="00063C82"/>
    <w:rsid w:val="000717F9"/>
    <w:rsid w:val="000802CB"/>
    <w:rsid w:val="000858A0"/>
    <w:rsid w:val="000973E1"/>
    <w:rsid w:val="000A045A"/>
    <w:rsid w:val="000A5FD9"/>
    <w:rsid w:val="000A7EA4"/>
    <w:rsid w:val="000C0B7A"/>
    <w:rsid w:val="000C12F2"/>
    <w:rsid w:val="000C76F4"/>
    <w:rsid w:val="000D37F3"/>
    <w:rsid w:val="000E50AF"/>
    <w:rsid w:val="00102C47"/>
    <w:rsid w:val="00103534"/>
    <w:rsid w:val="0011366F"/>
    <w:rsid w:val="00113D34"/>
    <w:rsid w:val="00117A22"/>
    <w:rsid w:val="0013131D"/>
    <w:rsid w:val="0015202A"/>
    <w:rsid w:val="001817D7"/>
    <w:rsid w:val="00184E2C"/>
    <w:rsid w:val="00187D78"/>
    <w:rsid w:val="00190885"/>
    <w:rsid w:val="00190D24"/>
    <w:rsid w:val="001A3CCC"/>
    <w:rsid w:val="00233E48"/>
    <w:rsid w:val="00235F86"/>
    <w:rsid w:val="00244366"/>
    <w:rsid w:val="00247572"/>
    <w:rsid w:val="00251951"/>
    <w:rsid w:val="002525C2"/>
    <w:rsid w:val="0025503C"/>
    <w:rsid w:val="00266773"/>
    <w:rsid w:val="00281566"/>
    <w:rsid w:val="0029215C"/>
    <w:rsid w:val="00295B0C"/>
    <w:rsid w:val="002A2F99"/>
    <w:rsid w:val="002B3F52"/>
    <w:rsid w:val="002B67D8"/>
    <w:rsid w:val="002C3670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B7CA6"/>
    <w:rsid w:val="004C3CDF"/>
    <w:rsid w:val="004D5ABA"/>
    <w:rsid w:val="004F3493"/>
    <w:rsid w:val="004F5509"/>
    <w:rsid w:val="005022FF"/>
    <w:rsid w:val="005075F5"/>
    <w:rsid w:val="005178F2"/>
    <w:rsid w:val="00517DCD"/>
    <w:rsid w:val="00524997"/>
    <w:rsid w:val="00560154"/>
    <w:rsid w:val="005628A2"/>
    <w:rsid w:val="00573A33"/>
    <w:rsid w:val="005865FA"/>
    <w:rsid w:val="005A3162"/>
    <w:rsid w:val="005C4E9D"/>
    <w:rsid w:val="005D78CC"/>
    <w:rsid w:val="005E6AC0"/>
    <w:rsid w:val="00630DF0"/>
    <w:rsid w:val="00640D63"/>
    <w:rsid w:val="00643C26"/>
    <w:rsid w:val="00652D9B"/>
    <w:rsid w:val="00656545"/>
    <w:rsid w:val="00665BDD"/>
    <w:rsid w:val="00686ECC"/>
    <w:rsid w:val="00696885"/>
    <w:rsid w:val="006A6B01"/>
    <w:rsid w:val="006C53A1"/>
    <w:rsid w:val="006D5BE5"/>
    <w:rsid w:val="006F2369"/>
    <w:rsid w:val="007018CB"/>
    <w:rsid w:val="00710F90"/>
    <w:rsid w:val="0071229F"/>
    <w:rsid w:val="0074385F"/>
    <w:rsid w:val="007A26B7"/>
    <w:rsid w:val="007C424F"/>
    <w:rsid w:val="00800E6F"/>
    <w:rsid w:val="008076E0"/>
    <w:rsid w:val="00815C2F"/>
    <w:rsid w:val="00820862"/>
    <w:rsid w:val="008211C7"/>
    <w:rsid w:val="008466C6"/>
    <w:rsid w:val="0086380E"/>
    <w:rsid w:val="00863D8B"/>
    <w:rsid w:val="00866C55"/>
    <w:rsid w:val="008721B5"/>
    <w:rsid w:val="00893799"/>
    <w:rsid w:val="008C1ECA"/>
    <w:rsid w:val="008C6878"/>
    <w:rsid w:val="008D4B53"/>
    <w:rsid w:val="008F0B23"/>
    <w:rsid w:val="0096233F"/>
    <w:rsid w:val="00972169"/>
    <w:rsid w:val="009929D2"/>
    <w:rsid w:val="009B2F34"/>
    <w:rsid w:val="009C4702"/>
    <w:rsid w:val="009C6F84"/>
    <w:rsid w:val="009E4EE3"/>
    <w:rsid w:val="00A22E47"/>
    <w:rsid w:val="00A47F4B"/>
    <w:rsid w:val="00A562B2"/>
    <w:rsid w:val="00A94054"/>
    <w:rsid w:val="00AA4091"/>
    <w:rsid w:val="00AF07DC"/>
    <w:rsid w:val="00B2348D"/>
    <w:rsid w:val="00B766F2"/>
    <w:rsid w:val="00B92D82"/>
    <w:rsid w:val="00BA0C3B"/>
    <w:rsid w:val="00BA5EA2"/>
    <w:rsid w:val="00BC1DA4"/>
    <w:rsid w:val="00BD446B"/>
    <w:rsid w:val="00BF512D"/>
    <w:rsid w:val="00C707E0"/>
    <w:rsid w:val="00C75871"/>
    <w:rsid w:val="00C8481B"/>
    <w:rsid w:val="00C91027"/>
    <w:rsid w:val="00CC11A9"/>
    <w:rsid w:val="00CD010F"/>
    <w:rsid w:val="00CD5942"/>
    <w:rsid w:val="00CD7089"/>
    <w:rsid w:val="00CF660D"/>
    <w:rsid w:val="00D011C9"/>
    <w:rsid w:val="00D403A5"/>
    <w:rsid w:val="00D46EC0"/>
    <w:rsid w:val="00D52737"/>
    <w:rsid w:val="00D72289"/>
    <w:rsid w:val="00D733D2"/>
    <w:rsid w:val="00D80E8F"/>
    <w:rsid w:val="00D9675B"/>
    <w:rsid w:val="00DA5631"/>
    <w:rsid w:val="00DB55D3"/>
    <w:rsid w:val="00DF5E91"/>
    <w:rsid w:val="00DF7ECE"/>
    <w:rsid w:val="00E30593"/>
    <w:rsid w:val="00E35F29"/>
    <w:rsid w:val="00E450B3"/>
    <w:rsid w:val="00E84768"/>
    <w:rsid w:val="00EB02D6"/>
    <w:rsid w:val="00EE496F"/>
    <w:rsid w:val="00EE5502"/>
    <w:rsid w:val="00EE5F78"/>
    <w:rsid w:val="00EF4C48"/>
    <w:rsid w:val="00EF4F8E"/>
    <w:rsid w:val="00EF57A1"/>
    <w:rsid w:val="00F0440D"/>
    <w:rsid w:val="00F04A51"/>
    <w:rsid w:val="00F069E7"/>
    <w:rsid w:val="00F40594"/>
    <w:rsid w:val="00F54944"/>
    <w:rsid w:val="00F73C3E"/>
    <w:rsid w:val="00F73D78"/>
    <w:rsid w:val="00F8238C"/>
    <w:rsid w:val="00FA04D0"/>
    <w:rsid w:val="00FA63A9"/>
    <w:rsid w:val="00FB6890"/>
    <w:rsid w:val="5FA29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3A3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D5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@maminysrakovinou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samosprava/Stranky/poskyt.aspx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4" ma:contentTypeDescription="Vytvoří nový dokument" ma:contentTypeScope="" ma:versionID="8387884efb10646653ea4ad35fdb529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76aab78fe23750a4f660ed1977320ee5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8206-F89D-4BA3-8CAA-C561F5D30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6E7BAA-D0D4-4967-92F1-A12B18FC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2217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Moulisová Markéta</cp:lastModifiedBy>
  <cp:revision>3</cp:revision>
  <cp:lastPrinted>2023-07-31T13:25:00Z</cp:lastPrinted>
  <dcterms:created xsi:type="dcterms:W3CDTF">2023-08-29T11:25:00Z</dcterms:created>
  <dcterms:modified xsi:type="dcterms:W3CDTF">2023-08-29T11:28:00Z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