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/>
        <w:ind w:left="6480" w:right="0" w:firstLine="0"/>
        <w:jc w:val="righ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526415</wp:posOffset>
                </wp:positionH>
                <wp:positionV relativeFrom="paragraph">
                  <wp:posOffset>127000</wp:posOffset>
                </wp:positionV>
                <wp:extent cx="1456690" cy="44831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456690" cy="4483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  <w:color w:val="D75854"/>
                              </w:rPr>
                              <w:t xml:space="preserve">ČESKÁ </w:t>
                            </w:r>
                            <w:r>
                              <w:rPr>
                                <w:rStyle w:val="CharStyle3"/>
                                <w:b/>
                                <w:bCs/>
                                <w:color w:val="D75854"/>
                                <w:u w:val="single"/>
                              </w:rPr>
                              <w:t>VODA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</w:pPr>
                            <w:r>
                              <w:rPr>
                                <w:rStyle w:val="CharStyle3"/>
                                <w:b/>
                                <w:bCs/>
                              </w:rPr>
                              <w:t>MEMSEP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.450000000000003pt;margin-top:10.pt;width:114.7pt;height:35.300000000000004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  <w:color w:val="D75854"/>
                        </w:rPr>
                        <w:t xml:space="preserve">ČESKÁ </w:t>
                      </w:r>
                      <w:r>
                        <w:rPr>
                          <w:rStyle w:val="CharStyle3"/>
                          <w:b/>
                          <w:bCs/>
                          <w:color w:val="D75854"/>
                          <w:u w:val="single"/>
                        </w:rPr>
                        <w:t>VODA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</w:pPr>
                      <w:r>
                        <w:rPr>
                          <w:rStyle w:val="CharStyle3"/>
                          <w:b/>
                          <w:bCs/>
                        </w:rPr>
                        <w:t>MEMSEP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Style w:val="CharStyle7"/>
        </w:rPr>
        <w:t>Česká voda - MEMSEP, a.s Ke Kablu 971/1 Praha 10 - Hostivař IČ: 25035070</w:t>
      </w:r>
    </w:p>
    <w:tbl>
      <w:tblPr>
        <w:tblOverlap w:val="never"/>
        <w:jc w:val="center"/>
        <w:tblLayout w:type="fixed"/>
      </w:tblPr>
      <w:tblGrid>
        <w:gridCol w:w="912"/>
        <w:gridCol w:w="979"/>
        <w:gridCol w:w="3778"/>
        <w:gridCol w:w="802"/>
        <w:gridCol w:w="883"/>
        <w:gridCol w:w="1181"/>
        <w:gridCol w:w="1330"/>
      </w:tblGrid>
      <w:tr>
        <w:trPr>
          <w:trHeight w:val="44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Style w:val="CharStyle9"/>
                <w:sz w:val="22"/>
                <w:szCs w:val="22"/>
              </w:rPr>
              <w:t>Nabídkový list</w:t>
            </w:r>
          </w:p>
        </w:tc>
      </w:tr>
      <w:tr>
        <w:trPr>
          <w:trHeight w:val="211" w:hRule="exact"/>
        </w:trPr>
        <w:tc>
          <w:tcPr>
            <w:gridSpan w:val="2"/>
            <w:tcBorders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Zákazník: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Vodárna Káraný, a.s,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Číslo nabídky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20440-23/37</w:t>
            </w:r>
          </w:p>
        </w:tc>
      </w:tr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Místo: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ÚV Sojovice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Platnost nabídky: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 měsíc</w:t>
            </w:r>
          </w:p>
        </w:tc>
      </w:tr>
      <w:tr>
        <w:trPr>
          <w:trHeight w:val="2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Vaše objednávka: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Číslo zakázkového listu: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3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43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Název zakázky: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8"/>
                <w:szCs w:val="18"/>
              </w:rPr>
            </w:pPr>
            <w:r>
              <w:rPr>
                <w:rStyle w:val="CharStyle9"/>
                <w:sz w:val="18"/>
                <w:szCs w:val="18"/>
              </w:rPr>
              <w:t>ÚV Sojovice - montáž elektroinstalace pro zastíněni filtrace F13 - F18</w:t>
            </w:r>
          </w:p>
        </w:tc>
      </w:tr>
      <w:tr>
        <w:trPr>
          <w:trHeight w:val="1502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9"/>
              </w:rPr>
              <w:t>Popis nabídky:</w:t>
            </w:r>
          </w:p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1" w:lineRule="auto"/>
              <w:ind w:left="0" w:right="0" w:firstLine="0"/>
              <w:jc w:val="left"/>
            </w:pPr>
            <w:r>
              <w:rPr>
                <w:rStyle w:val="CharStyle9"/>
              </w:rPr>
              <w:t>Úpravy v rozvaděči RO 6, vytvoření vývodu pro napájeni rolet. Montáž kabelových tras k rozbočným krabicím a ovladači Připojení kabelu v rozvědči a ovládacím talčltku. Montáž rozbočných krabic. Montáž přívodního kabelu od rozvaděče, montáž kabelu k ovládacímu tlačítku, montáž kabelů k rozbočným krabicím, kde budou připojeny pohony rolet (není součástí této dodávky)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Poz.č.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Položka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M.j.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Množství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</w:pPr>
            <w:r>
              <w:rPr>
                <w:rStyle w:val="CharStyle9"/>
              </w:rPr>
              <w:t>Jednot, cena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280" w:firstLine="0"/>
              <w:jc w:val="right"/>
            </w:pPr>
            <w:r>
              <w:rPr>
                <w:rStyle w:val="CharStyle9"/>
              </w:rPr>
              <w:t>Cena celkem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  <w:i/>
                <w:iCs/>
              </w:rPr>
              <w:t>Materii/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kabel CYKY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41,00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7 134,00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krabice rozbočná - komplet, IP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1 273,00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7 638,00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krabice s ovl. tlačílky - komplet. IP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1 586,00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1 586,00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jistič 1pJC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ks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358,00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358,00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materiál na kabelové trasy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9"/>
              </w:rPr>
              <w:t>2 794,00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2 794,00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drobný montážní a spojovací materiál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Style w:val="CharStyle9"/>
              </w:rPr>
              <w:t>2 156,00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2 156,00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7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8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9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10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11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12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rStyle w:val="CharStyle9"/>
              </w:rPr>
              <w:t>13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14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Práce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15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montáž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Style w:val="CharStyle9"/>
              </w:rPr>
              <w:t>kpl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33 500,00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33 500,00</w:t>
            </w:r>
          </w:p>
        </w:tc>
      </w:tr>
      <w:tr>
        <w:trPr>
          <w:trHeight w:val="216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Style w:val="CharStyle9"/>
              </w:rPr>
              <w:t>16</w:t>
            </w: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rStyle w:val="CharStyle9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1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Materiál celkem</w:t>
              <w:tab/>
              <w:t>21 666,00</w:t>
            </w: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18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Práce celkem</w:t>
              <w:tab/>
              <w:t>33 600,00</w:t>
            </w:r>
          </w:p>
        </w:tc>
      </w:tr>
      <w:tr>
        <w:trPr>
          <w:trHeight w:val="211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259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Doprava a manipulace s materiálem</w:t>
              <w:tab/>
              <w:t>2 600,00</w:t>
            </w: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514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Ostatní náklady</w:t>
              <w:tab/>
              <w:t>0,00</w:t>
            </w:r>
          </w:p>
        </w:tc>
      </w:tr>
      <w:tr>
        <w:trPr>
          <w:trHeight w:val="211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9197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Cena celkem</w:t>
              <w:tab/>
              <w:t>57 766,00</w:t>
            </w: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5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2712" w:val="left"/>
                <w:tab w:pos="479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Nabídková cena bez DPH:</w:t>
              <w:tab/>
              <w:t>|</w:t>
              <w:tab/>
              <w:t>57 766,00 Kč|Doba realizace:</w:t>
            </w:r>
          </w:p>
        </w:tc>
        <w:tc>
          <w:tcPr>
            <w:gridSpan w:val="2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3 měsíce od objednání</w:t>
            </w: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Záruční doba:</w:t>
            </w: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24 měsíců na provedené práce a dodané materiály</w:t>
            </w: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16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Požadovaná součinnost:</w:t>
            </w:r>
          </w:p>
        </w:tc>
      </w:tr>
      <w:tr>
        <w:trPr>
          <w:trHeight w:val="854" w:hRule="exact"/>
        </w:trPr>
        <w:tc>
          <w:tcPr>
            <w:gridSpan w:val="7"/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Zajištěni přístupu v místě realizace.</w:t>
            </w:r>
          </w:p>
        </w:tc>
      </w:tr>
      <w:tr>
        <w:trPr>
          <w:trHeight w:val="230" w:hRule="exact"/>
        </w:trPr>
        <w:tc>
          <w:tcPr>
            <w:gridSpan w:val="2"/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V Praze, dne: 16,08.2023</w:t>
            </w:r>
          </w:p>
        </w:tc>
        <w:tc>
          <w:tcPr>
            <w:tcBorders>
              <w:top w:val="single" w:sz="4"/>
              <w:bottom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838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Nabídku vypracoval:</w:t>
              <w:tab/>
              <w:t>Petr Hanžl</w:t>
            </w:r>
          </w:p>
        </w:tc>
        <w:tc>
          <w:tcPr>
            <w:gridSpan w:val="4"/>
            <w:tcBorders>
              <w:top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8"/>
              <w:keepNext w:val="0"/>
              <w:keepLines w:val="0"/>
              <w:widowControl w:val="0"/>
              <w:shd w:val="clear" w:color="auto" w:fill="auto"/>
              <w:tabs>
                <w:tab w:pos="1685" w:val="left"/>
              </w:tabs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9"/>
              </w:rPr>
              <w:t>Nabídku schválil:</w:t>
              <w:tab/>
              <w:t>Pavel Kraus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1900" w:h="16840"/>
          <w:pgMar w:top="799" w:right="794" w:bottom="1200" w:left="939" w:header="371" w:footer="772" w:gutter="0"/>
          <w:pgNumType w:start="1"/>
          <w:cols w:space="720"/>
          <w:noEndnote/>
          <w:rtlGutter w:val="0"/>
          <w:docGrid w:linePitch="360"/>
        </w:sectPr>
      </w:pP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596265</wp:posOffset>
            </wp:positionH>
            <wp:positionV relativeFrom="paragraph">
              <wp:posOffset>12700</wp:posOffset>
            </wp:positionV>
            <wp:extent cx="6638290" cy="11766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6638290" cy="1176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799" w:right="511" w:bottom="799" w:left="829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Základní text (2)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harStyle7">
    <w:name w:val="Základní text_"/>
    <w:basedOn w:val="DefaultParagraphFont"/>
    <w:link w:val="Style6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Jiné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Style2">
    <w:name w:val="Základní text (2)"/>
    <w:basedOn w:val="Normal"/>
    <w:link w:val="CharStyle3"/>
    <w:pPr>
      <w:widowControl w:val="0"/>
      <w:shd w:val="clear" w:color="auto" w:fill="auto"/>
      <w:jc w:val="center"/>
    </w:pPr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Style6">
    <w:name w:val="Základní text"/>
    <w:basedOn w:val="Normal"/>
    <w:link w:val="CharStyle7"/>
    <w:pPr>
      <w:widowControl w:val="0"/>
      <w:shd w:val="clear" w:color="auto" w:fill="auto"/>
      <w:spacing w:after="240" w:line="319" w:lineRule="auto"/>
      <w:jc w:val="right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Jiné"/>
    <w:basedOn w:val="Normal"/>
    <w:link w:val="CharStyle9"/>
    <w:pPr>
      <w:widowControl w:val="0"/>
      <w:shd w:val="clear" w:color="auto" w:fill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