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9247" w14:textId="77777777" w:rsidR="007E7D75" w:rsidRDefault="007E7D75" w:rsidP="007E7D75">
      <w:pPr>
        <w:pStyle w:val="Default"/>
      </w:pPr>
    </w:p>
    <w:p w14:paraId="03486D12" w14:textId="67D48B69" w:rsidR="00182A94" w:rsidRPr="00987D8E" w:rsidRDefault="007E7D75" w:rsidP="00987D8E">
      <w:pPr>
        <w:pStyle w:val="Default"/>
        <w:jc w:val="center"/>
        <w:rPr>
          <w:b/>
          <w:bCs/>
          <w:sz w:val="36"/>
          <w:szCs w:val="36"/>
        </w:rPr>
      </w:pPr>
      <w:r w:rsidRPr="00987D8E">
        <w:rPr>
          <w:b/>
          <w:bCs/>
          <w:sz w:val="36"/>
          <w:szCs w:val="36"/>
        </w:rPr>
        <w:t xml:space="preserve">Smlouva o obsahu, rozsahu a podmínkách </w:t>
      </w:r>
      <w:r w:rsidR="00BD19C1">
        <w:rPr>
          <w:b/>
          <w:bCs/>
          <w:sz w:val="36"/>
          <w:szCs w:val="36"/>
        </w:rPr>
        <w:t>praktické</w:t>
      </w:r>
      <w:r w:rsidR="007F263D" w:rsidRPr="00987D8E">
        <w:rPr>
          <w:b/>
          <w:bCs/>
          <w:sz w:val="36"/>
          <w:szCs w:val="36"/>
        </w:rPr>
        <w:t xml:space="preserve"> výuky</w:t>
      </w:r>
    </w:p>
    <w:p w14:paraId="47B9A4DD" w14:textId="77777777" w:rsidR="0008476C" w:rsidRDefault="007E7D75" w:rsidP="00224BF4">
      <w:pPr>
        <w:pStyle w:val="Default"/>
        <w:jc w:val="center"/>
      </w:pPr>
      <w:r w:rsidRPr="00224BF4">
        <w:t>dle § 65 odst. 2 a § 71 zákona č. 561/2004 Sb., školský zákon</w:t>
      </w:r>
      <w:r w:rsidR="00182A94" w:rsidRPr="00224BF4">
        <w:t>,</w:t>
      </w:r>
      <w:r w:rsidRPr="00224BF4">
        <w:t xml:space="preserve"> a § 12 vyhlášky </w:t>
      </w:r>
      <w:r w:rsidR="009073DF">
        <w:t xml:space="preserve">MŠMT </w:t>
      </w:r>
      <w:r w:rsidRPr="00224BF4">
        <w:t xml:space="preserve">č. 13/2005 Sb., </w:t>
      </w:r>
    </w:p>
    <w:p w14:paraId="12BFE6EC" w14:textId="2D19896B" w:rsidR="00182A94" w:rsidRPr="00224BF4" w:rsidRDefault="007E7D75" w:rsidP="00224BF4">
      <w:pPr>
        <w:pStyle w:val="Default"/>
        <w:jc w:val="center"/>
      </w:pPr>
      <w:r w:rsidRPr="00224BF4">
        <w:t>o středním vzdělávání a vzdělávání v konzervatoři</w:t>
      </w:r>
    </w:p>
    <w:p w14:paraId="1FE7C111" w14:textId="77777777" w:rsidR="00182A94" w:rsidRDefault="00182A94" w:rsidP="007E7D75">
      <w:pPr>
        <w:pStyle w:val="Default"/>
        <w:rPr>
          <w:sz w:val="23"/>
          <w:szCs w:val="23"/>
        </w:rPr>
      </w:pPr>
    </w:p>
    <w:p w14:paraId="475D7888" w14:textId="7EDAF486" w:rsidR="007E7D75" w:rsidRDefault="007E7D75" w:rsidP="007E7D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Číslo smlouvy:</w:t>
      </w:r>
      <w:r w:rsidR="00182A94">
        <w:rPr>
          <w:b/>
          <w:bCs/>
          <w:sz w:val="23"/>
          <w:szCs w:val="23"/>
        </w:rPr>
        <w:t xml:space="preserve"> </w:t>
      </w:r>
      <w:r w:rsidR="00B231B3" w:rsidRPr="00B231B3">
        <w:rPr>
          <w:sz w:val="23"/>
          <w:szCs w:val="23"/>
        </w:rPr>
        <w:t>CZ.01.02.01/07/23_021/0002130</w:t>
      </w:r>
    </w:p>
    <w:p w14:paraId="5D87EA45" w14:textId="77777777" w:rsidR="00182A94" w:rsidRDefault="00182A94" w:rsidP="007E7D75">
      <w:pPr>
        <w:pStyle w:val="Default"/>
        <w:rPr>
          <w:b/>
          <w:bCs/>
          <w:sz w:val="23"/>
          <w:szCs w:val="23"/>
        </w:rPr>
      </w:pPr>
    </w:p>
    <w:p w14:paraId="67E5CDC6" w14:textId="18E67E4C" w:rsidR="007E7D75" w:rsidRDefault="007E7D75" w:rsidP="007E7D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I. Smluvní strany </w:t>
      </w:r>
    </w:p>
    <w:p w14:paraId="53005E90" w14:textId="77777777" w:rsidR="00F57080" w:rsidRDefault="00F57080" w:rsidP="007E7D75">
      <w:pPr>
        <w:pStyle w:val="Default"/>
        <w:rPr>
          <w:sz w:val="23"/>
          <w:szCs w:val="23"/>
        </w:rPr>
      </w:pPr>
    </w:p>
    <w:p w14:paraId="140CA1FA" w14:textId="77777777" w:rsidR="007D2728" w:rsidRPr="00F57080" w:rsidRDefault="007D2728" w:rsidP="007D2728">
      <w:pPr>
        <w:pStyle w:val="Default"/>
        <w:rPr>
          <w:b/>
          <w:bCs/>
          <w:sz w:val="23"/>
          <w:szCs w:val="23"/>
        </w:rPr>
      </w:pPr>
      <w:r w:rsidRPr="00F57080">
        <w:rPr>
          <w:b/>
          <w:bCs/>
          <w:sz w:val="23"/>
          <w:szCs w:val="23"/>
        </w:rPr>
        <w:t>EUREGNIA, s.r.o.</w:t>
      </w:r>
    </w:p>
    <w:p w14:paraId="43AE9D8E" w14:textId="77777777" w:rsidR="007D2728" w:rsidRPr="007D2728" w:rsidRDefault="007D2728" w:rsidP="007D2728">
      <w:pPr>
        <w:pStyle w:val="Default"/>
        <w:rPr>
          <w:sz w:val="23"/>
          <w:szCs w:val="23"/>
        </w:rPr>
      </w:pPr>
      <w:r w:rsidRPr="007D2728">
        <w:rPr>
          <w:sz w:val="23"/>
          <w:szCs w:val="23"/>
        </w:rPr>
        <w:t xml:space="preserve">se sídlem: Otakarova 1523, 686 01 Uherské Hradiště </w:t>
      </w:r>
    </w:p>
    <w:p w14:paraId="1CDF3119" w14:textId="77777777" w:rsidR="007D2728" w:rsidRPr="007D2728" w:rsidRDefault="007D2728" w:rsidP="007D2728">
      <w:pPr>
        <w:pStyle w:val="Default"/>
        <w:rPr>
          <w:sz w:val="23"/>
          <w:szCs w:val="23"/>
        </w:rPr>
      </w:pPr>
      <w:r w:rsidRPr="007D2728">
        <w:rPr>
          <w:sz w:val="23"/>
          <w:szCs w:val="23"/>
        </w:rPr>
        <w:t>IČO: 276 65 135</w:t>
      </w:r>
    </w:p>
    <w:p w14:paraId="396B3DC3" w14:textId="45BD0C62" w:rsidR="007D2728" w:rsidRDefault="007D2728" w:rsidP="007D2728">
      <w:pPr>
        <w:pStyle w:val="Default"/>
        <w:rPr>
          <w:sz w:val="23"/>
          <w:szCs w:val="23"/>
        </w:rPr>
      </w:pPr>
      <w:r w:rsidRPr="007D2728">
        <w:rPr>
          <w:sz w:val="23"/>
          <w:szCs w:val="23"/>
        </w:rPr>
        <w:t>zastoupení: I</w:t>
      </w:r>
      <w:r w:rsidR="003F4D61">
        <w:rPr>
          <w:sz w:val="23"/>
          <w:szCs w:val="23"/>
        </w:rPr>
        <w:t>ng. I</w:t>
      </w:r>
      <w:r w:rsidRPr="007D2728">
        <w:rPr>
          <w:sz w:val="23"/>
          <w:szCs w:val="23"/>
        </w:rPr>
        <w:t>vona Huňková, jednatelka</w:t>
      </w:r>
    </w:p>
    <w:p w14:paraId="4EDA5DD3" w14:textId="0E61687B" w:rsidR="008763C7" w:rsidRPr="007D2728" w:rsidRDefault="008763C7" w:rsidP="008763C7">
      <w:pPr>
        <w:pStyle w:val="Default"/>
        <w:rPr>
          <w:sz w:val="23"/>
          <w:szCs w:val="23"/>
        </w:rPr>
      </w:pPr>
      <w:r w:rsidRPr="008763C7">
        <w:rPr>
          <w:sz w:val="23"/>
          <w:szCs w:val="23"/>
        </w:rPr>
        <w:t xml:space="preserve">odpovědný projektový koordinátor: </w:t>
      </w:r>
      <w:r>
        <w:rPr>
          <w:sz w:val="23"/>
          <w:szCs w:val="23"/>
        </w:rPr>
        <w:t>Bc. Veronika Habartová</w:t>
      </w:r>
    </w:p>
    <w:p w14:paraId="622D25B9" w14:textId="7127A2CA" w:rsidR="007D2728" w:rsidRPr="007D2728" w:rsidRDefault="007D2728" w:rsidP="007D2728">
      <w:pPr>
        <w:pStyle w:val="Default"/>
        <w:rPr>
          <w:sz w:val="23"/>
          <w:szCs w:val="23"/>
        </w:rPr>
      </w:pPr>
      <w:r w:rsidRPr="007D2728">
        <w:rPr>
          <w:sz w:val="23"/>
          <w:szCs w:val="23"/>
        </w:rPr>
        <w:t>obchodní společnost zapsaná v OR vedeném</w:t>
      </w:r>
      <w:r w:rsidR="00177798">
        <w:rPr>
          <w:sz w:val="23"/>
          <w:szCs w:val="23"/>
        </w:rPr>
        <w:t xml:space="preserve"> u</w:t>
      </w:r>
      <w:r w:rsidRPr="007D2728">
        <w:rPr>
          <w:sz w:val="23"/>
          <w:szCs w:val="23"/>
        </w:rPr>
        <w:t xml:space="preserve"> KS v Brně pod </w:t>
      </w:r>
      <w:proofErr w:type="spellStart"/>
      <w:r w:rsidRPr="007D2728">
        <w:rPr>
          <w:sz w:val="23"/>
          <w:szCs w:val="23"/>
        </w:rPr>
        <w:t>sp</w:t>
      </w:r>
      <w:proofErr w:type="spellEnd"/>
      <w:r w:rsidRPr="007D2728">
        <w:rPr>
          <w:sz w:val="23"/>
          <w:szCs w:val="23"/>
        </w:rPr>
        <w:t>. zn. C 50171</w:t>
      </w:r>
    </w:p>
    <w:p w14:paraId="42EE9608" w14:textId="6D7CC689" w:rsidR="007E7D75" w:rsidRDefault="007E7D75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Poskytovatel</w:t>
      </w:r>
      <w:r>
        <w:rPr>
          <w:sz w:val="23"/>
          <w:szCs w:val="23"/>
        </w:rPr>
        <w:t xml:space="preserve">“) </w:t>
      </w:r>
    </w:p>
    <w:p w14:paraId="3C737E08" w14:textId="77777777" w:rsidR="00F57080" w:rsidRDefault="00F57080" w:rsidP="007E7D75">
      <w:pPr>
        <w:pStyle w:val="Default"/>
        <w:rPr>
          <w:sz w:val="23"/>
          <w:szCs w:val="23"/>
        </w:rPr>
      </w:pPr>
    </w:p>
    <w:p w14:paraId="55FE7829" w14:textId="66D96138" w:rsidR="007E7D75" w:rsidRDefault="007E7D75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0ADB720A" w14:textId="77777777" w:rsidR="00F57080" w:rsidRDefault="00F57080" w:rsidP="007E7D75">
      <w:pPr>
        <w:pStyle w:val="Default"/>
        <w:rPr>
          <w:b/>
          <w:bCs/>
          <w:sz w:val="23"/>
          <w:szCs w:val="23"/>
        </w:rPr>
      </w:pPr>
    </w:p>
    <w:p w14:paraId="29D7B8F1" w14:textId="416853F9" w:rsidR="00987D8E" w:rsidRPr="00C6716F" w:rsidRDefault="00987D8E" w:rsidP="007E7D75">
      <w:pPr>
        <w:pStyle w:val="Default"/>
        <w:rPr>
          <w:b/>
          <w:bCs/>
          <w:sz w:val="23"/>
          <w:szCs w:val="23"/>
        </w:rPr>
      </w:pPr>
      <w:r w:rsidRPr="00C6716F">
        <w:rPr>
          <w:b/>
          <w:bCs/>
          <w:sz w:val="23"/>
          <w:szCs w:val="23"/>
        </w:rPr>
        <w:t>Obchodní akademie, Vyšší odborná škola a Jazyková škola s právem státní jazykové zkoušky Uherské Hradiště</w:t>
      </w:r>
    </w:p>
    <w:p w14:paraId="7E0A770B" w14:textId="4D8FB822" w:rsidR="007E7D75" w:rsidRDefault="00C6716F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</w:t>
      </w:r>
      <w:r w:rsidR="007E7D75">
        <w:rPr>
          <w:sz w:val="23"/>
          <w:szCs w:val="23"/>
        </w:rPr>
        <w:t xml:space="preserve">sídlem: </w:t>
      </w:r>
      <w:r w:rsidR="00D861C8">
        <w:rPr>
          <w:sz w:val="23"/>
          <w:szCs w:val="23"/>
        </w:rPr>
        <w:t>Nádražní 22, 686 01 Uherské Hradiště</w:t>
      </w:r>
      <w:r w:rsidR="007E7D75">
        <w:rPr>
          <w:sz w:val="23"/>
          <w:szCs w:val="23"/>
        </w:rPr>
        <w:t xml:space="preserve"> </w:t>
      </w:r>
    </w:p>
    <w:p w14:paraId="7285CA1E" w14:textId="78A01E11" w:rsidR="007E7D75" w:rsidRDefault="007E7D75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</w:t>
      </w:r>
      <w:r w:rsidR="00D861C8">
        <w:rPr>
          <w:sz w:val="23"/>
          <w:szCs w:val="23"/>
        </w:rPr>
        <w:t>603 71 731</w:t>
      </w:r>
    </w:p>
    <w:p w14:paraId="0D429F82" w14:textId="3D469403" w:rsidR="00D861C8" w:rsidRDefault="00D861C8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zastoupení: </w:t>
      </w:r>
      <w:bookmarkStart w:id="0" w:name="_Hlk143494310"/>
      <w:r w:rsidR="00767D3A">
        <w:rPr>
          <w:sz w:val="23"/>
          <w:szCs w:val="23"/>
        </w:rPr>
        <w:t>Mgr. Marek Machalík</w:t>
      </w:r>
      <w:r>
        <w:rPr>
          <w:sz w:val="23"/>
          <w:szCs w:val="23"/>
        </w:rPr>
        <w:t>, ř</w:t>
      </w:r>
      <w:r w:rsidR="003F4D61">
        <w:rPr>
          <w:sz w:val="23"/>
          <w:szCs w:val="23"/>
        </w:rPr>
        <w:t>editel</w:t>
      </w:r>
      <w:bookmarkEnd w:id="0"/>
    </w:p>
    <w:p w14:paraId="51EFCF86" w14:textId="7AA63349" w:rsidR="003F4D61" w:rsidRDefault="003F4D61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pověřený pedagogický pracovník školy: </w:t>
      </w:r>
      <w:r w:rsidR="008763C7">
        <w:rPr>
          <w:sz w:val="23"/>
          <w:szCs w:val="23"/>
        </w:rPr>
        <w:t>Ing. Adam Skovajsa</w:t>
      </w:r>
    </w:p>
    <w:p w14:paraId="11A7DB1C" w14:textId="0D7B945D" w:rsidR="007E7D75" w:rsidRDefault="007E7D75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Škola</w:t>
      </w:r>
      <w:r>
        <w:rPr>
          <w:sz w:val="23"/>
          <w:szCs w:val="23"/>
        </w:rPr>
        <w:t xml:space="preserve">“) </w:t>
      </w:r>
    </w:p>
    <w:p w14:paraId="2386DE3B" w14:textId="77777777" w:rsidR="00F57080" w:rsidRDefault="00F57080" w:rsidP="007E7D75">
      <w:pPr>
        <w:pStyle w:val="Default"/>
        <w:rPr>
          <w:b/>
          <w:bCs/>
          <w:sz w:val="23"/>
          <w:szCs w:val="23"/>
        </w:rPr>
      </w:pPr>
    </w:p>
    <w:p w14:paraId="422B940F" w14:textId="77777777" w:rsidR="00F57080" w:rsidRDefault="00F57080" w:rsidP="007E7D75">
      <w:pPr>
        <w:pStyle w:val="Default"/>
        <w:rPr>
          <w:b/>
          <w:bCs/>
          <w:sz w:val="23"/>
          <w:szCs w:val="23"/>
        </w:rPr>
      </w:pPr>
    </w:p>
    <w:p w14:paraId="223C44E8" w14:textId="279FF16F" w:rsidR="007E7D75" w:rsidRDefault="007E7D75" w:rsidP="007E7D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II. Základní ustanovení </w:t>
      </w:r>
    </w:p>
    <w:p w14:paraId="2404C314" w14:textId="77777777" w:rsidR="00D60251" w:rsidRDefault="00D60251" w:rsidP="007E7D75">
      <w:pPr>
        <w:pStyle w:val="Default"/>
        <w:rPr>
          <w:sz w:val="23"/>
          <w:szCs w:val="23"/>
        </w:rPr>
      </w:pPr>
    </w:p>
    <w:p w14:paraId="7D2C4AEC" w14:textId="423D3533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1. Předmětem Smlouvy je závazek Poskytovatele zajistit za podmínek Smlouvy </w:t>
      </w:r>
      <w:r w:rsidR="00A11695">
        <w:rPr>
          <w:sz w:val="23"/>
          <w:szCs w:val="23"/>
        </w:rPr>
        <w:t>praktickou</w:t>
      </w:r>
      <w:r w:rsidR="00FB725B">
        <w:rPr>
          <w:sz w:val="23"/>
          <w:szCs w:val="23"/>
        </w:rPr>
        <w:t xml:space="preserve"> výuku </w:t>
      </w:r>
      <w:r>
        <w:rPr>
          <w:sz w:val="23"/>
          <w:szCs w:val="23"/>
        </w:rPr>
        <w:t>(dále jen „</w:t>
      </w:r>
      <w:r w:rsidR="00A11695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>V</w:t>
      </w:r>
      <w:r>
        <w:rPr>
          <w:sz w:val="23"/>
          <w:szCs w:val="23"/>
        </w:rPr>
        <w:t xml:space="preserve">“) </w:t>
      </w:r>
      <w:r w:rsidR="00FB725B">
        <w:rPr>
          <w:sz w:val="23"/>
          <w:szCs w:val="23"/>
        </w:rPr>
        <w:t>studentů</w:t>
      </w:r>
      <w:r>
        <w:rPr>
          <w:sz w:val="23"/>
          <w:szCs w:val="23"/>
        </w:rPr>
        <w:t xml:space="preserve"> Školy (dále jen „</w:t>
      </w:r>
      <w:r w:rsidR="00D9524F">
        <w:rPr>
          <w:b/>
          <w:bCs/>
          <w:sz w:val="23"/>
          <w:szCs w:val="23"/>
        </w:rPr>
        <w:t>Student</w:t>
      </w:r>
      <w:r>
        <w:rPr>
          <w:b/>
          <w:bCs/>
          <w:sz w:val="23"/>
          <w:szCs w:val="23"/>
        </w:rPr>
        <w:t>i</w:t>
      </w:r>
      <w:r>
        <w:rPr>
          <w:sz w:val="23"/>
          <w:szCs w:val="23"/>
        </w:rPr>
        <w:t>“)</w:t>
      </w:r>
      <w:r w:rsidR="00D9524F">
        <w:rPr>
          <w:sz w:val="23"/>
          <w:szCs w:val="23"/>
        </w:rPr>
        <w:t xml:space="preserve"> </w:t>
      </w:r>
      <w:r w:rsidR="00F64EE1">
        <w:rPr>
          <w:sz w:val="23"/>
          <w:szCs w:val="23"/>
        </w:rPr>
        <w:t xml:space="preserve">v prostorech </w:t>
      </w:r>
      <w:r w:rsidR="00AA0200">
        <w:rPr>
          <w:sz w:val="23"/>
          <w:szCs w:val="23"/>
        </w:rPr>
        <w:t xml:space="preserve">Poskytovatele </w:t>
      </w:r>
      <w:r w:rsidR="00F6557A">
        <w:rPr>
          <w:sz w:val="23"/>
          <w:szCs w:val="23"/>
        </w:rPr>
        <w:t xml:space="preserve">převážně prostřednictvím </w:t>
      </w:r>
      <w:r w:rsidR="00213616">
        <w:rPr>
          <w:sz w:val="23"/>
          <w:szCs w:val="23"/>
        </w:rPr>
        <w:t>instruktorů</w:t>
      </w:r>
      <w:r w:rsidR="00F6557A">
        <w:rPr>
          <w:sz w:val="23"/>
          <w:szCs w:val="23"/>
        </w:rPr>
        <w:t xml:space="preserve"> Poskytovatele, to vše </w:t>
      </w:r>
      <w:r w:rsidR="00D9524F">
        <w:rPr>
          <w:sz w:val="23"/>
          <w:szCs w:val="23"/>
        </w:rPr>
        <w:t>v</w:t>
      </w:r>
      <w:r w:rsidR="00F6557A">
        <w:rPr>
          <w:sz w:val="23"/>
          <w:szCs w:val="23"/>
        </w:rPr>
        <w:t> </w:t>
      </w:r>
      <w:r w:rsidR="00D9524F">
        <w:rPr>
          <w:sz w:val="23"/>
          <w:szCs w:val="23"/>
        </w:rPr>
        <w:t>souladu</w:t>
      </w:r>
      <w:r w:rsidR="00F6557A">
        <w:rPr>
          <w:sz w:val="23"/>
          <w:szCs w:val="23"/>
        </w:rPr>
        <w:t xml:space="preserve"> s dohodnutými podmínkami </w:t>
      </w:r>
      <w:r w:rsidR="00B53B14">
        <w:rPr>
          <w:sz w:val="23"/>
          <w:szCs w:val="23"/>
        </w:rPr>
        <w:t>týkajícími se zaměření, obsahu a rozsahu výuky a v souladu</w:t>
      </w:r>
      <w:r w:rsidR="00D9524F">
        <w:rPr>
          <w:sz w:val="23"/>
          <w:szCs w:val="23"/>
        </w:rPr>
        <w:t xml:space="preserve"> s rámcovým vzdělá</w:t>
      </w:r>
      <w:r w:rsidR="005710C8">
        <w:rPr>
          <w:sz w:val="23"/>
          <w:szCs w:val="23"/>
        </w:rPr>
        <w:t>vacím programem</w:t>
      </w:r>
      <w:r w:rsidR="00957557">
        <w:rPr>
          <w:sz w:val="23"/>
          <w:szCs w:val="23"/>
        </w:rPr>
        <w:t xml:space="preserve"> (dále jen „Program“)</w:t>
      </w:r>
      <w:r w:rsidR="005710C8">
        <w:rPr>
          <w:sz w:val="23"/>
          <w:szCs w:val="23"/>
        </w:rPr>
        <w:t xml:space="preserve"> a aplikovatelnými právními předpisy.</w:t>
      </w:r>
      <w:r w:rsidR="00092BA5">
        <w:rPr>
          <w:sz w:val="23"/>
          <w:szCs w:val="23"/>
        </w:rPr>
        <w:t xml:space="preserve"> Tato spolupráce je realizována v rámci </w:t>
      </w:r>
      <w:r w:rsidR="00092BA5">
        <w:t>OPERAČNÍHO PROGRAMU TECHNOLOGIE A APLIKACE PRO KONKURENCESCHOPNOST 2021–2027 Spolupráce škol a firem – výzva I. (číslo výzvy 01_23_021)</w:t>
      </w:r>
    </w:p>
    <w:p w14:paraId="5BFB34DC" w14:textId="0EC04CC4" w:rsidR="007E7D75" w:rsidRDefault="00767379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>2</w:t>
      </w:r>
      <w:r w:rsidR="007E7D75">
        <w:rPr>
          <w:sz w:val="23"/>
          <w:szCs w:val="23"/>
        </w:rPr>
        <w:t xml:space="preserve">. Místo výkonu </w:t>
      </w:r>
      <w:r w:rsidR="00897551">
        <w:rPr>
          <w:sz w:val="23"/>
          <w:szCs w:val="23"/>
        </w:rPr>
        <w:t>P</w:t>
      </w:r>
      <w:r w:rsidR="007E7D75">
        <w:rPr>
          <w:sz w:val="23"/>
          <w:szCs w:val="23"/>
        </w:rPr>
        <w:t>V:</w:t>
      </w:r>
      <w:r w:rsidR="00132F47">
        <w:rPr>
          <w:sz w:val="23"/>
          <w:szCs w:val="23"/>
        </w:rPr>
        <w:t xml:space="preserve"> </w:t>
      </w:r>
      <w:r w:rsidR="00F713CA">
        <w:rPr>
          <w:sz w:val="23"/>
          <w:szCs w:val="23"/>
        </w:rPr>
        <w:t xml:space="preserve">sídlo Poskytovatele na adrese </w:t>
      </w:r>
      <w:r w:rsidR="00F713CA" w:rsidRPr="00F713CA">
        <w:rPr>
          <w:sz w:val="23"/>
          <w:szCs w:val="23"/>
        </w:rPr>
        <w:t>Otakarova 1523, 686 01 Uherské Hradiště</w:t>
      </w:r>
      <w:r w:rsidR="00116D62">
        <w:rPr>
          <w:sz w:val="23"/>
          <w:szCs w:val="23"/>
        </w:rPr>
        <w:t>.</w:t>
      </w:r>
      <w:r w:rsidR="007E7D75">
        <w:rPr>
          <w:b/>
          <w:bCs/>
          <w:sz w:val="23"/>
          <w:szCs w:val="23"/>
        </w:rPr>
        <w:t xml:space="preserve"> </w:t>
      </w:r>
    </w:p>
    <w:p w14:paraId="4F27BA7B" w14:textId="171A9E02" w:rsidR="007E7D75" w:rsidRDefault="00767379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>3</w:t>
      </w:r>
      <w:r w:rsidR="007E7D75">
        <w:rPr>
          <w:sz w:val="23"/>
          <w:szCs w:val="23"/>
        </w:rPr>
        <w:t xml:space="preserve">. </w:t>
      </w:r>
      <w:r w:rsidR="00957557">
        <w:rPr>
          <w:sz w:val="23"/>
          <w:szCs w:val="23"/>
        </w:rPr>
        <w:t>K</w:t>
      </w:r>
      <w:r w:rsidR="007E7D75">
        <w:rPr>
          <w:sz w:val="23"/>
          <w:szCs w:val="23"/>
        </w:rPr>
        <w:t>ód a název oboru</w:t>
      </w:r>
      <w:r w:rsidR="00957557">
        <w:rPr>
          <w:sz w:val="23"/>
          <w:szCs w:val="23"/>
        </w:rPr>
        <w:t xml:space="preserve"> </w:t>
      </w:r>
      <w:r w:rsidR="000B597F">
        <w:rPr>
          <w:sz w:val="23"/>
          <w:szCs w:val="23"/>
        </w:rPr>
        <w:t>Studentů/PV</w:t>
      </w:r>
      <w:r w:rsidR="00116D62">
        <w:rPr>
          <w:sz w:val="23"/>
          <w:szCs w:val="23"/>
        </w:rPr>
        <w:t xml:space="preserve">: </w:t>
      </w:r>
      <w:r w:rsidR="00E7716D">
        <w:rPr>
          <w:sz w:val="23"/>
          <w:szCs w:val="23"/>
        </w:rPr>
        <w:t>68-41-N/03 Ekonomicko-právní činnost</w:t>
      </w:r>
      <w:r w:rsidR="007E7D75">
        <w:rPr>
          <w:sz w:val="23"/>
          <w:szCs w:val="23"/>
        </w:rPr>
        <w:t xml:space="preserve"> </w:t>
      </w:r>
    </w:p>
    <w:p w14:paraId="0D1C55C5" w14:textId="2B1375DC" w:rsidR="0077172E" w:rsidRDefault="0077172E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4. Hlavní cíl </w:t>
      </w:r>
      <w:r w:rsidR="000B597F">
        <w:rPr>
          <w:sz w:val="23"/>
          <w:szCs w:val="23"/>
        </w:rPr>
        <w:t>PV</w:t>
      </w:r>
      <w:r>
        <w:rPr>
          <w:sz w:val="23"/>
          <w:szCs w:val="23"/>
        </w:rPr>
        <w:t xml:space="preserve">: </w:t>
      </w:r>
      <w:r w:rsidRPr="000B597F">
        <w:rPr>
          <w:sz w:val="23"/>
          <w:szCs w:val="23"/>
        </w:rPr>
        <w:t xml:space="preserve">praktické osvojení </w:t>
      </w:r>
      <w:r w:rsidR="007B2763">
        <w:rPr>
          <w:sz w:val="23"/>
          <w:szCs w:val="23"/>
        </w:rPr>
        <w:t xml:space="preserve">si </w:t>
      </w:r>
      <w:r w:rsidRPr="000B597F">
        <w:rPr>
          <w:sz w:val="23"/>
          <w:szCs w:val="23"/>
        </w:rPr>
        <w:t>účetních principů</w:t>
      </w:r>
      <w:r w:rsidR="007B2763">
        <w:rPr>
          <w:sz w:val="23"/>
          <w:szCs w:val="23"/>
        </w:rPr>
        <w:t>, ozkoušení si</w:t>
      </w:r>
      <w:r w:rsidRPr="000B597F">
        <w:rPr>
          <w:sz w:val="23"/>
          <w:szCs w:val="23"/>
        </w:rPr>
        <w:t xml:space="preserve"> vedení účetnictví klienta.</w:t>
      </w:r>
    </w:p>
    <w:p w14:paraId="15195284" w14:textId="2FD5C310" w:rsidR="004D05A2" w:rsidRDefault="0077172E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>5</w:t>
      </w:r>
      <w:r w:rsidR="007E7D75">
        <w:rPr>
          <w:sz w:val="23"/>
          <w:szCs w:val="23"/>
        </w:rPr>
        <w:t xml:space="preserve">. </w:t>
      </w:r>
      <w:r w:rsidR="00420724">
        <w:rPr>
          <w:sz w:val="23"/>
          <w:szCs w:val="23"/>
        </w:rPr>
        <w:t>Harmonogram</w:t>
      </w:r>
      <w:r w:rsidR="00553B41">
        <w:rPr>
          <w:sz w:val="23"/>
          <w:szCs w:val="23"/>
        </w:rPr>
        <w:t>, obsah a</w:t>
      </w:r>
      <w:r w:rsidR="00DB72AB">
        <w:rPr>
          <w:sz w:val="23"/>
          <w:szCs w:val="23"/>
        </w:rPr>
        <w:t xml:space="preserve"> rozsah </w:t>
      </w:r>
      <w:r w:rsidR="00420724">
        <w:rPr>
          <w:sz w:val="23"/>
          <w:szCs w:val="23"/>
        </w:rPr>
        <w:t>výuky</w:t>
      </w:r>
      <w:r w:rsidR="00037E3F">
        <w:rPr>
          <w:sz w:val="23"/>
          <w:szCs w:val="23"/>
        </w:rPr>
        <w:t xml:space="preserve"> a přezkoušení</w:t>
      </w:r>
      <w:r w:rsidR="004D05A2">
        <w:rPr>
          <w:sz w:val="23"/>
          <w:szCs w:val="23"/>
        </w:rPr>
        <w:t>:</w:t>
      </w:r>
    </w:p>
    <w:p w14:paraId="3D210956" w14:textId="22435E58" w:rsidR="00A94911" w:rsidRDefault="00A94911" w:rsidP="00A9491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1.</w:t>
      </w:r>
      <w:r w:rsidR="00037E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etapa – přípravná fáze – </w:t>
      </w:r>
      <w:r w:rsidR="009811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24.</w:t>
      </w:r>
      <w:r w:rsidR="00DB72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8.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2023 – 31.</w:t>
      </w:r>
      <w:r w:rsidR="00DB72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8.</w:t>
      </w:r>
      <w:r w:rsidR="00DB72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2023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1753A021" w14:textId="77777777" w:rsidR="002901EA" w:rsidRPr="00A94911" w:rsidRDefault="002901EA" w:rsidP="00A9491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77008D3" w14:textId="528FED9D" w:rsidR="00A94911" w:rsidRP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2.</w:t>
      </w:r>
      <w:r w:rsidR="009218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bookmarkStart w:id="1" w:name="_GoBack"/>
      <w:bookmarkEnd w:id="1"/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etapa – realizační fáze – školní rok 2023/2024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600F65A9" w14:textId="0BDE8D6E" w:rsidR="00A94911" w:rsidRP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I. rok výuky: </w:t>
      </w:r>
      <w:r w:rsidR="00767D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1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="00DB72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9.</w:t>
      </w:r>
      <w:r w:rsidR="00DB72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2023 – 31.</w:t>
      </w:r>
      <w:r w:rsidR="00DB72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8.</w:t>
      </w:r>
      <w:r w:rsidR="00DB72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2024 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49BBEA86" w14:textId="56628ED6" w:rsidR="00A94911" w:rsidRP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Během roku bude v každém pololetí odučeno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175 hodin </w:t>
      </w:r>
      <w:r w:rsidR="007317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PV pro dva (2)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="007317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S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tudenty během 35 dnů za každé pololetí. Obě pololetí budou kombinací teoretické výuky a praktických dovedností</w:t>
      </w:r>
      <w:r w:rsidR="00553B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vč. stručného zaškolení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BOZP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. </w:t>
      </w:r>
      <w:r w:rsidR="00E24C24"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Na konci </w:t>
      </w:r>
      <w:r w:rsidR="007472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druhého pololetí</w:t>
      </w:r>
      <w:r w:rsidR="00E24C24"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absolvují </w:t>
      </w:r>
      <w:r w:rsidR="00E24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S</w:t>
      </w:r>
      <w:r w:rsidR="00E24C24"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tudenti přezkoušení.</w:t>
      </w:r>
    </w:p>
    <w:p w14:paraId="4920E042" w14:textId="77777777" w:rsidR="00A94911" w:rsidRP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lastRenderedPageBreak/>
        <w:t> </w:t>
      </w:r>
    </w:p>
    <w:p w14:paraId="0D482C0E" w14:textId="351DC80A" w:rsidR="00A94911" w:rsidRP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3.</w:t>
      </w:r>
      <w:r w:rsidR="009218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etapa – realizační fáze – školní rok 2024/2025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24CED407" w14:textId="1CE35E39" w:rsidR="00A94911" w:rsidRP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II. rok výuky: </w:t>
      </w:r>
      <w:r w:rsidR="00767D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1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="00BF3B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9.</w:t>
      </w:r>
      <w:r w:rsidR="00BF3B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2024 – 31.</w:t>
      </w:r>
      <w:r w:rsidR="00BF3B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8.</w:t>
      </w:r>
      <w:r w:rsidR="00BF3B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2025 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2DA8DA33" w14:textId="207CB512" w:rsidR="00A94911" w:rsidRP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Druhý rok vyučování obsahuje stejné osnovy jako první, </w:t>
      </w:r>
      <w:r w:rsidR="00E24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budou zapojeni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  <w:r w:rsidRPr="00876B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dva</w:t>
      </w:r>
      <w:r w:rsidR="00367BE7" w:rsidRPr="00876B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(2)</w:t>
      </w:r>
      <w:r w:rsidRPr="00876B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noví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="00876B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S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tudenti. </w:t>
      </w:r>
    </w:p>
    <w:p w14:paraId="41C79F35" w14:textId="27A472CC" w:rsidR="00A94911" w:rsidRDefault="00A94911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Na konci </w:t>
      </w:r>
      <w:r w:rsidR="009811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2.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pololetí absolvují </w:t>
      </w:r>
      <w:r w:rsidR="00E24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S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tudenti přezkoušení.</w:t>
      </w:r>
    </w:p>
    <w:p w14:paraId="6157A4C2" w14:textId="77777777" w:rsidR="002901EA" w:rsidRPr="00A94911" w:rsidRDefault="002901EA" w:rsidP="00A949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</w:p>
    <w:p w14:paraId="22339570" w14:textId="23E44DFC" w:rsidR="00A94911" w:rsidRPr="00A94911" w:rsidRDefault="001A775B" w:rsidP="00A9491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O</w:t>
      </w:r>
      <w:r w:rsidR="00A94911"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bdobí udržitelnosti 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– </w:t>
      </w:r>
      <w:r w:rsidR="00A94911"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závěrečná fáze projektu</w:t>
      </w:r>
      <w:r w:rsidR="00A94911"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2FF8B3B8" w14:textId="3CCEBBBB" w:rsidR="00A94911" w:rsidRPr="00A94911" w:rsidRDefault="00A94911" w:rsidP="00A9491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Školní rok 1.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9.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2025 -</w:t>
      </w:r>
      <w:r w:rsidR="00E24C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31.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8.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2026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73135F00" w14:textId="4C4E58A2" w:rsidR="00A94911" w:rsidRPr="00A94911" w:rsidRDefault="00A94911" w:rsidP="00A9491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Školní rok 1.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9.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2026 - 31.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8.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2027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493075F1" w14:textId="2E9F4299" w:rsidR="00A94911" w:rsidRPr="00A94911" w:rsidRDefault="00A94911" w:rsidP="00A9491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</w:pP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Školní rok 1.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9.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2027 - 31.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8.</w:t>
      </w:r>
      <w:r w:rsidR="002901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A949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2028</w:t>
      </w:r>
      <w:r w:rsidRPr="00A949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</w:p>
    <w:p w14:paraId="5C044917" w14:textId="76181638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EFDC151" w14:textId="77777777" w:rsidR="00F32368" w:rsidRDefault="00F32368" w:rsidP="007E7D75">
      <w:pPr>
        <w:pStyle w:val="Default"/>
        <w:rPr>
          <w:b/>
          <w:bCs/>
          <w:sz w:val="23"/>
          <w:szCs w:val="23"/>
        </w:rPr>
      </w:pPr>
    </w:p>
    <w:p w14:paraId="033A9719" w14:textId="3DD373E1" w:rsidR="00F32368" w:rsidRDefault="007E7D75" w:rsidP="007E7D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III. Práva a povinnosti</w:t>
      </w:r>
      <w:r w:rsidR="00554D31">
        <w:rPr>
          <w:b/>
          <w:bCs/>
          <w:sz w:val="23"/>
          <w:szCs w:val="23"/>
        </w:rPr>
        <w:t xml:space="preserve"> smluvních stran</w:t>
      </w:r>
    </w:p>
    <w:p w14:paraId="7613E0FD" w14:textId="6D9EE16A" w:rsidR="007E7D75" w:rsidRDefault="007E7D75" w:rsidP="007E7D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3AB4ED5" w14:textId="7A1D0262" w:rsidR="007E7D75" w:rsidRPr="00F32368" w:rsidRDefault="007E7D75" w:rsidP="007E7D75">
      <w:pPr>
        <w:pStyle w:val="Default"/>
        <w:spacing w:after="143"/>
        <w:rPr>
          <w:sz w:val="23"/>
          <w:szCs w:val="23"/>
        </w:rPr>
      </w:pPr>
      <w:r w:rsidRPr="00F32368">
        <w:rPr>
          <w:sz w:val="23"/>
          <w:szCs w:val="23"/>
        </w:rPr>
        <w:t xml:space="preserve">1. </w:t>
      </w:r>
      <w:r w:rsidRPr="00D14466">
        <w:rPr>
          <w:b/>
          <w:bCs/>
          <w:sz w:val="23"/>
          <w:szCs w:val="23"/>
        </w:rPr>
        <w:t>Práva a povinnosti Školy</w:t>
      </w:r>
      <w:r w:rsidR="0043576D">
        <w:rPr>
          <w:b/>
          <w:bCs/>
          <w:sz w:val="23"/>
          <w:szCs w:val="23"/>
        </w:rPr>
        <w:t>, prohlášení Školy</w:t>
      </w:r>
      <w:r w:rsidRPr="00D14466">
        <w:rPr>
          <w:b/>
          <w:bCs/>
          <w:sz w:val="23"/>
          <w:szCs w:val="23"/>
        </w:rPr>
        <w:t>:</w:t>
      </w:r>
      <w:r w:rsidRPr="00F32368">
        <w:rPr>
          <w:sz w:val="23"/>
          <w:szCs w:val="23"/>
        </w:rPr>
        <w:t xml:space="preserve"> </w:t>
      </w:r>
    </w:p>
    <w:p w14:paraId="0DFC2436" w14:textId="20760E80" w:rsidR="007E7D75" w:rsidRDefault="007E7D75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 xml:space="preserve">a) zabezpečit </w:t>
      </w:r>
      <w:r w:rsidR="00C60900">
        <w:rPr>
          <w:sz w:val="23"/>
          <w:szCs w:val="23"/>
        </w:rPr>
        <w:t xml:space="preserve">účast </w:t>
      </w:r>
      <w:r w:rsidR="00401616">
        <w:rPr>
          <w:sz w:val="23"/>
          <w:szCs w:val="23"/>
        </w:rPr>
        <w:t xml:space="preserve">vhodných </w:t>
      </w:r>
      <w:r w:rsidR="00C60900">
        <w:rPr>
          <w:sz w:val="23"/>
          <w:szCs w:val="23"/>
        </w:rPr>
        <w:t xml:space="preserve">Studentů v PV dle </w:t>
      </w:r>
      <w:r w:rsidR="00294892">
        <w:rPr>
          <w:sz w:val="23"/>
          <w:szCs w:val="23"/>
        </w:rPr>
        <w:t xml:space="preserve">harmonogramu článku II Smlouvy; </w:t>
      </w:r>
      <w:r w:rsidR="0043576D">
        <w:rPr>
          <w:sz w:val="23"/>
          <w:szCs w:val="23"/>
        </w:rPr>
        <w:t xml:space="preserve">Škola bere na vědomí, že </w:t>
      </w:r>
      <w:r w:rsidR="00496127">
        <w:rPr>
          <w:sz w:val="23"/>
          <w:szCs w:val="23"/>
        </w:rPr>
        <w:t>případný výpadek Studentů z PV oproti harmonogramu článku II Smlouvy může mít za následek krácení dotac</w:t>
      </w:r>
      <w:r w:rsidR="007D4539">
        <w:rPr>
          <w:sz w:val="23"/>
          <w:szCs w:val="23"/>
        </w:rPr>
        <w:t>e</w:t>
      </w:r>
      <w:r w:rsidR="00496127">
        <w:rPr>
          <w:sz w:val="23"/>
          <w:szCs w:val="23"/>
        </w:rPr>
        <w:t xml:space="preserve"> z</w:t>
      </w:r>
      <w:r w:rsidR="003223E7">
        <w:rPr>
          <w:sz w:val="23"/>
          <w:szCs w:val="23"/>
        </w:rPr>
        <w:t> </w:t>
      </w:r>
      <w:r w:rsidR="00496127">
        <w:rPr>
          <w:sz w:val="23"/>
          <w:szCs w:val="23"/>
        </w:rPr>
        <w:t>Programu</w:t>
      </w:r>
      <w:r w:rsidR="003223E7">
        <w:rPr>
          <w:sz w:val="23"/>
          <w:szCs w:val="23"/>
        </w:rPr>
        <w:t xml:space="preserve">; </w:t>
      </w:r>
      <w:r w:rsidR="00120AFF">
        <w:rPr>
          <w:sz w:val="23"/>
          <w:szCs w:val="23"/>
        </w:rPr>
        <w:t>Š</w:t>
      </w:r>
      <w:r w:rsidR="003223E7">
        <w:rPr>
          <w:sz w:val="23"/>
          <w:szCs w:val="23"/>
        </w:rPr>
        <w:t xml:space="preserve">kola v té souvislosti uznává, že </w:t>
      </w:r>
      <w:r w:rsidR="00120AFF">
        <w:rPr>
          <w:sz w:val="23"/>
          <w:szCs w:val="23"/>
        </w:rPr>
        <w:t>Poskytovatel</w:t>
      </w:r>
      <w:r w:rsidR="006F7D7D">
        <w:rPr>
          <w:sz w:val="23"/>
          <w:szCs w:val="23"/>
        </w:rPr>
        <w:t>, který vyna</w:t>
      </w:r>
      <w:r w:rsidR="008D41B6">
        <w:rPr>
          <w:sz w:val="23"/>
          <w:szCs w:val="23"/>
        </w:rPr>
        <w:t>kládá</w:t>
      </w:r>
      <w:r w:rsidR="006F7D7D">
        <w:rPr>
          <w:sz w:val="23"/>
          <w:szCs w:val="23"/>
        </w:rPr>
        <w:t xml:space="preserve"> vlastní prostředky na přípravu a realizaci PV a hodlá tyto výdaje </w:t>
      </w:r>
      <w:r w:rsidR="003032F4">
        <w:rPr>
          <w:sz w:val="23"/>
          <w:szCs w:val="23"/>
        </w:rPr>
        <w:t>hradit</w:t>
      </w:r>
      <w:r w:rsidR="006F7D7D">
        <w:rPr>
          <w:sz w:val="23"/>
          <w:szCs w:val="23"/>
        </w:rPr>
        <w:t xml:space="preserve"> </w:t>
      </w:r>
      <w:r w:rsidR="007D4539">
        <w:rPr>
          <w:sz w:val="23"/>
          <w:szCs w:val="23"/>
        </w:rPr>
        <w:t>mj. dotací z Programu,</w:t>
      </w:r>
      <w:r w:rsidR="00120AFF">
        <w:rPr>
          <w:sz w:val="23"/>
          <w:szCs w:val="23"/>
        </w:rPr>
        <w:t xml:space="preserve"> může </w:t>
      </w:r>
      <w:r w:rsidR="002E51EC">
        <w:rPr>
          <w:sz w:val="23"/>
          <w:szCs w:val="23"/>
        </w:rPr>
        <w:t xml:space="preserve">v důsledku krácení </w:t>
      </w:r>
      <w:r w:rsidR="007D4539">
        <w:rPr>
          <w:sz w:val="23"/>
          <w:szCs w:val="23"/>
        </w:rPr>
        <w:t>této dotace</w:t>
      </w:r>
      <w:r w:rsidR="002E51EC">
        <w:rPr>
          <w:sz w:val="23"/>
          <w:szCs w:val="23"/>
        </w:rPr>
        <w:t xml:space="preserve"> utrpět věcnou škodu</w:t>
      </w:r>
      <w:r w:rsidR="00124A79">
        <w:rPr>
          <w:sz w:val="23"/>
          <w:szCs w:val="23"/>
        </w:rPr>
        <w:t>;</w:t>
      </w:r>
    </w:p>
    <w:p w14:paraId="2434B7AC" w14:textId="49F1FBC4" w:rsidR="008D41B6" w:rsidRDefault="007E7D75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8D41B6">
        <w:rPr>
          <w:sz w:val="23"/>
          <w:szCs w:val="23"/>
        </w:rPr>
        <w:t>nahradit Poskytovateli bezodkladně po jeho písemné výzvě v plném rozsahu veške</w:t>
      </w:r>
      <w:r w:rsidR="00D1354E">
        <w:rPr>
          <w:sz w:val="23"/>
          <w:szCs w:val="23"/>
        </w:rPr>
        <w:t>rou škodu, kterou Poskytovatel utrpěl v</w:t>
      </w:r>
      <w:r w:rsidR="003032F4">
        <w:rPr>
          <w:sz w:val="23"/>
          <w:szCs w:val="23"/>
        </w:rPr>
        <w:t> </w:t>
      </w:r>
      <w:r w:rsidR="00D1354E">
        <w:rPr>
          <w:sz w:val="23"/>
          <w:szCs w:val="23"/>
        </w:rPr>
        <w:t>důsledku</w:t>
      </w:r>
      <w:r w:rsidR="003032F4">
        <w:rPr>
          <w:sz w:val="23"/>
          <w:szCs w:val="23"/>
        </w:rPr>
        <w:t xml:space="preserve"> krácení dotací dle bodu a) výše</w:t>
      </w:r>
      <w:r w:rsidR="00124A79">
        <w:rPr>
          <w:sz w:val="23"/>
          <w:szCs w:val="23"/>
        </w:rPr>
        <w:t>;</w:t>
      </w:r>
    </w:p>
    <w:p w14:paraId="08AAC699" w14:textId="37CCEB59" w:rsidR="007E7D75" w:rsidRDefault="00396C08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c</w:t>
      </w:r>
      <w:r w:rsidR="005748C2">
        <w:rPr>
          <w:sz w:val="23"/>
          <w:szCs w:val="23"/>
        </w:rPr>
        <w:t xml:space="preserve">) </w:t>
      </w:r>
      <w:r w:rsidR="00F175FF">
        <w:rPr>
          <w:sz w:val="23"/>
          <w:szCs w:val="23"/>
        </w:rPr>
        <w:t xml:space="preserve">řešit </w:t>
      </w:r>
      <w:r w:rsidR="003B6891">
        <w:rPr>
          <w:sz w:val="23"/>
          <w:szCs w:val="23"/>
        </w:rPr>
        <w:t xml:space="preserve">nedostatečné studijní výsledky, neomluvené absence a </w:t>
      </w:r>
      <w:r w:rsidR="00F175FF">
        <w:rPr>
          <w:sz w:val="23"/>
          <w:szCs w:val="23"/>
        </w:rPr>
        <w:t>kázeňské a jiné přestupky Studentů</w:t>
      </w:r>
      <w:r w:rsidR="00277CC6">
        <w:rPr>
          <w:sz w:val="23"/>
          <w:szCs w:val="23"/>
        </w:rPr>
        <w:t xml:space="preserve"> na základě oznámení Poskytovatele</w:t>
      </w:r>
      <w:r w:rsidR="007E7D75">
        <w:rPr>
          <w:sz w:val="23"/>
          <w:szCs w:val="23"/>
        </w:rPr>
        <w:t xml:space="preserve">; </w:t>
      </w:r>
    </w:p>
    <w:p w14:paraId="1DC78628" w14:textId="6E6B4289" w:rsidR="007E7D75" w:rsidRDefault="00396C08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d</w:t>
      </w:r>
      <w:r w:rsidR="007E7D75">
        <w:rPr>
          <w:sz w:val="23"/>
          <w:szCs w:val="23"/>
        </w:rPr>
        <w:t xml:space="preserve">) </w:t>
      </w:r>
      <w:r w:rsidR="00A50AA8">
        <w:rPr>
          <w:sz w:val="23"/>
          <w:szCs w:val="23"/>
        </w:rPr>
        <w:t>vystupovat vůči Studentů</w:t>
      </w:r>
      <w:r w:rsidR="003D3320">
        <w:rPr>
          <w:sz w:val="23"/>
          <w:szCs w:val="23"/>
        </w:rPr>
        <w:t>m</w:t>
      </w:r>
      <w:r w:rsidR="00A50AA8">
        <w:rPr>
          <w:sz w:val="23"/>
          <w:szCs w:val="23"/>
        </w:rPr>
        <w:t xml:space="preserve"> v</w:t>
      </w:r>
      <w:r w:rsidR="008C2A29">
        <w:rPr>
          <w:sz w:val="23"/>
          <w:szCs w:val="23"/>
        </w:rPr>
        <w:t> otázkách školního vzdělávání.</w:t>
      </w:r>
    </w:p>
    <w:p w14:paraId="65A2874E" w14:textId="7BF47467" w:rsidR="007E7D75" w:rsidRDefault="007E7D75" w:rsidP="007E7D75">
      <w:pPr>
        <w:pStyle w:val="Default"/>
        <w:rPr>
          <w:sz w:val="23"/>
          <w:szCs w:val="23"/>
        </w:rPr>
      </w:pPr>
    </w:p>
    <w:p w14:paraId="272D9DDE" w14:textId="77777777" w:rsidR="007E7D75" w:rsidRDefault="007E7D75" w:rsidP="007E7D75">
      <w:pPr>
        <w:pStyle w:val="Default"/>
        <w:rPr>
          <w:sz w:val="23"/>
          <w:szCs w:val="23"/>
        </w:rPr>
      </w:pPr>
    </w:p>
    <w:p w14:paraId="1C0E2205" w14:textId="77777777" w:rsidR="007E7D75" w:rsidRDefault="007E7D75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Práva a povinnosti Poskytovatele: </w:t>
      </w:r>
    </w:p>
    <w:p w14:paraId="653BE185" w14:textId="2FD86F2A" w:rsidR="007E7D75" w:rsidRDefault="007E7D75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 xml:space="preserve">a) zajistit průběh </w:t>
      </w:r>
      <w:r w:rsidR="00897551">
        <w:rPr>
          <w:sz w:val="23"/>
          <w:szCs w:val="23"/>
        </w:rPr>
        <w:t>P</w:t>
      </w:r>
      <w:r>
        <w:rPr>
          <w:sz w:val="23"/>
          <w:szCs w:val="23"/>
        </w:rPr>
        <w:t xml:space="preserve">V dle </w:t>
      </w:r>
      <w:r w:rsidR="002D7A2B">
        <w:rPr>
          <w:sz w:val="23"/>
          <w:szCs w:val="23"/>
        </w:rPr>
        <w:t xml:space="preserve">smluvních podmínek, </w:t>
      </w:r>
      <w:r w:rsidR="00203D90">
        <w:rPr>
          <w:sz w:val="23"/>
          <w:szCs w:val="23"/>
        </w:rPr>
        <w:t>Programu a aplikovatelných</w:t>
      </w:r>
      <w:r w:rsidR="002D7A2B">
        <w:rPr>
          <w:sz w:val="23"/>
          <w:szCs w:val="23"/>
        </w:rPr>
        <w:t xml:space="preserve"> právních předpisů</w:t>
      </w:r>
      <w:r>
        <w:rPr>
          <w:sz w:val="23"/>
          <w:szCs w:val="23"/>
        </w:rPr>
        <w:t xml:space="preserve">; </w:t>
      </w:r>
    </w:p>
    <w:p w14:paraId="4547A500" w14:textId="4B65735E" w:rsidR="007E7D75" w:rsidRDefault="007E7D75" w:rsidP="007E7D75">
      <w:pPr>
        <w:pStyle w:val="Default"/>
        <w:spacing w:after="143"/>
        <w:rPr>
          <w:sz w:val="23"/>
          <w:szCs w:val="23"/>
        </w:rPr>
      </w:pPr>
      <w:r w:rsidRPr="002E3E5B">
        <w:rPr>
          <w:sz w:val="23"/>
          <w:szCs w:val="23"/>
        </w:rPr>
        <w:t>b) přiděl</w:t>
      </w:r>
      <w:r w:rsidR="002D7A2B" w:rsidRPr="002E3E5B">
        <w:rPr>
          <w:sz w:val="23"/>
          <w:szCs w:val="23"/>
        </w:rPr>
        <w:t xml:space="preserve">ovat Studentům </w:t>
      </w:r>
      <w:r w:rsidR="00E560FB" w:rsidRPr="002E3E5B">
        <w:rPr>
          <w:sz w:val="23"/>
          <w:szCs w:val="23"/>
        </w:rPr>
        <w:t>lektory</w:t>
      </w:r>
      <w:r w:rsidR="002D7A2B" w:rsidRPr="002E3E5B">
        <w:rPr>
          <w:sz w:val="23"/>
          <w:szCs w:val="23"/>
        </w:rPr>
        <w:t xml:space="preserve"> s</w:t>
      </w:r>
      <w:r w:rsidRPr="002E3E5B">
        <w:rPr>
          <w:sz w:val="23"/>
          <w:szCs w:val="23"/>
        </w:rPr>
        <w:t xml:space="preserve"> dostatečnou kvalifikac</w:t>
      </w:r>
      <w:r w:rsidR="002D7A2B" w:rsidRPr="002E3E5B">
        <w:rPr>
          <w:sz w:val="23"/>
          <w:szCs w:val="23"/>
        </w:rPr>
        <w:t>í odpovídající danému oboru</w:t>
      </w:r>
      <w:r w:rsidRPr="002E3E5B">
        <w:rPr>
          <w:sz w:val="23"/>
          <w:szCs w:val="23"/>
        </w:rPr>
        <w:t xml:space="preserve"> (dále jen „</w:t>
      </w:r>
      <w:r w:rsidR="00B231B3" w:rsidRPr="002E3E5B">
        <w:rPr>
          <w:b/>
          <w:bCs/>
          <w:sz w:val="23"/>
          <w:szCs w:val="23"/>
        </w:rPr>
        <w:t>Lektor</w:t>
      </w:r>
      <w:r w:rsidRPr="002E3E5B">
        <w:rPr>
          <w:sz w:val="23"/>
          <w:szCs w:val="23"/>
        </w:rPr>
        <w:t>“); Poskytovatel odpovídá za to, že</w:t>
      </w:r>
      <w:r w:rsidR="00B231B3" w:rsidRPr="002E3E5B">
        <w:rPr>
          <w:sz w:val="23"/>
          <w:szCs w:val="23"/>
        </w:rPr>
        <w:t xml:space="preserve"> Lektoři</w:t>
      </w:r>
      <w:r w:rsidR="00BB014E" w:rsidRPr="002E3E5B">
        <w:rPr>
          <w:sz w:val="23"/>
          <w:szCs w:val="23"/>
        </w:rPr>
        <w:t xml:space="preserve">, vyjma </w:t>
      </w:r>
      <w:r w:rsidR="00BC13CB" w:rsidRPr="002E3E5B">
        <w:rPr>
          <w:sz w:val="23"/>
          <w:szCs w:val="23"/>
        </w:rPr>
        <w:t>Pedagoga</w:t>
      </w:r>
      <w:r w:rsidR="005C6925" w:rsidRPr="002E3E5B">
        <w:rPr>
          <w:sz w:val="23"/>
          <w:szCs w:val="23"/>
        </w:rPr>
        <w:t>,</w:t>
      </w:r>
      <w:r w:rsidR="002D7A2B" w:rsidRPr="002E3E5B">
        <w:rPr>
          <w:sz w:val="23"/>
          <w:szCs w:val="23"/>
        </w:rPr>
        <w:t xml:space="preserve"> jsou</w:t>
      </w:r>
      <w:r w:rsidRPr="002E3E5B">
        <w:rPr>
          <w:sz w:val="23"/>
          <w:szCs w:val="23"/>
        </w:rPr>
        <w:t xml:space="preserve"> </w:t>
      </w:r>
      <w:r w:rsidR="00733A29" w:rsidRPr="002E3E5B">
        <w:rPr>
          <w:sz w:val="23"/>
          <w:szCs w:val="23"/>
        </w:rPr>
        <w:t xml:space="preserve">na základě </w:t>
      </w:r>
      <w:r w:rsidR="002E3E5B" w:rsidRPr="002E3E5B">
        <w:rPr>
          <w:sz w:val="23"/>
          <w:szCs w:val="23"/>
        </w:rPr>
        <w:t xml:space="preserve">s nimi </w:t>
      </w:r>
      <w:r w:rsidR="00733A29" w:rsidRPr="002E3E5B">
        <w:rPr>
          <w:sz w:val="23"/>
          <w:szCs w:val="23"/>
        </w:rPr>
        <w:t xml:space="preserve">uzavřené smlouvy </w:t>
      </w:r>
      <w:r w:rsidRPr="002E3E5B">
        <w:rPr>
          <w:sz w:val="23"/>
          <w:szCs w:val="23"/>
        </w:rPr>
        <w:t xml:space="preserve">plnit řádně </w:t>
      </w:r>
      <w:r w:rsidR="00BB014E" w:rsidRPr="002E3E5B">
        <w:rPr>
          <w:sz w:val="23"/>
          <w:szCs w:val="23"/>
        </w:rPr>
        <w:t>smluvní a zákonné povinnosti</w:t>
      </w:r>
      <w:r w:rsidRPr="002E3E5B">
        <w:rPr>
          <w:sz w:val="23"/>
          <w:szCs w:val="23"/>
        </w:rPr>
        <w:t>;</w:t>
      </w:r>
    </w:p>
    <w:p w14:paraId="6891CA3D" w14:textId="7A006253" w:rsidR="007E7D75" w:rsidRDefault="007E7D75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c) zapůjčit</w:t>
      </w:r>
      <w:r w:rsidR="00CE7DA9">
        <w:rPr>
          <w:sz w:val="23"/>
          <w:szCs w:val="23"/>
        </w:rPr>
        <w:t xml:space="preserve"> či zpřístupnit</w:t>
      </w:r>
      <w:r>
        <w:rPr>
          <w:sz w:val="23"/>
          <w:szCs w:val="23"/>
        </w:rPr>
        <w:t xml:space="preserve"> </w:t>
      </w:r>
      <w:r w:rsidR="00557B87">
        <w:rPr>
          <w:sz w:val="23"/>
          <w:szCs w:val="23"/>
        </w:rPr>
        <w:t>Studentům</w:t>
      </w:r>
      <w:r>
        <w:rPr>
          <w:sz w:val="23"/>
          <w:szCs w:val="23"/>
        </w:rPr>
        <w:t xml:space="preserve"> potřebné </w:t>
      </w:r>
      <w:r w:rsidR="00CE7DA9">
        <w:rPr>
          <w:sz w:val="23"/>
          <w:szCs w:val="23"/>
        </w:rPr>
        <w:t>přístroje,</w:t>
      </w:r>
      <w:r>
        <w:rPr>
          <w:sz w:val="23"/>
          <w:szCs w:val="23"/>
        </w:rPr>
        <w:t xml:space="preserve"> pomůcky</w:t>
      </w:r>
      <w:r w:rsidR="00CE7DA9">
        <w:rPr>
          <w:sz w:val="23"/>
          <w:szCs w:val="23"/>
        </w:rPr>
        <w:t>,</w:t>
      </w:r>
      <w:r w:rsidR="00CE7DA9" w:rsidRPr="00CE7DA9">
        <w:rPr>
          <w:sz w:val="23"/>
          <w:szCs w:val="23"/>
        </w:rPr>
        <w:t xml:space="preserve"> </w:t>
      </w:r>
      <w:r w:rsidR="00CE7DA9">
        <w:rPr>
          <w:sz w:val="23"/>
          <w:szCs w:val="23"/>
        </w:rPr>
        <w:t>osobní ochranné a pracovní prostředky</w:t>
      </w:r>
      <w:r>
        <w:rPr>
          <w:sz w:val="23"/>
          <w:szCs w:val="23"/>
        </w:rPr>
        <w:t xml:space="preserve">; </w:t>
      </w:r>
    </w:p>
    <w:p w14:paraId="2A433B8F" w14:textId="5099A352" w:rsidR="007E7D75" w:rsidRDefault="00557B87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d</w:t>
      </w:r>
      <w:r w:rsidR="007E7D75">
        <w:rPr>
          <w:sz w:val="23"/>
          <w:szCs w:val="23"/>
        </w:rPr>
        <w:t xml:space="preserve">) zajistit, aby prostory, kde bude probíhat OV, odpovídaly podmínkám hygieny práce a BOZP dle platných právních a dalších předpisů (Metodický pokyn k zajištění BOZ dětí, žáků a studentů ve školách a školských zařízení č. j. 37 014/2005-25); </w:t>
      </w:r>
    </w:p>
    <w:p w14:paraId="6F3A8ADE" w14:textId="30B6C3BC" w:rsidR="007E7D75" w:rsidRDefault="00557B87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e</w:t>
      </w:r>
      <w:r w:rsidR="007E7D75">
        <w:rPr>
          <w:sz w:val="23"/>
          <w:szCs w:val="23"/>
        </w:rPr>
        <w:t xml:space="preserve">) proškolit </w:t>
      </w:r>
      <w:r w:rsidR="00C14D60">
        <w:rPr>
          <w:sz w:val="23"/>
          <w:szCs w:val="23"/>
        </w:rPr>
        <w:t>Studenty</w:t>
      </w:r>
      <w:r w:rsidR="007E7D75">
        <w:rPr>
          <w:sz w:val="23"/>
          <w:szCs w:val="23"/>
        </w:rPr>
        <w:t xml:space="preserve"> v rozsahu stanoveném právními předpisy o BOZP a dbát na dodržování těchto podmínek</w:t>
      </w:r>
      <w:r w:rsidR="00C14D60">
        <w:rPr>
          <w:sz w:val="23"/>
          <w:szCs w:val="23"/>
        </w:rPr>
        <w:t xml:space="preserve">, </w:t>
      </w:r>
      <w:r w:rsidR="007E7D75">
        <w:rPr>
          <w:sz w:val="23"/>
          <w:szCs w:val="23"/>
        </w:rPr>
        <w:t xml:space="preserve">seznámit </w:t>
      </w:r>
      <w:r w:rsidR="00B231B3">
        <w:rPr>
          <w:sz w:val="23"/>
          <w:szCs w:val="23"/>
        </w:rPr>
        <w:t>Lektory</w:t>
      </w:r>
      <w:r w:rsidR="00C628F1">
        <w:rPr>
          <w:sz w:val="23"/>
          <w:szCs w:val="23"/>
        </w:rPr>
        <w:t>, Pedagoga</w:t>
      </w:r>
      <w:r w:rsidR="007E7D75">
        <w:rPr>
          <w:sz w:val="23"/>
          <w:szCs w:val="23"/>
        </w:rPr>
        <w:t xml:space="preserve"> </w:t>
      </w:r>
      <w:r w:rsidR="00C14D60">
        <w:rPr>
          <w:sz w:val="23"/>
          <w:szCs w:val="23"/>
        </w:rPr>
        <w:t>a Studenty</w:t>
      </w:r>
      <w:r w:rsidR="007E7D75">
        <w:rPr>
          <w:sz w:val="23"/>
          <w:szCs w:val="23"/>
        </w:rPr>
        <w:t xml:space="preserve"> se specifickými požadavky na BOZP a PO </w:t>
      </w:r>
      <w:r w:rsidR="00C14D60">
        <w:rPr>
          <w:sz w:val="23"/>
          <w:szCs w:val="23"/>
        </w:rPr>
        <w:t>ve výukových prostorech</w:t>
      </w:r>
      <w:r w:rsidR="007E7D75">
        <w:rPr>
          <w:sz w:val="23"/>
          <w:szCs w:val="23"/>
        </w:rPr>
        <w:t xml:space="preserve">; </w:t>
      </w:r>
    </w:p>
    <w:p w14:paraId="33EE65E1" w14:textId="6A7F5285" w:rsidR="007E7D75" w:rsidRDefault="00966060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f</w:t>
      </w:r>
      <w:r w:rsidR="007E7D75">
        <w:rPr>
          <w:sz w:val="23"/>
          <w:szCs w:val="23"/>
        </w:rPr>
        <w:t xml:space="preserve">) </w:t>
      </w:r>
      <w:r>
        <w:rPr>
          <w:sz w:val="23"/>
          <w:szCs w:val="23"/>
        </w:rPr>
        <w:t>nepřidělovat a neumožnit Studentům výkon činností jim zakázaných či pro ně nevhodných</w:t>
      </w:r>
      <w:r w:rsidR="007E7D75">
        <w:rPr>
          <w:sz w:val="23"/>
          <w:szCs w:val="23"/>
        </w:rPr>
        <w:t xml:space="preserve"> (</w:t>
      </w:r>
      <w:r w:rsidR="009B3B79">
        <w:rPr>
          <w:sz w:val="23"/>
          <w:szCs w:val="23"/>
        </w:rPr>
        <w:t xml:space="preserve">viz </w:t>
      </w:r>
      <w:r w:rsidR="007E7D75">
        <w:rPr>
          <w:sz w:val="23"/>
          <w:szCs w:val="23"/>
        </w:rPr>
        <w:t xml:space="preserve">např. vyhláška </w:t>
      </w:r>
      <w:r w:rsidR="004C3443">
        <w:rPr>
          <w:sz w:val="23"/>
          <w:szCs w:val="23"/>
        </w:rPr>
        <w:t>MZ</w:t>
      </w:r>
      <w:r w:rsidR="001922ED">
        <w:rPr>
          <w:sz w:val="23"/>
          <w:szCs w:val="23"/>
        </w:rPr>
        <w:t xml:space="preserve"> č. </w:t>
      </w:r>
      <w:r w:rsidR="007E7D75">
        <w:rPr>
          <w:sz w:val="23"/>
          <w:szCs w:val="23"/>
        </w:rPr>
        <w:t xml:space="preserve">180/2015 Sb., </w:t>
      </w:r>
      <w:r w:rsidR="009B3B79">
        <w:rPr>
          <w:sz w:val="23"/>
          <w:szCs w:val="23"/>
        </w:rPr>
        <w:t xml:space="preserve">či </w:t>
      </w:r>
      <w:r w:rsidR="007E7D75">
        <w:rPr>
          <w:sz w:val="23"/>
          <w:szCs w:val="23"/>
        </w:rPr>
        <w:t xml:space="preserve">nařízení vlády 272/2011 Sb.); </w:t>
      </w:r>
    </w:p>
    <w:p w14:paraId="5BC72CB2" w14:textId="0A9746A5" w:rsidR="007E7D75" w:rsidRDefault="0060415F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g</w:t>
      </w:r>
      <w:r w:rsidR="007E7D75">
        <w:rPr>
          <w:sz w:val="23"/>
          <w:szCs w:val="23"/>
        </w:rPr>
        <w:t xml:space="preserve">) zajistit, aby </w:t>
      </w:r>
      <w:r>
        <w:rPr>
          <w:sz w:val="23"/>
          <w:szCs w:val="23"/>
        </w:rPr>
        <w:t>Studenti vykonávali přidělené činnosti vždy za</w:t>
      </w:r>
      <w:r w:rsidR="007E7D75">
        <w:rPr>
          <w:sz w:val="23"/>
          <w:szCs w:val="23"/>
        </w:rPr>
        <w:t xml:space="preserve"> </w:t>
      </w:r>
      <w:r w:rsidR="004B6FDA">
        <w:rPr>
          <w:sz w:val="23"/>
          <w:szCs w:val="23"/>
        </w:rPr>
        <w:t>odborného</w:t>
      </w:r>
      <w:r w:rsidR="007E7D75">
        <w:rPr>
          <w:sz w:val="23"/>
          <w:szCs w:val="23"/>
        </w:rPr>
        <w:t xml:space="preserve"> přímého dozoru; </w:t>
      </w:r>
    </w:p>
    <w:p w14:paraId="13F85F5E" w14:textId="64B0D0F0" w:rsidR="00FF591C" w:rsidRDefault="004B6FDA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h</w:t>
      </w:r>
      <w:r w:rsidR="007E7D75">
        <w:rPr>
          <w:sz w:val="23"/>
          <w:szCs w:val="23"/>
        </w:rPr>
        <w:t xml:space="preserve">) </w:t>
      </w:r>
      <w:r w:rsidR="00FF591C">
        <w:rPr>
          <w:sz w:val="23"/>
          <w:szCs w:val="23"/>
        </w:rPr>
        <w:t>vést docházku Studentů a hlásit Škole jejich absence;</w:t>
      </w:r>
      <w:r w:rsidR="00747286">
        <w:rPr>
          <w:sz w:val="23"/>
          <w:szCs w:val="23"/>
        </w:rPr>
        <w:t xml:space="preserve"> dle dohody bude plná výuka vždy prováděna pro všechny studenty, pokud student onemocní, případně se nebude moci zúčastnit, bude výuka realizována až pro všechny studenty.</w:t>
      </w:r>
    </w:p>
    <w:p w14:paraId="030A9F34" w14:textId="65FB852E" w:rsidR="007E7D75" w:rsidRDefault="00CD6CF1" w:rsidP="007E7D75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i) </w:t>
      </w:r>
      <w:r w:rsidR="007E7D75">
        <w:rPr>
          <w:sz w:val="23"/>
          <w:szCs w:val="23"/>
        </w:rPr>
        <w:t xml:space="preserve">umožnit </w:t>
      </w:r>
      <w:r>
        <w:rPr>
          <w:sz w:val="23"/>
          <w:szCs w:val="23"/>
        </w:rPr>
        <w:t>Pedagogu</w:t>
      </w:r>
      <w:r w:rsidR="004B6FDA">
        <w:rPr>
          <w:sz w:val="23"/>
          <w:szCs w:val="23"/>
        </w:rPr>
        <w:t xml:space="preserve"> či </w:t>
      </w:r>
      <w:r w:rsidR="007E7D75">
        <w:rPr>
          <w:sz w:val="23"/>
          <w:szCs w:val="23"/>
        </w:rPr>
        <w:t xml:space="preserve">jinému </w:t>
      </w:r>
      <w:r w:rsidR="00C71414">
        <w:rPr>
          <w:sz w:val="23"/>
          <w:szCs w:val="23"/>
        </w:rPr>
        <w:t>zástupci</w:t>
      </w:r>
      <w:r w:rsidR="007E7D75">
        <w:rPr>
          <w:sz w:val="23"/>
          <w:szCs w:val="23"/>
        </w:rPr>
        <w:t xml:space="preserve"> Školy, zástupcům zřizovatele Školy, České školní inspekci, popř. jiné osobě dle </w:t>
      </w:r>
      <w:r w:rsidR="00C71414">
        <w:rPr>
          <w:sz w:val="23"/>
          <w:szCs w:val="23"/>
        </w:rPr>
        <w:t>rozumného uvážení</w:t>
      </w:r>
      <w:r w:rsidR="007E7D75">
        <w:rPr>
          <w:sz w:val="23"/>
          <w:szCs w:val="23"/>
        </w:rPr>
        <w:t xml:space="preserve"> Školy vstup do prostor, kde je </w:t>
      </w:r>
      <w:r w:rsidR="004B6FDA">
        <w:rPr>
          <w:sz w:val="23"/>
          <w:szCs w:val="23"/>
        </w:rPr>
        <w:t>P</w:t>
      </w:r>
      <w:r w:rsidR="007E7D75">
        <w:rPr>
          <w:sz w:val="23"/>
          <w:szCs w:val="23"/>
        </w:rPr>
        <w:t>V realizován</w:t>
      </w:r>
      <w:r w:rsidR="004B6FDA">
        <w:rPr>
          <w:sz w:val="23"/>
          <w:szCs w:val="23"/>
        </w:rPr>
        <w:t>a</w:t>
      </w:r>
      <w:r w:rsidR="007E7D75">
        <w:rPr>
          <w:sz w:val="23"/>
          <w:szCs w:val="23"/>
        </w:rPr>
        <w:t xml:space="preserve">, v rozsahu potřebném pro provádění koordinačních a kontrolních činností; </w:t>
      </w:r>
    </w:p>
    <w:p w14:paraId="57F82E63" w14:textId="3209E35A" w:rsidR="009C4414" w:rsidRDefault="009C4414" w:rsidP="00A058E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j</w:t>
      </w:r>
      <w:r w:rsidR="007E7D75">
        <w:rPr>
          <w:sz w:val="23"/>
          <w:szCs w:val="23"/>
        </w:rPr>
        <w:t xml:space="preserve">) v případě </w:t>
      </w:r>
      <w:r w:rsidR="00B36CF9">
        <w:rPr>
          <w:sz w:val="23"/>
          <w:szCs w:val="23"/>
        </w:rPr>
        <w:t xml:space="preserve">jakýchkoli </w:t>
      </w:r>
      <w:r w:rsidR="00B04116">
        <w:rPr>
          <w:sz w:val="23"/>
          <w:szCs w:val="23"/>
        </w:rPr>
        <w:t xml:space="preserve">závažnějších </w:t>
      </w:r>
      <w:r w:rsidR="007E7D75">
        <w:rPr>
          <w:sz w:val="23"/>
          <w:szCs w:val="23"/>
        </w:rPr>
        <w:t xml:space="preserve">výchovných, </w:t>
      </w:r>
      <w:r w:rsidR="00B36CF9">
        <w:rPr>
          <w:sz w:val="23"/>
          <w:szCs w:val="23"/>
        </w:rPr>
        <w:t>vzdělávacích,</w:t>
      </w:r>
      <w:r w:rsidR="007E7D75">
        <w:rPr>
          <w:sz w:val="23"/>
          <w:szCs w:val="23"/>
        </w:rPr>
        <w:t xml:space="preserve"> odborných</w:t>
      </w:r>
      <w:r w:rsidR="00B36CF9">
        <w:rPr>
          <w:sz w:val="23"/>
          <w:szCs w:val="23"/>
        </w:rPr>
        <w:t xml:space="preserve"> či mezilidských</w:t>
      </w:r>
      <w:r w:rsidR="007E7D75">
        <w:rPr>
          <w:sz w:val="23"/>
          <w:szCs w:val="23"/>
        </w:rPr>
        <w:t xml:space="preserve"> problémů </w:t>
      </w:r>
      <w:r w:rsidR="009A2F98">
        <w:rPr>
          <w:sz w:val="23"/>
          <w:szCs w:val="23"/>
        </w:rPr>
        <w:t xml:space="preserve">při realizaci PV </w:t>
      </w:r>
      <w:r w:rsidR="007E7D75">
        <w:rPr>
          <w:sz w:val="23"/>
          <w:szCs w:val="23"/>
        </w:rPr>
        <w:t xml:space="preserve">informovat bezodkladně Školu; </w:t>
      </w:r>
    </w:p>
    <w:p w14:paraId="47C87CD3" w14:textId="01BFD0A4" w:rsidR="007E7D75" w:rsidRDefault="009C4414" w:rsidP="009C44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</w:t>
      </w:r>
      <w:r w:rsidR="007E7D75">
        <w:rPr>
          <w:sz w:val="23"/>
          <w:szCs w:val="23"/>
        </w:rPr>
        <w:t xml:space="preserve">) </w:t>
      </w:r>
      <w:r w:rsidR="00B04116">
        <w:rPr>
          <w:sz w:val="23"/>
          <w:szCs w:val="23"/>
        </w:rPr>
        <w:t>platit</w:t>
      </w:r>
      <w:r w:rsidR="007E7D75">
        <w:rPr>
          <w:sz w:val="23"/>
          <w:szCs w:val="23"/>
        </w:rPr>
        <w:t xml:space="preserve"> náklady, které mu vzniknou v souvislosti </w:t>
      </w:r>
      <w:r w:rsidR="004324EB">
        <w:rPr>
          <w:sz w:val="23"/>
          <w:szCs w:val="23"/>
        </w:rPr>
        <w:t>P</w:t>
      </w:r>
      <w:r w:rsidR="007E7D75">
        <w:rPr>
          <w:sz w:val="23"/>
          <w:szCs w:val="23"/>
        </w:rPr>
        <w:t xml:space="preserve">V, včetně </w:t>
      </w:r>
      <w:r w:rsidR="004324EB">
        <w:rPr>
          <w:sz w:val="23"/>
          <w:szCs w:val="23"/>
        </w:rPr>
        <w:t xml:space="preserve">personálních nákladů </w:t>
      </w:r>
      <w:r w:rsidR="00B231B3">
        <w:rPr>
          <w:sz w:val="23"/>
          <w:szCs w:val="23"/>
        </w:rPr>
        <w:t>Lektorů</w:t>
      </w:r>
      <w:r w:rsidR="00A74C6E">
        <w:rPr>
          <w:sz w:val="23"/>
          <w:szCs w:val="23"/>
        </w:rPr>
        <w:t>.</w:t>
      </w:r>
    </w:p>
    <w:p w14:paraId="71698E3B" w14:textId="220AD3CA" w:rsidR="007E7D75" w:rsidRDefault="007E7D75" w:rsidP="007E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98256A1" w14:textId="77777777" w:rsidR="007E7D75" w:rsidRDefault="007E7D75" w:rsidP="007E7D75">
      <w:pPr>
        <w:pStyle w:val="Default"/>
        <w:rPr>
          <w:sz w:val="23"/>
          <w:szCs w:val="23"/>
        </w:rPr>
      </w:pPr>
    </w:p>
    <w:p w14:paraId="0322715A" w14:textId="77777777" w:rsidR="0029775E" w:rsidRPr="0029775E" w:rsidRDefault="0029775E" w:rsidP="007E7D75">
      <w:pPr>
        <w:pStyle w:val="Default"/>
        <w:rPr>
          <w:sz w:val="23"/>
          <w:szCs w:val="23"/>
        </w:rPr>
      </w:pPr>
    </w:p>
    <w:p w14:paraId="551B7E2D" w14:textId="77777777" w:rsidR="00C33AF4" w:rsidRDefault="00C33AF4" w:rsidP="007E7D75">
      <w:pPr>
        <w:pStyle w:val="Default"/>
        <w:rPr>
          <w:sz w:val="23"/>
          <w:szCs w:val="23"/>
        </w:rPr>
      </w:pPr>
    </w:p>
    <w:p w14:paraId="44D40607" w14:textId="0D573EB4" w:rsidR="007E7D75" w:rsidRDefault="007E7D75" w:rsidP="007E7D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</w:t>
      </w:r>
      <w:r w:rsidR="0036050F">
        <w:rPr>
          <w:b/>
          <w:bCs/>
          <w:sz w:val="23"/>
          <w:szCs w:val="23"/>
        </w:rPr>
        <w:t>I</w:t>
      </w:r>
      <w:r w:rsidR="00396C08"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</w:rPr>
        <w:t xml:space="preserve">. Závěrečná ustanovení </w:t>
      </w:r>
    </w:p>
    <w:p w14:paraId="43C32267" w14:textId="77777777" w:rsidR="00EC4013" w:rsidRDefault="00EC4013" w:rsidP="007E7D75">
      <w:pPr>
        <w:pStyle w:val="Default"/>
        <w:rPr>
          <w:sz w:val="23"/>
          <w:szCs w:val="23"/>
        </w:rPr>
      </w:pPr>
    </w:p>
    <w:p w14:paraId="14F81FC6" w14:textId="061A2C2F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1. Smlouva je uzavřena na dobu </w:t>
      </w:r>
      <w:r w:rsidR="00EC4013">
        <w:rPr>
          <w:sz w:val="23"/>
          <w:szCs w:val="23"/>
        </w:rPr>
        <w:t xml:space="preserve">trvání PV, tedy </w:t>
      </w:r>
      <w:r w:rsidR="00073039" w:rsidRPr="00B231B3">
        <w:rPr>
          <w:color w:val="auto"/>
          <w:sz w:val="23"/>
          <w:szCs w:val="23"/>
        </w:rPr>
        <w:t xml:space="preserve">od </w:t>
      </w:r>
      <w:r w:rsidR="00B231B3" w:rsidRPr="00B231B3">
        <w:rPr>
          <w:color w:val="auto"/>
          <w:sz w:val="23"/>
          <w:szCs w:val="23"/>
        </w:rPr>
        <w:t>24.</w:t>
      </w:r>
      <w:r w:rsidR="0092183E">
        <w:rPr>
          <w:color w:val="auto"/>
          <w:sz w:val="23"/>
          <w:szCs w:val="23"/>
        </w:rPr>
        <w:t xml:space="preserve"> </w:t>
      </w:r>
      <w:r w:rsidR="00B231B3" w:rsidRPr="00B231B3">
        <w:rPr>
          <w:color w:val="auto"/>
          <w:sz w:val="23"/>
          <w:szCs w:val="23"/>
        </w:rPr>
        <w:t>8.</w:t>
      </w:r>
      <w:r w:rsidR="0092183E">
        <w:rPr>
          <w:color w:val="auto"/>
          <w:sz w:val="23"/>
          <w:szCs w:val="23"/>
        </w:rPr>
        <w:t xml:space="preserve"> </w:t>
      </w:r>
      <w:r w:rsidR="00B231B3" w:rsidRPr="00B231B3">
        <w:rPr>
          <w:color w:val="auto"/>
          <w:sz w:val="23"/>
          <w:szCs w:val="23"/>
        </w:rPr>
        <w:t>2023</w:t>
      </w:r>
      <w:r w:rsidR="00073039" w:rsidRPr="00B231B3">
        <w:rPr>
          <w:color w:val="auto"/>
          <w:sz w:val="23"/>
          <w:szCs w:val="23"/>
        </w:rPr>
        <w:t xml:space="preserve"> </w:t>
      </w:r>
      <w:r w:rsidR="00073039">
        <w:rPr>
          <w:sz w:val="23"/>
          <w:szCs w:val="23"/>
        </w:rPr>
        <w:t xml:space="preserve">do </w:t>
      </w:r>
      <w:r w:rsidR="00A76C45" w:rsidRPr="00A76C45">
        <w:rPr>
          <w:sz w:val="23"/>
          <w:szCs w:val="23"/>
        </w:rPr>
        <w:t>31. 8. 2028</w:t>
      </w:r>
      <w:r w:rsidR="00EC4013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DE7B19F" w14:textId="1B81B522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2. Smlouvu je možné ukončit dohodou smluvních stran. Při porušení smluvních povinností </w:t>
      </w:r>
      <w:r w:rsidR="00B66110">
        <w:rPr>
          <w:sz w:val="23"/>
          <w:szCs w:val="23"/>
        </w:rPr>
        <w:t>podstatným způsobem</w:t>
      </w:r>
      <w:r>
        <w:rPr>
          <w:sz w:val="23"/>
          <w:szCs w:val="23"/>
        </w:rPr>
        <w:t xml:space="preserve"> je druhá strana oprávněna </w:t>
      </w:r>
      <w:r w:rsidR="00B66110">
        <w:rPr>
          <w:sz w:val="23"/>
          <w:szCs w:val="23"/>
        </w:rPr>
        <w:t xml:space="preserve">od </w:t>
      </w:r>
      <w:r>
        <w:rPr>
          <w:sz w:val="23"/>
          <w:szCs w:val="23"/>
        </w:rPr>
        <w:t>smlouv</w:t>
      </w:r>
      <w:r w:rsidR="00B66110">
        <w:rPr>
          <w:sz w:val="23"/>
          <w:szCs w:val="23"/>
        </w:rPr>
        <w:t>y odstoupit</w:t>
      </w:r>
      <w:r>
        <w:rPr>
          <w:sz w:val="23"/>
          <w:szCs w:val="23"/>
        </w:rPr>
        <w:t xml:space="preserve">, pokud nedojde ke zjednání nápravy ani do </w:t>
      </w:r>
      <w:r w:rsidR="00B66110">
        <w:rPr>
          <w:sz w:val="23"/>
          <w:szCs w:val="23"/>
        </w:rPr>
        <w:t>14</w:t>
      </w:r>
      <w:r>
        <w:rPr>
          <w:sz w:val="23"/>
          <w:szCs w:val="23"/>
        </w:rPr>
        <w:t xml:space="preserve"> dnů po doručení výzvy povinné smluvní straně. V</w:t>
      </w:r>
      <w:r w:rsidR="00994297">
        <w:rPr>
          <w:sz w:val="23"/>
          <w:szCs w:val="23"/>
        </w:rPr>
        <w:t xml:space="preserve"> odstoupení</w:t>
      </w:r>
      <w:r>
        <w:rPr>
          <w:sz w:val="23"/>
          <w:szCs w:val="23"/>
        </w:rPr>
        <w:t xml:space="preserve"> musí být specifikováno konkrétní porušení povinnosti. </w:t>
      </w:r>
      <w:r w:rsidR="00A83973">
        <w:rPr>
          <w:sz w:val="23"/>
          <w:szCs w:val="23"/>
        </w:rPr>
        <w:t>Ohledně výuky konkrétního Studenta</w:t>
      </w:r>
      <w:r>
        <w:rPr>
          <w:sz w:val="23"/>
          <w:szCs w:val="23"/>
        </w:rPr>
        <w:t xml:space="preserve"> je </w:t>
      </w:r>
      <w:r w:rsidR="00A83973">
        <w:rPr>
          <w:sz w:val="23"/>
          <w:szCs w:val="23"/>
        </w:rPr>
        <w:t xml:space="preserve">Smlouva v příslušném rozsahu </w:t>
      </w:r>
      <w:r>
        <w:rPr>
          <w:sz w:val="23"/>
          <w:szCs w:val="23"/>
        </w:rPr>
        <w:t>ukončen</w:t>
      </w:r>
      <w:r w:rsidR="00A83973">
        <w:rPr>
          <w:sz w:val="23"/>
          <w:szCs w:val="23"/>
        </w:rPr>
        <w:t>a</w:t>
      </w:r>
      <w:r>
        <w:rPr>
          <w:sz w:val="23"/>
          <w:szCs w:val="23"/>
        </w:rPr>
        <w:t xml:space="preserve"> také v případě, </w:t>
      </w:r>
      <w:r w:rsidR="00A83973">
        <w:rPr>
          <w:sz w:val="23"/>
          <w:szCs w:val="23"/>
        </w:rPr>
        <w:t>kdy Student</w:t>
      </w:r>
      <w:r>
        <w:rPr>
          <w:sz w:val="23"/>
          <w:szCs w:val="23"/>
        </w:rPr>
        <w:t xml:space="preserve"> ukončí vzdělávání na Škole. </w:t>
      </w:r>
    </w:p>
    <w:p w14:paraId="0C95C734" w14:textId="677F951C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3. Smluvní strany shodně </w:t>
      </w:r>
      <w:r w:rsidR="00EC4013">
        <w:rPr>
          <w:sz w:val="23"/>
          <w:szCs w:val="23"/>
        </w:rPr>
        <w:t>prohlaš</w:t>
      </w:r>
      <w:r>
        <w:rPr>
          <w:sz w:val="23"/>
          <w:szCs w:val="23"/>
        </w:rPr>
        <w:t xml:space="preserve">ují, že </w:t>
      </w:r>
      <w:r w:rsidR="00080045">
        <w:rPr>
          <w:sz w:val="23"/>
          <w:szCs w:val="23"/>
        </w:rPr>
        <w:t>Smlouvu uzavřely na základě své svobodné a vážné vůle prosté omylu</w:t>
      </w:r>
      <w:r w:rsidR="00021E97">
        <w:rPr>
          <w:sz w:val="23"/>
          <w:szCs w:val="23"/>
        </w:rPr>
        <w:t xml:space="preserve">, nikoli v tísni ani za jednostranně nevýhodných podmínek, a že </w:t>
      </w:r>
      <w:r>
        <w:rPr>
          <w:sz w:val="23"/>
          <w:szCs w:val="23"/>
        </w:rPr>
        <w:t xml:space="preserve">Smlouva podléhá režimu zákona č. 340/2015 Sb. o zvláštních podmínkách účinnosti některých smluv, uveřejňování těchto smluv a o registru smluv (zákon o registru smluv). Zveřejnění Smlouvy v registru smluv provede </w:t>
      </w:r>
      <w:r w:rsidR="00EC4013">
        <w:rPr>
          <w:sz w:val="23"/>
          <w:szCs w:val="23"/>
        </w:rPr>
        <w:t>Škola</w:t>
      </w:r>
      <w:r>
        <w:rPr>
          <w:sz w:val="23"/>
          <w:szCs w:val="23"/>
        </w:rPr>
        <w:t xml:space="preserve">. </w:t>
      </w:r>
    </w:p>
    <w:p w14:paraId="6907D055" w14:textId="77777777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4. Smlouva nabývá platnosti okamžikem podpisu smluvních stran a účinnosti okamžikem její registrace v Registru smluv po jejím podpisu smluvními stranami. </w:t>
      </w:r>
    </w:p>
    <w:p w14:paraId="6BD040CA" w14:textId="77777777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5. Nedílnou součástí Smlouvy jsou: </w:t>
      </w:r>
    </w:p>
    <w:p w14:paraId="2F528583" w14:textId="6DB6AF84" w:rsidR="007E7D75" w:rsidRDefault="007E7D75" w:rsidP="007E7D75">
      <w:pPr>
        <w:pStyle w:val="Default"/>
        <w:spacing w:after="147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Příloha A - seznam </w:t>
      </w:r>
      <w:r w:rsidR="00F37C25">
        <w:rPr>
          <w:sz w:val="23"/>
          <w:szCs w:val="23"/>
        </w:rPr>
        <w:t>Student</w:t>
      </w:r>
      <w:r>
        <w:rPr>
          <w:sz w:val="23"/>
          <w:szCs w:val="23"/>
        </w:rPr>
        <w:t>ů</w:t>
      </w:r>
      <w:r w:rsidR="00F37C25">
        <w:rPr>
          <w:sz w:val="23"/>
          <w:szCs w:val="23"/>
        </w:rPr>
        <w:t xml:space="preserve"> </w:t>
      </w:r>
      <w:r w:rsidR="006533DC">
        <w:rPr>
          <w:sz w:val="23"/>
          <w:szCs w:val="23"/>
        </w:rPr>
        <w:t xml:space="preserve">k vyhotovení </w:t>
      </w:r>
      <w:r w:rsidR="00F37C25">
        <w:rPr>
          <w:sz w:val="23"/>
          <w:szCs w:val="23"/>
        </w:rPr>
        <w:t>pro jednotlivé školní roky</w:t>
      </w:r>
      <w:r>
        <w:rPr>
          <w:sz w:val="23"/>
          <w:szCs w:val="23"/>
        </w:rPr>
        <w:t xml:space="preserve">; </w:t>
      </w:r>
    </w:p>
    <w:p w14:paraId="0BD8BD72" w14:textId="3F8BC347" w:rsidR="007E7D75" w:rsidRDefault="007E7D75" w:rsidP="007E7D75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Souhlas </w:t>
      </w:r>
      <w:r w:rsidR="00841572">
        <w:rPr>
          <w:sz w:val="23"/>
          <w:szCs w:val="23"/>
        </w:rPr>
        <w:t>Studenta</w:t>
      </w:r>
      <w:r>
        <w:rPr>
          <w:sz w:val="23"/>
          <w:szCs w:val="23"/>
        </w:rPr>
        <w:t xml:space="preserve"> s umístěním do </w:t>
      </w:r>
      <w:r w:rsidR="00FB3611">
        <w:rPr>
          <w:sz w:val="23"/>
          <w:szCs w:val="23"/>
        </w:rPr>
        <w:t>P</w:t>
      </w:r>
      <w:r>
        <w:rPr>
          <w:sz w:val="23"/>
          <w:szCs w:val="23"/>
        </w:rPr>
        <w:t xml:space="preserve">V. </w:t>
      </w:r>
    </w:p>
    <w:p w14:paraId="26471E0A" w14:textId="77777777" w:rsidR="00856295" w:rsidRDefault="00856295" w:rsidP="007E7D75">
      <w:pPr>
        <w:pStyle w:val="Default"/>
        <w:rPr>
          <w:sz w:val="23"/>
          <w:szCs w:val="23"/>
        </w:rPr>
      </w:pPr>
    </w:p>
    <w:p w14:paraId="14E88380" w14:textId="77777777" w:rsidR="007E7D75" w:rsidRDefault="007E7D75" w:rsidP="007E7D75">
      <w:pPr>
        <w:pStyle w:val="Default"/>
        <w:rPr>
          <w:sz w:val="23"/>
          <w:szCs w:val="23"/>
        </w:rPr>
      </w:pPr>
    </w:p>
    <w:p w14:paraId="5509EBF1" w14:textId="064C540D" w:rsidR="0094086F" w:rsidRDefault="007E7D75" w:rsidP="0085629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>V</w:t>
      </w:r>
      <w:r w:rsidR="00FB3611">
        <w:rPr>
          <w:sz w:val="23"/>
          <w:szCs w:val="23"/>
        </w:rPr>
        <w:t> Uherském Hradišti</w:t>
      </w:r>
      <w:r>
        <w:rPr>
          <w:sz w:val="23"/>
          <w:szCs w:val="23"/>
        </w:rPr>
        <w:t xml:space="preserve"> dne</w:t>
      </w:r>
      <w:r w:rsidR="005665E1">
        <w:rPr>
          <w:sz w:val="23"/>
          <w:szCs w:val="23"/>
        </w:rPr>
        <w:t xml:space="preserve"> ……………………….</w:t>
      </w:r>
    </w:p>
    <w:p w14:paraId="6DAB34B3" w14:textId="77777777" w:rsidR="007E7D75" w:rsidRDefault="007E7D75" w:rsidP="007E7D75">
      <w:pPr>
        <w:rPr>
          <w:sz w:val="23"/>
          <w:szCs w:val="23"/>
        </w:rPr>
      </w:pPr>
    </w:p>
    <w:p w14:paraId="2F08403F" w14:textId="77777777" w:rsidR="007E7D75" w:rsidRDefault="007E7D75" w:rsidP="007E7D75">
      <w:pPr>
        <w:rPr>
          <w:sz w:val="23"/>
          <w:szCs w:val="23"/>
        </w:rPr>
      </w:pPr>
    </w:p>
    <w:p w14:paraId="061771D3" w14:textId="77777777" w:rsidR="007E7D75" w:rsidRDefault="007E7D75" w:rsidP="007E7D75">
      <w:pPr>
        <w:rPr>
          <w:sz w:val="23"/>
          <w:szCs w:val="23"/>
        </w:rPr>
      </w:pPr>
    </w:p>
    <w:p w14:paraId="730FB376" w14:textId="77777777" w:rsidR="007E7D75" w:rsidRDefault="007E7D75" w:rsidP="007E7D75">
      <w:pPr>
        <w:rPr>
          <w:sz w:val="23"/>
          <w:szCs w:val="23"/>
        </w:rPr>
      </w:pPr>
    </w:p>
    <w:p w14:paraId="7C7EDB51" w14:textId="26C15CB7" w:rsidR="007E7D75" w:rsidRDefault="00001E51" w:rsidP="003A5492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14:paraId="44073A8B" w14:textId="3C4E3D63" w:rsidR="00001E51" w:rsidRDefault="00001E51" w:rsidP="007E7D75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za Poskytovatele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za Školu</w:t>
      </w:r>
    </w:p>
    <w:p w14:paraId="7B3D36BF" w14:textId="77777777" w:rsidR="007E7D75" w:rsidRDefault="007E7D75" w:rsidP="007E7D75">
      <w:pPr>
        <w:rPr>
          <w:sz w:val="23"/>
          <w:szCs w:val="23"/>
        </w:rPr>
      </w:pPr>
    </w:p>
    <w:p w14:paraId="633FCD65" w14:textId="77777777" w:rsidR="007E7D75" w:rsidRDefault="007E7D75" w:rsidP="007E7D75">
      <w:pPr>
        <w:rPr>
          <w:sz w:val="23"/>
          <w:szCs w:val="23"/>
        </w:rPr>
      </w:pPr>
    </w:p>
    <w:p w14:paraId="168C2F6D" w14:textId="77777777" w:rsidR="007E7D75" w:rsidRDefault="007E7D75" w:rsidP="007E7D75">
      <w:pPr>
        <w:rPr>
          <w:sz w:val="23"/>
          <w:szCs w:val="23"/>
        </w:rPr>
      </w:pPr>
    </w:p>
    <w:p w14:paraId="08680E8F" w14:textId="77777777" w:rsidR="007E7D75" w:rsidRDefault="007E7D75" w:rsidP="007E7D75">
      <w:pPr>
        <w:rPr>
          <w:sz w:val="23"/>
          <w:szCs w:val="23"/>
        </w:rPr>
      </w:pPr>
    </w:p>
    <w:p w14:paraId="7B9B91C8" w14:textId="09FEF204" w:rsidR="00724F15" w:rsidRPr="00724F15" w:rsidRDefault="007E7D75" w:rsidP="007E7D75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Příloha A </w:t>
      </w:r>
      <w:r>
        <w:rPr>
          <w:b/>
          <w:bCs/>
          <w:sz w:val="23"/>
          <w:szCs w:val="23"/>
        </w:rPr>
        <w:t xml:space="preserve">ke smlouvě o obsahu, rozsahu a podmínkách </w:t>
      </w:r>
      <w:r w:rsidR="00676628">
        <w:rPr>
          <w:b/>
          <w:bCs/>
          <w:sz w:val="23"/>
          <w:szCs w:val="23"/>
        </w:rPr>
        <w:t>praktické</w:t>
      </w:r>
      <w:r w:rsidR="00E30FA5">
        <w:rPr>
          <w:b/>
          <w:bCs/>
          <w:sz w:val="23"/>
          <w:szCs w:val="23"/>
        </w:rPr>
        <w:t xml:space="preserve"> výuky</w:t>
      </w:r>
    </w:p>
    <w:p w14:paraId="43BC7E17" w14:textId="77777777" w:rsidR="000A1CE4" w:rsidRDefault="000A1CE4" w:rsidP="007E7D75">
      <w:pPr>
        <w:pStyle w:val="Default"/>
        <w:rPr>
          <w:b/>
          <w:bCs/>
          <w:sz w:val="23"/>
          <w:szCs w:val="23"/>
        </w:rPr>
      </w:pPr>
    </w:p>
    <w:p w14:paraId="0748A3F7" w14:textId="2F164F39" w:rsidR="00724F15" w:rsidRDefault="00724F15" w:rsidP="007E7D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Školní rok </w:t>
      </w:r>
      <w:r w:rsidR="0092183E">
        <w:rPr>
          <w:b/>
          <w:bCs/>
          <w:sz w:val="23"/>
          <w:szCs w:val="23"/>
        </w:rPr>
        <w:t>2023/2023</w:t>
      </w:r>
    </w:p>
    <w:p w14:paraId="24B60C21" w14:textId="23A8FEB4" w:rsidR="007E7D75" w:rsidRDefault="007E7D75" w:rsidP="007E7D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Celkový počet </w:t>
      </w:r>
      <w:r w:rsidR="00724F15">
        <w:rPr>
          <w:b/>
          <w:bCs/>
          <w:sz w:val="23"/>
          <w:szCs w:val="23"/>
        </w:rPr>
        <w:t>Studentů</w:t>
      </w:r>
      <w:r>
        <w:rPr>
          <w:b/>
          <w:bCs/>
          <w:sz w:val="23"/>
          <w:szCs w:val="23"/>
        </w:rPr>
        <w:t xml:space="preserve">: </w:t>
      </w:r>
      <w:r w:rsidR="0092183E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</w:t>
      </w:r>
    </w:p>
    <w:p w14:paraId="7D17D76D" w14:textId="7527228C" w:rsidR="007E7D75" w:rsidRDefault="007E7D75" w:rsidP="000A1C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Jmenný seznam předávaných </w:t>
      </w:r>
      <w:r w:rsidR="00724F15">
        <w:rPr>
          <w:b/>
          <w:bCs/>
          <w:sz w:val="23"/>
          <w:szCs w:val="23"/>
        </w:rPr>
        <w:t>Studentů</w:t>
      </w:r>
      <w:r>
        <w:rPr>
          <w:b/>
          <w:bCs/>
          <w:sz w:val="23"/>
          <w:szCs w:val="23"/>
        </w:rPr>
        <w:t>:</w:t>
      </w:r>
    </w:p>
    <w:p w14:paraId="43D73807" w14:textId="77777777" w:rsidR="00BB528E" w:rsidRDefault="00BB528E" w:rsidP="000A1CE4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3080"/>
      </w:tblGrid>
      <w:tr w:rsidR="00BB528E" w14:paraId="3177E221" w14:textId="77777777" w:rsidTr="0092183E">
        <w:tc>
          <w:tcPr>
            <w:tcW w:w="4106" w:type="dxa"/>
          </w:tcPr>
          <w:p w14:paraId="66786C77" w14:textId="65799E9E" w:rsidR="00BB528E" w:rsidRDefault="003446ED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Jméno a příjmení</w:t>
            </w:r>
          </w:p>
        </w:tc>
        <w:tc>
          <w:tcPr>
            <w:tcW w:w="4111" w:type="dxa"/>
          </w:tcPr>
          <w:p w14:paraId="34E5FE2D" w14:textId="1E45561E" w:rsidR="00BB528E" w:rsidRDefault="00CB5D34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Obor vzdělání (kód a název)</w:t>
            </w:r>
          </w:p>
        </w:tc>
        <w:tc>
          <w:tcPr>
            <w:tcW w:w="3080" w:type="dxa"/>
          </w:tcPr>
          <w:p w14:paraId="7654E23B" w14:textId="43929D8C" w:rsidR="00BB528E" w:rsidRDefault="00CB5D34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Ročník</w:t>
            </w:r>
          </w:p>
        </w:tc>
      </w:tr>
      <w:tr w:rsidR="00BB528E" w14:paraId="374B0464" w14:textId="77777777" w:rsidTr="0092183E">
        <w:tc>
          <w:tcPr>
            <w:tcW w:w="4106" w:type="dxa"/>
          </w:tcPr>
          <w:p w14:paraId="5F2AC6A8" w14:textId="4FCC07E5" w:rsidR="00BB528E" w:rsidRDefault="0092183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Klára Páčová</w:t>
            </w:r>
          </w:p>
        </w:tc>
        <w:tc>
          <w:tcPr>
            <w:tcW w:w="4111" w:type="dxa"/>
          </w:tcPr>
          <w:p w14:paraId="0713FD7E" w14:textId="6157C923" w:rsidR="00BB528E" w:rsidRDefault="0092183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68-41-N/03 Ekonomicko-právní činnost</w:t>
            </w:r>
          </w:p>
        </w:tc>
        <w:tc>
          <w:tcPr>
            <w:tcW w:w="3080" w:type="dxa"/>
          </w:tcPr>
          <w:p w14:paraId="24F071D0" w14:textId="0263AA54" w:rsidR="00BB528E" w:rsidRDefault="0092183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3.AV</w:t>
            </w:r>
            <w:proofErr w:type="gramEnd"/>
          </w:p>
        </w:tc>
      </w:tr>
      <w:tr w:rsidR="00BB528E" w14:paraId="49E873C9" w14:textId="77777777" w:rsidTr="0092183E">
        <w:tc>
          <w:tcPr>
            <w:tcW w:w="4106" w:type="dxa"/>
          </w:tcPr>
          <w:p w14:paraId="53F44346" w14:textId="2FAF6AB0" w:rsidR="00BB528E" w:rsidRDefault="0092183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Nela Urbánková</w:t>
            </w:r>
          </w:p>
        </w:tc>
        <w:tc>
          <w:tcPr>
            <w:tcW w:w="4111" w:type="dxa"/>
          </w:tcPr>
          <w:p w14:paraId="5CC5B131" w14:textId="779CB135" w:rsidR="00BB528E" w:rsidRDefault="0092183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68-41-N/03 Ekonomicko-právní činnost</w:t>
            </w:r>
          </w:p>
        </w:tc>
        <w:tc>
          <w:tcPr>
            <w:tcW w:w="3080" w:type="dxa"/>
          </w:tcPr>
          <w:p w14:paraId="272B79B2" w14:textId="11491046" w:rsidR="00BB528E" w:rsidRDefault="0092183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3.AV</w:t>
            </w:r>
            <w:proofErr w:type="gramEnd"/>
          </w:p>
        </w:tc>
      </w:tr>
      <w:tr w:rsidR="00BB528E" w14:paraId="1EC122C0" w14:textId="77777777" w:rsidTr="0092183E">
        <w:tc>
          <w:tcPr>
            <w:tcW w:w="4106" w:type="dxa"/>
          </w:tcPr>
          <w:p w14:paraId="75AEC2DA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4C76276C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6BD32862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B528E" w14:paraId="6A58B956" w14:textId="77777777" w:rsidTr="0092183E">
        <w:tc>
          <w:tcPr>
            <w:tcW w:w="4106" w:type="dxa"/>
          </w:tcPr>
          <w:p w14:paraId="725EEFFF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3F29F815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481F0D94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A5492" w14:paraId="08C6513D" w14:textId="77777777" w:rsidTr="0092183E">
        <w:tc>
          <w:tcPr>
            <w:tcW w:w="4106" w:type="dxa"/>
          </w:tcPr>
          <w:p w14:paraId="12242287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0F4D4107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21C474EC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A5492" w14:paraId="2D1D767C" w14:textId="77777777" w:rsidTr="0092183E">
        <w:tc>
          <w:tcPr>
            <w:tcW w:w="4106" w:type="dxa"/>
          </w:tcPr>
          <w:p w14:paraId="0A491DF1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320E5EC0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6C55A811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A5492" w14:paraId="6A38C431" w14:textId="77777777" w:rsidTr="0092183E">
        <w:tc>
          <w:tcPr>
            <w:tcW w:w="4106" w:type="dxa"/>
          </w:tcPr>
          <w:p w14:paraId="5C1DCCA9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7E414722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2952D817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A5492" w14:paraId="183BDCBA" w14:textId="77777777" w:rsidTr="0092183E">
        <w:tc>
          <w:tcPr>
            <w:tcW w:w="4106" w:type="dxa"/>
          </w:tcPr>
          <w:p w14:paraId="7EDC9984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6FFA5AC1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72789D6A" w14:textId="77777777" w:rsidR="003A5492" w:rsidRDefault="003A5492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B528E" w14:paraId="0E364F74" w14:textId="77777777" w:rsidTr="0092183E">
        <w:tc>
          <w:tcPr>
            <w:tcW w:w="4106" w:type="dxa"/>
          </w:tcPr>
          <w:p w14:paraId="68CAF886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4DAD162E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0438B2F7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B528E" w14:paraId="320E9B84" w14:textId="77777777" w:rsidTr="0092183E">
        <w:tc>
          <w:tcPr>
            <w:tcW w:w="4106" w:type="dxa"/>
          </w:tcPr>
          <w:p w14:paraId="5492BE93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1CA5F867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26374995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B528E" w14:paraId="68AEE0AB" w14:textId="77777777" w:rsidTr="0092183E">
        <w:tc>
          <w:tcPr>
            <w:tcW w:w="4106" w:type="dxa"/>
          </w:tcPr>
          <w:p w14:paraId="7570EE3E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0870B1D2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0" w:type="dxa"/>
          </w:tcPr>
          <w:p w14:paraId="66626AFA" w14:textId="77777777" w:rsidR="00BB528E" w:rsidRDefault="00BB528E" w:rsidP="000A1C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6DB93D21" w14:textId="77777777" w:rsidR="00BB528E" w:rsidRPr="000A1CE4" w:rsidRDefault="00BB528E" w:rsidP="000A1CE4">
      <w:pPr>
        <w:pStyle w:val="Default"/>
        <w:rPr>
          <w:b/>
          <w:bCs/>
          <w:sz w:val="23"/>
          <w:szCs w:val="23"/>
        </w:rPr>
      </w:pPr>
    </w:p>
    <w:sectPr w:rsidR="00BB528E" w:rsidRPr="000A1CE4" w:rsidSect="00390400">
      <w:headerReference w:type="default" r:id="rId6"/>
      <w:footerReference w:type="default" r:id="rId7"/>
      <w:pgSz w:w="11906" w:h="17338"/>
      <w:pgMar w:top="1126" w:right="264" w:bottom="654" w:left="33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F8813" w14:textId="77777777" w:rsidR="0024047D" w:rsidRDefault="0024047D" w:rsidP="00D72CA1">
      <w:pPr>
        <w:spacing w:after="0" w:line="240" w:lineRule="auto"/>
      </w:pPr>
      <w:r>
        <w:separator/>
      </w:r>
    </w:p>
  </w:endnote>
  <w:endnote w:type="continuationSeparator" w:id="0">
    <w:p w14:paraId="38F24678" w14:textId="77777777" w:rsidR="0024047D" w:rsidRDefault="0024047D" w:rsidP="00D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4DE9" w14:textId="59B4E1E8" w:rsidR="00D72CA1" w:rsidRDefault="00D72CA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4B6E01" wp14:editId="67C7E557">
          <wp:simplePos x="0" y="0"/>
          <wp:positionH relativeFrom="margin">
            <wp:posOffset>0</wp:posOffset>
          </wp:positionH>
          <wp:positionV relativeFrom="paragraph">
            <wp:posOffset>168910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767D" w14:textId="77777777" w:rsidR="0024047D" w:rsidRDefault="0024047D" w:rsidP="00D72CA1">
      <w:pPr>
        <w:spacing w:after="0" w:line="240" w:lineRule="auto"/>
      </w:pPr>
      <w:r>
        <w:separator/>
      </w:r>
    </w:p>
  </w:footnote>
  <w:footnote w:type="continuationSeparator" w:id="0">
    <w:p w14:paraId="09FCE984" w14:textId="77777777" w:rsidR="0024047D" w:rsidRDefault="0024047D" w:rsidP="00D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D7C3" w14:textId="4EB3F08D" w:rsidR="00D72CA1" w:rsidRDefault="00D72C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8202331" wp14:editId="33F30411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944000" cy="432000"/>
          <wp:effectExtent l="0" t="0" r="0" b="6350"/>
          <wp:wrapTopAndBottom/>
          <wp:docPr id="6" name="Obrázek 6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snímek obrazovky, čern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75"/>
    <w:rsid w:val="00001E51"/>
    <w:rsid w:val="00007802"/>
    <w:rsid w:val="00021E97"/>
    <w:rsid w:val="00022AEC"/>
    <w:rsid w:val="00037E3F"/>
    <w:rsid w:val="00042B9C"/>
    <w:rsid w:val="00073039"/>
    <w:rsid w:val="00077C98"/>
    <w:rsid w:val="00080045"/>
    <w:rsid w:val="0008476C"/>
    <w:rsid w:val="00092BA5"/>
    <w:rsid w:val="000A1CE4"/>
    <w:rsid w:val="000B597F"/>
    <w:rsid w:val="000E083C"/>
    <w:rsid w:val="000F38D3"/>
    <w:rsid w:val="00116D62"/>
    <w:rsid w:val="00120AFF"/>
    <w:rsid w:val="00124A79"/>
    <w:rsid w:val="00132F47"/>
    <w:rsid w:val="00177798"/>
    <w:rsid w:val="00182A94"/>
    <w:rsid w:val="001922ED"/>
    <w:rsid w:val="001A775B"/>
    <w:rsid w:val="001B1E76"/>
    <w:rsid w:val="001C07AD"/>
    <w:rsid w:val="001F58ED"/>
    <w:rsid w:val="00203D90"/>
    <w:rsid w:val="00213616"/>
    <w:rsid w:val="00224BF4"/>
    <w:rsid w:val="0024047D"/>
    <w:rsid w:val="00264800"/>
    <w:rsid w:val="00266C16"/>
    <w:rsid w:val="00277CC6"/>
    <w:rsid w:val="00283C79"/>
    <w:rsid w:val="002901EA"/>
    <w:rsid w:val="00294892"/>
    <w:rsid w:val="0029775E"/>
    <w:rsid w:val="002D7A2B"/>
    <w:rsid w:val="002D7EEA"/>
    <w:rsid w:val="002E3E5B"/>
    <w:rsid w:val="002E51EC"/>
    <w:rsid w:val="003032F4"/>
    <w:rsid w:val="003223E7"/>
    <w:rsid w:val="00340CD8"/>
    <w:rsid w:val="003446ED"/>
    <w:rsid w:val="0036050F"/>
    <w:rsid w:val="00367BE7"/>
    <w:rsid w:val="00396C08"/>
    <w:rsid w:val="003A5492"/>
    <w:rsid w:val="003B6891"/>
    <w:rsid w:val="003C2C12"/>
    <w:rsid w:val="003D3320"/>
    <w:rsid w:val="003E2AE9"/>
    <w:rsid w:val="003E6E4B"/>
    <w:rsid w:val="003F4D61"/>
    <w:rsid w:val="00401616"/>
    <w:rsid w:val="0041607E"/>
    <w:rsid w:val="00420724"/>
    <w:rsid w:val="004324EB"/>
    <w:rsid w:val="0043576D"/>
    <w:rsid w:val="00466096"/>
    <w:rsid w:val="00496127"/>
    <w:rsid w:val="004B6FDA"/>
    <w:rsid w:val="004C3443"/>
    <w:rsid w:val="004D05A2"/>
    <w:rsid w:val="004F5432"/>
    <w:rsid w:val="005474A4"/>
    <w:rsid w:val="00550FA0"/>
    <w:rsid w:val="00553B41"/>
    <w:rsid w:val="00554D31"/>
    <w:rsid w:val="00557B87"/>
    <w:rsid w:val="005665E1"/>
    <w:rsid w:val="005710C8"/>
    <w:rsid w:val="005748C2"/>
    <w:rsid w:val="005C6925"/>
    <w:rsid w:val="005D3FBD"/>
    <w:rsid w:val="005F56EE"/>
    <w:rsid w:val="0060415F"/>
    <w:rsid w:val="006533DC"/>
    <w:rsid w:val="006618BD"/>
    <w:rsid w:val="00676628"/>
    <w:rsid w:val="006F7D7D"/>
    <w:rsid w:val="0070278D"/>
    <w:rsid w:val="00724F15"/>
    <w:rsid w:val="0073177A"/>
    <w:rsid w:val="00733A29"/>
    <w:rsid w:val="00747286"/>
    <w:rsid w:val="00761B1D"/>
    <w:rsid w:val="00767379"/>
    <w:rsid w:val="00767D3A"/>
    <w:rsid w:val="0077172E"/>
    <w:rsid w:val="00787433"/>
    <w:rsid w:val="007A6403"/>
    <w:rsid w:val="007B2763"/>
    <w:rsid w:val="007D2728"/>
    <w:rsid w:val="007D4539"/>
    <w:rsid w:val="007E7D75"/>
    <w:rsid w:val="007F263D"/>
    <w:rsid w:val="0081473F"/>
    <w:rsid w:val="00832E0E"/>
    <w:rsid w:val="00841572"/>
    <w:rsid w:val="00856295"/>
    <w:rsid w:val="008763C7"/>
    <w:rsid w:val="008765FA"/>
    <w:rsid w:val="00876B6F"/>
    <w:rsid w:val="00897551"/>
    <w:rsid w:val="008C2A29"/>
    <w:rsid w:val="008C71BC"/>
    <w:rsid w:val="008D41B6"/>
    <w:rsid w:val="009073DF"/>
    <w:rsid w:val="0092183E"/>
    <w:rsid w:val="00923D72"/>
    <w:rsid w:val="0094086F"/>
    <w:rsid w:val="00957557"/>
    <w:rsid w:val="00962A06"/>
    <w:rsid w:val="00966060"/>
    <w:rsid w:val="00981195"/>
    <w:rsid w:val="00987D8E"/>
    <w:rsid w:val="00994297"/>
    <w:rsid w:val="009A2F98"/>
    <w:rsid w:val="009B3B79"/>
    <w:rsid w:val="009C4414"/>
    <w:rsid w:val="009D419A"/>
    <w:rsid w:val="009E1170"/>
    <w:rsid w:val="00A058ED"/>
    <w:rsid w:val="00A11695"/>
    <w:rsid w:val="00A25748"/>
    <w:rsid w:val="00A50AA8"/>
    <w:rsid w:val="00A74C6E"/>
    <w:rsid w:val="00A76C45"/>
    <w:rsid w:val="00A83973"/>
    <w:rsid w:val="00A94911"/>
    <w:rsid w:val="00AA0200"/>
    <w:rsid w:val="00AB5FEF"/>
    <w:rsid w:val="00AC011E"/>
    <w:rsid w:val="00B04116"/>
    <w:rsid w:val="00B11081"/>
    <w:rsid w:val="00B231B3"/>
    <w:rsid w:val="00B36CF9"/>
    <w:rsid w:val="00B43BF0"/>
    <w:rsid w:val="00B53B14"/>
    <w:rsid w:val="00B66110"/>
    <w:rsid w:val="00BA002B"/>
    <w:rsid w:val="00BB014E"/>
    <w:rsid w:val="00BB528E"/>
    <w:rsid w:val="00BC13CB"/>
    <w:rsid w:val="00BD19C1"/>
    <w:rsid w:val="00BF3B14"/>
    <w:rsid w:val="00C14D60"/>
    <w:rsid w:val="00C33AF4"/>
    <w:rsid w:val="00C41254"/>
    <w:rsid w:val="00C52CA0"/>
    <w:rsid w:val="00C60900"/>
    <w:rsid w:val="00C628F1"/>
    <w:rsid w:val="00C6716F"/>
    <w:rsid w:val="00C71414"/>
    <w:rsid w:val="00C74F96"/>
    <w:rsid w:val="00CA64ED"/>
    <w:rsid w:val="00CB5D34"/>
    <w:rsid w:val="00CD6CF1"/>
    <w:rsid w:val="00CE7DA9"/>
    <w:rsid w:val="00D1354E"/>
    <w:rsid w:val="00D14466"/>
    <w:rsid w:val="00D21CAF"/>
    <w:rsid w:val="00D450E8"/>
    <w:rsid w:val="00D60251"/>
    <w:rsid w:val="00D6478F"/>
    <w:rsid w:val="00D72CA1"/>
    <w:rsid w:val="00D861C8"/>
    <w:rsid w:val="00D9524F"/>
    <w:rsid w:val="00D95E91"/>
    <w:rsid w:val="00DA13B4"/>
    <w:rsid w:val="00DB14D6"/>
    <w:rsid w:val="00DB4A7C"/>
    <w:rsid w:val="00DB72AB"/>
    <w:rsid w:val="00E10D65"/>
    <w:rsid w:val="00E24C24"/>
    <w:rsid w:val="00E30FA5"/>
    <w:rsid w:val="00E560FB"/>
    <w:rsid w:val="00E7716D"/>
    <w:rsid w:val="00EC28B3"/>
    <w:rsid w:val="00EC4013"/>
    <w:rsid w:val="00EE40F0"/>
    <w:rsid w:val="00F14E20"/>
    <w:rsid w:val="00F175FF"/>
    <w:rsid w:val="00F1791B"/>
    <w:rsid w:val="00F32368"/>
    <w:rsid w:val="00F37C25"/>
    <w:rsid w:val="00F57080"/>
    <w:rsid w:val="00F64EE1"/>
    <w:rsid w:val="00F6557A"/>
    <w:rsid w:val="00F713CA"/>
    <w:rsid w:val="00FB3611"/>
    <w:rsid w:val="00FB725B"/>
    <w:rsid w:val="00FE7F4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77D4"/>
  <w15:chartTrackingRefBased/>
  <w15:docId w15:val="{84EE9F08-0626-4842-8058-57528B0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9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B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CA1"/>
  </w:style>
  <w:style w:type="paragraph" w:styleId="Zpat">
    <w:name w:val="footer"/>
    <w:basedOn w:val="Normln"/>
    <w:link w:val="ZpatChar"/>
    <w:uiPriority w:val="99"/>
    <w:unhideWhenUsed/>
    <w:rsid w:val="00D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Polanský</dc:creator>
  <cp:keywords/>
  <dc:description/>
  <cp:lastModifiedBy>Kluková Lenka</cp:lastModifiedBy>
  <cp:revision>2</cp:revision>
  <cp:lastPrinted>2023-08-29T11:53:00Z</cp:lastPrinted>
  <dcterms:created xsi:type="dcterms:W3CDTF">2023-09-04T10:52:00Z</dcterms:created>
  <dcterms:modified xsi:type="dcterms:W3CDTF">2023-09-04T10:52:00Z</dcterms:modified>
</cp:coreProperties>
</file>