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4D34" w14:textId="77777777" w:rsidR="00E35570" w:rsidRDefault="00E35570">
      <w:pPr>
        <w:rPr>
          <w:rFonts w:cs="Calibri"/>
          <w:b/>
          <w:sz w:val="32"/>
          <w:szCs w:val="32"/>
        </w:rPr>
      </w:pPr>
    </w:p>
    <w:p w14:paraId="7F0DB601" w14:textId="77777777" w:rsidR="00E35570" w:rsidRDefault="00E35570">
      <w:pPr>
        <w:jc w:val="center"/>
        <w:rPr>
          <w:rFonts w:cs="Calibri"/>
          <w:b/>
          <w:sz w:val="32"/>
          <w:szCs w:val="32"/>
        </w:rPr>
      </w:pPr>
    </w:p>
    <w:p w14:paraId="4C0C36C7" w14:textId="77777777" w:rsidR="00E35570" w:rsidRDefault="003C7C6B">
      <w:pPr>
        <w:jc w:val="center"/>
        <w:rPr>
          <w:rFonts w:ascii="Arial" w:eastAsia="Arial" w:hAnsi="Arial"/>
          <w:b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</w:rPr>
        <w:t>Popis partnerského projektu</w:t>
      </w:r>
    </w:p>
    <w:p w14:paraId="0B9E5839" w14:textId="77777777" w:rsidR="00E35570" w:rsidRDefault="00E35570">
      <w:pPr>
        <w:spacing w:line="15" w:lineRule="auto"/>
        <w:rPr>
          <w:rFonts w:ascii="Arial" w:eastAsia="Arial" w:hAnsi="Arial"/>
        </w:rPr>
      </w:pPr>
    </w:p>
    <w:p w14:paraId="54AB33B6" w14:textId="77777777" w:rsidR="00E35570" w:rsidRDefault="003C7C6B">
      <w:pPr>
        <w:spacing w:line="234" w:lineRule="auto"/>
        <w:ind w:right="140"/>
        <w:jc w:val="center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financovaného z UNICEF v rámci projektu „Posílení kapacity Centra pro cizince JMK z UNICEF“, ECARO/CZ/ICSMR/L001</w:t>
      </w:r>
    </w:p>
    <w:p w14:paraId="46EB9F04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58402462" w14:textId="77777777" w:rsidR="00E35570" w:rsidRDefault="00E35570">
      <w:pPr>
        <w:spacing w:line="254" w:lineRule="auto"/>
        <w:rPr>
          <w:rFonts w:ascii="Arial" w:eastAsia="Arial" w:hAnsi="Arial"/>
        </w:rPr>
      </w:pPr>
    </w:p>
    <w:p w14:paraId="2FC0ABD4" w14:textId="77777777" w:rsidR="00E35570" w:rsidRDefault="003C7C6B">
      <w:pPr>
        <w:tabs>
          <w:tab w:val="left" w:pos="4600"/>
        </w:tabs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1. Údaje o partnerovi projektu</w:t>
      </w:r>
    </w:p>
    <w:p w14:paraId="0D8CB0E5" w14:textId="77777777" w:rsidR="00E35570" w:rsidRDefault="00E35570">
      <w:pPr>
        <w:rPr>
          <w:rFonts w:ascii="Arial" w:eastAsia="Arial" w:hAnsi="Arial"/>
          <w:b/>
          <w:sz w:val="28"/>
          <w:szCs w:val="28"/>
        </w:rPr>
      </w:pPr>
    </w:p>
    <w:p w14:paraId="696B029A" w14:textId="77777777" w:rsidR="00E35570" w:rsidRDefault="003C7C6B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1.1 Identifikační údaje partnera </w:t>
      </w:r>
    </w:p>
    <w:tbl>
      <w:tblPr>
        <w:tblStyle w:val="a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3478"/>
        <w:gridCol w:w="1021"/>
        <w:gridCol w:w="2799"/>
      </w:tblGrid>
      <w:tr w:rsidR="00E35570" w14:paraId="5294A7E9" w14:textId="77777777">
        <w:tc>
          <w:tcPr>
            <w:tcW w:w="2336" w:type="dxa"/>
          </w:tcPr>
          <w:p w14:paraId="494FBDBD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Právní forma</w:t>
            </w:r>
          </w:p>
        </w:tc>
        <w:tc>
          <w:tcPr>
            <w:tcW w:w="3478" w:type="dxa"/>
          </w:tcPr>
          <w:p w14:paraId="132ED5CD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zapsaný spolek</w:t>
            </w:r>
          </w:p>
        </w:tc>
        <w:tc>
          <w:tcPr>
            <w:tcW w:w="1021" w:type="dxa"/>
          </w:tcPr>
          <w:p w14:paraId="06CCE0A9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IČO</w:t>
            </w:r>
          </w:p>
        </w:tc>
        <w:tc>
          <w:tcPr>
            <w:tcW w:w="2799" w:type="dxa"/>
          </w:tcPr>
          <w:p w14:paraId="7CD355EF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color w:val="212529"/>
                <w:sz w:val="26"/>
                <w:szCs w:val="26"/>
                <w:highlight w:val="white"/>
              </w:rPr>
              <w:t>26643073</w:t>
            </w:r>
          </w:p>
        </w:tc>
      </w:tr>
      <w:tr w:rsidR="00E35570" w14:paraId="70B0E25C" w14:textId="77777777">
        <w:tc>
          <w:tcPr>
            <w:tcW w:w="2336" w:type="dxa"/>
          </w:tcPr>
          <w:p w14:paraId="2BFA79AD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Název žadatele</w:t>
            </w:r>
          </w:p>
        </w:tc>
        <w:tc>
          <w:tcPr>
            <w:tcW w:w="7298" w:type="dxa"/>
            <w:gridSpan w:val="3"/>
          </w:tcPr>
          <w:p w14:paraId="431AA821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NaZemi</w:t>
            </w:r>
            <w:proofErr w:type="spellEnd"/>
          </w:p>
        </w:tc>
      </w:tr>
    </w:tbl>
    <w:p w14:paraId="4CE8E499" w14:textId="77777777" w:rsidR="00E35570" w:rsidRDefault="00E35570">
      <w:pPr>
        <w:rPr>
          <w:rFonts w:ascii="Arial" w:eastAsia="Arial" w:hAnsi="Arial"/>
          <w:b/>
          <w:sz w:val="28"/>
          <w:szCs w:val="28"/>
        </w:rPr>
      </w:pPr>
    </w:p>
    <w:p w14:paraId="1D96A11E" w14:textId="77777777" w:rsidR="00E35570" w:rsidRDefault="003C7C6B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1.2 Adresa sídla partnera</w:t>
      </w:r>
    </w:p>
    <w:tbl>
      <w:tblPr>
        <w:tblStyle w:val="af6"/>
        <w:tblW w:w="961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320"/>
        <w:gridCol w:w="3540"/>
        <w:gridCol w:w="880"/>
        <w:gridCol w:w="1780"/>
        <w:gridCol w:w="880"/>
        <w:gridCol w:w="1219"/>
      </w:tblGrid>
      <w:tr w:rsidR="00E35570" w14:paraId="0BE8976D" w14:textId="77777777">
        <w:trPr>
          <w:trHeight w:val="4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FC614" w14:textId="77777777" w:rsidR="00E35570" w:rsidRDefault="003C7C6B">
            <w:pPr>
              <w:ind w:left="6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Ulice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EC05D" w14:textId="77777777" w:rsidR="00E35570" w:rsidRDefault="003C7C6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Kounicova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6741F" w14:textId="77777777" w:rsidR="00E35570" w:rsidRDefault="003C7C6B">
            <w:pPr>
              <w:ind w:left="6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Č.p.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195EA" w14:textId="77777777" w:rsidR="00E35570" w:rsidRDefault="003C7C6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42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104E0" w14:textId="77777777" w:rsidR="00E35570" w:rsidRDefault="003C7C6B">
            <w:pPr>
              <w:ind w:left="40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Č.o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50188" w14:textId="77777777" w:rsidR="00E35570" w:rsidRDefault="003C7C6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101</w:t>
            </w:r>
          </w:p>
        </w:tc>
      </w:tr>
      <w:tr w:rsidR="00E35570" w14:paraId="2861AC70" w14:textId="77777777">
        <w:trPr>
          <w:trHeight w:val="429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5DBFA" w14:textId="77777777" w:rsidR="00E35570" w:rsidRDefault="003C7C6B">
            <w:pPr>
              <w:ind w:left="6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Obec</w:t>
            </w:r>
          </w:p>
        </w:tc>
        <w:tc>
          <w:tcPr>
            <w:tcW w:w="35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CD50C8A" w14:textId="77777777" w:rsidR="00E35570" w:rsidRDefault="003C7C6B">
            <w:pPr>
              <w:ind w:left="6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Brno</w:t>
            </w: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44EFAC1" w14:textId="77777777" w:rsidR="00E35570" w:rsidRDefault="00E3557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671E4" w14:textId="77777777" w:rsidR="00E35570" w:rsidRDefault="00E3557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BFF02" w14:textId="77777777" w:rsidR="00E35570" w:rsidRDefault="003C7C6B">
            <w:pPr>
              <w:ind w:left="4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PSČ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2DEFF" w14:textId="77777777" w:rsidR="00E35570" w:rsidRDefault="003C7C6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60200</w:t>
            </w:r>
          </w:p>
        </w:tc>
      </w:tr>
      <w:tr w:rsidR="00E35570" w14:paraId="54ADA7DD" w14:textId="77777777">
        <w:trPr>
          <w:trHeight w:val="264"/>
        </w:trPr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10952" w14:textId="77777777" w:rsidR="00E35570" w:rsidRDefault="003C7C6B">
            <w:pPr>
              <w:spacing w:line="264" w:lineRule="auto"/>
              <w:ind w:left="6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Městská</w:t>
            </w:r>
          </w:p>
        </w:tc>
        <w:tc>
          <w:tcPr>
            <w:tcW w:w="3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C6F7750" w14:textId="77777777" w:rsidR="00E35570" w:rsidRDefault="00E35570">
            <w:pPr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B4120D0" w14:textId="77777777" w:rsidR="00E35570" w:rsidRDefault="003C7C6B">
            <w:pPr>
              <w:spacing w:line="264" w:lineRule="auto"/>
              <w:ind w:left="6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Část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C94A300" w14:textId="77777777" w:rsidR="00E35570" w:rsidRDefault="003C7C6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Brno-Veveří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D3E363B" w14:textId="77777777" w:rsidR="00E35570" w:rsidRDefault="00E35570">
            <w:pPr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B33964" w14:textId="77777777" w:rsidR="00E35570" w:rsidRDefault="00E35570">
            <w:pPr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E35570" w14:paraId="153C12CB" w14:textId="77777777">
        <w:trPr>
          <w:trHeight w:val="279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DB0EA" w14:textId="77777777" w:rsidR="00E35570" w:rsidRDefault="003C7C6B">
            <w:pPr>
              <w:ind w:left="6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část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8BC81" w14:textId="77777777" w:rsidR="00E35570" w:rsidRDefault="003C7C6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Brno-střed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45CE2" w14:textId="77777777" w:rsidR="00E35570" w:rsidRDefault="003C7C6B">
            <w:pPr>
              <w:ind w:left="6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obce</w:t>
            </w:r>
          </w:p>
        </w:tc>
        <w:tc>
          <w:tcPr>
            <w:tcW w:w="178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1C108A" w14:textId="77777777" w:rsidR="00E35570" w:rsidRDefault="00E3557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4B327B9" w14:textId="77777777" w:rsidR="00E35570" w:rsidRDefault="00E3557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7906A" w14:textId="77777777" w:rsidR="00E35570" w:rsidRDefault="00E3557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3CA9B8E2" w14:textId="77777777" w:rsidR="00E35570" w:rsidRDefault="00E35570">
      <w:pPr>
        <w:tabs>
          <w:tab w:val="left" w:pos="720"/>
        </w:tabs>
        <w:ind w:left="720"/>
        <w:rPr>
          <w:rFonts w:ascii="Arial" w:eastAsia="Arial" w:hAnsi="Arial"/>
          <w:b/>
          <w:sz w:val="23"/>
          <w:szCs w:val="23"/>
        </w:rPr>
      </w:pPr>
    </w:p>
    <w:p w14:paraId="56268659" w14:textId="77777777" w:rsidR="00E35570" w:rsidRDefault="003C7C6B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1.3 Bankovní spojení partnera</w:t>
      </w:r>
    </w:p>
    <w:tbl>
      <w:tblPr>
        <w:tblStyle w:val="a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3907"/>
        <w:gridCol w:w="1276"/>
        <w:gridCol w:w="2126"/>
      </w:tblGrid>
      <w:tr w:rsidR="00E35570" w14:paraId="4470BF2B" w14:textId="77777777">
        <w:tc>
          <w:tcPr>
            <w:tcW w:w="2325" w:type="dxa"/>
          </w:tcPr>
          <w:p w14:paraId="1EFCF2C7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Předčíslí a číslo účtu</w:t>
            </w:r>
          </w:p>
        </w:tc>
        <w:tc>
          <w:tcPr>
            <w:tcW w:w="3907" w:type="dxa"/>
          </w:tcPr>
          <w:p w14:paraId="68FA8C17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color w:val="212529"/>
                <w:sz w:val="26"/>
                <w:szCs w:val="26"/>
                <w:highlight w:val="white"/>
              </w:rPr>
              <w:t>2600091881</w:t>
            </w:r>
          </w:p>
        </w:tc>
        <w:tc>
          <w:tcPr>
            <w:tcW w:w="1276" w:type="dxa"/>
          </w:tcPr>
          <w:p w14:paraId="6EDD395A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Kód banky</w:t>
            </w:r>
          </w:p>
        </w:tc>
        <w:tc>
          <w:tcPr>
            <w:tcW w:w="2126" w:type="dxa"/>
          </w:tcPr>
          <w:p w14:paraId="37EE1A39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2010</w:t>
            </w:r>
          </w:p>
        </w:tc>
      </w:tr>
    </w:tbl>
    <w:p w14:paraId="3462B2E2" w14:textId="77777777" w:rsidR="00E35570" w:rsidRDefault="00E35570">
      <w:pPr>
        <w:rPr>
          <w:rFonts w:ascii="Arial" w:eastAsia="Arial" w:hAnsi="Arial"/>
          <w:b/>
          <w:sz w:val="28"/>
          <w:szCs w:val="28"/>
        </w:rPr>
      </w:pPr>
    </w:p>
    <w:p w14:paraId="49754EE9" w14:textId="77777777" w:rsidR="00E35570" w:rsidRDefault="003C7C6B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1.4 Kontaktní údaje partnera</w:t>
      </w:r>
    </w:p>
    <w:tbl>
      <w:tblPr>
        <w:tblStyle w:val="a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1013"/>
        <w:gridCol w:w="1434"/>
        <w:gridCol w:w="1500"/>
        <w:gridCol w:w="2006"/>
      </w:tblGrid>
      <w:tr w:rsidR="00E35570" w14:paraId="004C3AE3" w14:textId="77777777">
        <w:tc>
          <w:tcPr>
            <w:tcW w:w="1980" w:type="dxa"/>
          </w:tcPr>
          <w:p w14:paraId="34610D13" w14:textId="77777777" w:rsidR="00E35570" w:rsidRDefault="003C7C6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Jméno a příjmení</w:t>
            </w:r>
          </w:p>
        </w:tc>
        <w:tc>
          <w:tcPr>
            <w:tcW w:w="2714" w:type="dxa"/>
            <w:gridSpan w:val="2"/>
          </w:tcPr>
          <w:p w14:paraId="0A3F4FDF" w14:textId="58AC7C6A" w:rsidR="00E35570" w:rsidRDefault="00E35570">
            <w:pPr>
              <w:spacing w:line="300" w:lineRule="auto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9E7D9CE" w14:textId="77777777" w:rsidR="00E35570" w:rsidRDefault="003C7C6B">
            <w:pPr>
              <w:spacing w:line="30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Pozice</w:t>
            </w:r>
          </w:p>
        </w:tc>
        <w:tc>
          <w:tcPr>
            <w:tcW w:w="3506" w:type="dxa"/>
            <w:gridSpan w:val="2"/>
          </w:tcPr>
          <w:p w14:paraId="0E9B8BBB" w14:textId="77777777" w:rsidR="00E35570" w:rsidRDefault="003C7C6B">
            <w:pPr>
              <w:spacing w:line="30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metodička a lektorka</w:t>
            </w:r>
          </w:p>
        </w:tc>
      </w:tr>
      <w:tr w:rsidR="00E35570" w14:paraId="07B9F245" w14:textId="77777777">
        <w:tc>
          <w:tcPr>
            <w:tcW w:w="1980" w:type="dxa"/>
          </w:tcPr>
          <w:p w14:paraId="077BC18D" w14:textId="77777777" w:rsidR="00E35570" w:rsidRDefault="003C7C6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Telefon</w:t>
            </w:r>
          </w:p>
        </w:tc>
        <w:tc>
          <w:tcPr>
            <w:tcW w:w="1701" w:type="dxa"/>
          </w:tcPr>
          <w:p w14:paraId="31BD02B6" w14:textId="77777777" w:rsidR="00E35570" w:rsidRDefault="00E35570">
            <w:pPr>
              <w:spacing w:line="300" w:lineRule="auto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B1DC2B8" w14:textId="77777777" w:rsidR="00E35570" w:rsidRDefault="003C7C6B">
            <w:pPr>
              <w:spacing w:line="30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Mobil</w:t>
            </w:r>
          </w:p>
        </w:tc>
        <w:tc>
          <w:tcPr>
            <w:tcW w:w="1434" w:type="dxa"/>
          </w:tcPr>
          <w:p w14:paraId="19ECE3EB" w14:textId="77777777" w:rsidR="00E35570" w:rsidRDefault="00E35570" w:rsidP="00C1724D">
            <w:pPr>
              <w:spacing w:line="300" w:lineRule="auto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FF079D3" w14:textId="77777777" w:rsidR="00E35570" w:rsidRDefault="003C7C6B">
            <w:pPr>
              <w:spacing w:line="30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Email</w:t>
            </w:r>
          </w:p>
        </w:tc>
        <w:tc>
          <w:tcPr>
            <w:tcW w:w="2006" w:type="dxa"/>
          </w:tcPr>
          <w:p w14:paraId="377E6A1F" w14:textId="62777831" w:rsidR="00E35570" w:rsidRDefault="00E35570">
            <w:pPr>
              <w:spacing w:line="300" w:lineRule="auto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E35570" w14:paraId="611388F5" w14:textId="77777777">
        <w:tc>
          <w:tcPr>
            <w:tcW w:w="1980" w:type="dxa"/>
          </w:tcPr>
          <w:p w14:paraId="038FEDBA" w14:textId="77777777" w:rsidR="00E35570" w:rsidRDefault="003C7C6B">
            <w:pPr>
              <w:spacing w:line="30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Webové stránky</w:t>
            </w:r>
          </w:p>
        </w:tc>
        <w:tc>
          <w:tcPr>
            <w:tcW w:w="7654" w:type="dxa"/>
            <w:gridSpan w:val="5"/>
          </w:tcPr>
          <w:p w14:paraId="439FB5F0" w14:textId="77777777" w:rsidR="00E35570" w:rsidRDefault="00E35570">
            <w:pPr>
              <w:spacing w:line="300" w:lineRule="auto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457A17DD" w14:textId="77777777" w:rsidR="00E35570" w:rsidRDefault="00E35570">
      <w:pPr>
        <w:spacing w:line="20" w:lineRule="auto"/>
        <w:rPr>
          <w:rFonts w:ascii="Arial" w:eastAsia="Arial" w:hAnsi="Arial"/>
        </w:rPr>
      </w:pPr>
    </w:p>
    <w:p w14:paraId="77F25299" w14:textId="77777777" w:rsidR="00E35570" w:rsidRDefault="00E35570">
      <w:pPr>
        <w:tabs>
          <w:tab w:val="left" w:pos="1755"/>
        </w:tabs>
        <w:rPr>
          <w:rFonts w:ascii="Arial" w:eastAsia="Arial" w:hAnsi="Arial"/>
        </w:rPr>
      </w:pPr>
    </w:p>
    <w:p w14:paraId="2657A534" w14:textId="77777777" w:rsidR="00E35570" w:rsidRDefault="003C7C6B">
      <w:pPr>
        <w:tabs>
          <w:tab w:val="left" w:pos="1755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1.5 Statutární zástupce partnera</w:t>
      </w:r>
    </w:p>
    <w:p w14:paraId="0B698BD8" w14:textId="77777777" w:rsidR="00E35570" w:rsidRDefault="00E35570">
      <w:pPr>
        <w:spacing w:line="200" w:lineRule="auto"/>
        <w:rPr>
          <w:rFonts w:ascii="Arial" w:eastAsia="Arial" w:hAnsi="Arial"/>
        </w:rPr>
      </w:pPr>
    </w:p>
    <w:tbl>
      <w:tblPr>
        <w:tblStyle w:val="af9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293"/>
        <w:gridCol w:w="993"/>
        <w:gridCol w:w="1417"/>
        <w:gridCol w:w="2022"/>
        <w:gridCol w:w="1238"/>
      </w:tblGrid>
      <w:tr w:rsidR="00E35570" w14:paraId="51B6D15E" w14:textId="77777777">
        <w:trPr>
          <w:trHeight w:val="463"/>
        </w:trPr>
        <w:tc>
          <w:tcPr>
            <w:tcW w:w="1671" w:type="dxa"/>
            <w:vAlign w:val="center"/>
          </w:tcPr>
          <w:p w14:paraId="6B2689AD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Jméno</w:t>
            </w:r>
          </w:p>
        </w:tc>
        <w:tc>
          <w:tcPr>
            <w:tcW w:w="4703" w:type="dxa"/>
            <w:gridSpan w:val="3"/>
            <w:vAlign w:val="center"/>
          </w:tcPr>
          <w:p w14:paraId="407C9221" w14:textId="6C759DA8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05FEE591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Titul před jménem</w:t>
            </w:r>
          </w:p>
        </w:tc>
        <w:tc>
          <w:tcPr>
            <w:tcW w:w="1238" w:type="dxa"/>
            <w:vAlign w:val="center"/>
          </w:tcPr>
          <w:p w14:paraId="1EB99C88" w14:textId="65B82CD4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E35570" w14:paraId="5AF67E8A" w14:textId="77777777">
        <w:trPr>
          <w:trHeight w:val="435"/>
        </w:trPr>
        <w:tc>
          <w:tcPr>
            <w:tcW w:w="1671" w:type="dxa"/>
            <w:vAlign w:val="center"/>
          </w:tcPr>
          <w:p w14:paraId="6D8AD352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Příjmení</w:t>
            </w:r>
          </w:p>
        </w:tc>
        <w:tc>
          <w:tcPr>
            <w:tcW w:w="4703" w:type="dxa"/>
            <w:gridSpan w:val="3"/>
            <w:vAlign w:val="center"/>
          </w:tcPr>
          <w:p w14:paraId="01D9D845" w14:textId="2C721F48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1D4A7CB3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Titul za jménem</w:t>
            </w:r>
          </w:p>
        </w:tc>
        <w:tc>
          <w:tcPr>
            <w:tcW w:w="1238" w:type="dxa"/>
            <w:vAlign w:val="center"/>
          </w:tcPr>
          <w:p w14:paraId="4D9EAA42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E35570" w14:paraId="470FACDC" w14:textId="77777777">
        <w:trPr>
          <w:trHeight w:val="598"/>
        </w:trPr>
        <w:tc>
          <w:tcPr>
            <w:tcW w:w="1671" w:type="dxa"/>
            <w:vAlign w:val="center"/>
          </w:tcPr>
          <w:p w14:paraId="3D6168CC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Ulice</w:t>
            </w:r>
          </w:p>
        </w:tc>
        <w:tc>
          <w:tcPr>
            <w:tcW w:w="2293" w:type="dxa"/>
            <w:vAlign w:val="center"/>
          </w:tcPr>
          <w:p w14:paraId="5CFE2CD4" w14:textId="7D232100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E0AAF3D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Č.p.</w:t>
            </w:r>
          </w:p>
        </w:tc>
        <w:tc>
          <w:tcPr>
            <w:tcW w:w="1417" w:type="dxa"/>
            <w:vAlign w:val="center"/>
          </w:tcPr>
          <w:p w14:paraId="1AF1720E" w14:textId="59B7074B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3BB15416" w14:textId="36BE3CB5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Č.o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center"/>
          </w:tcPr>
          <w:p w14:paraId="1CF39108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E35570" w14:paraId="1084434E" w14:textId="77777777">
        <w:trPr>
          <w:trHeight w:val="435"/>
        </w:trPr>
        <w:tc>
          <w:tcPr>
            <w:tcW w:w="1671" w:type="dxa"/>
            <w:vAlign w:val="center"/>
          </w:tcPr>
          <w:p w14:paraId="3F673C4E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Obec</w:t>
            </w:r>
          </w:p>
        </w:tc>
        <w:tc>
          <w:tcPr>
            <w:tcW w:w="2293" w:type="dxa"/>
            <w:vAlign w:val="center"/>
          </w:tcPr>
          <w:p w14:paraId="768141A4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Brno</w:t>
            </w:r>
          </w:p>
        </w:tc>
        <w:tc>
          <w:tcPr>
            <w:tcW w:w="993" w:type="dxa"/>
            <w:vAlign w:val="center"/>
          </w:tcPr>
          <w:p w14:paraId="57C03174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6192B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4D703AEC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PSČ</w:t>
            </w:r>
          </w:p>
        </w:tc>
        <w:tc>
          <w:tcPr>
            <w:tcW w:w="1238" w:type="dxa"/>
            <w:vAlign w:val="center"/>
          </w:tcPr>
          <w:p w14:paraId="65914155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E35570" w14:paraId="517AB394" w14:textId="77777777">
        <w:trPr>
          <w:trHeight w:val="463"/>
        </w:trPr>
        <w:tc>
          <w:tcPr>
            <w:tcW w:w="1671" w:type="dxa"/>
            <w:vAlign w:val="center"/>
          </w:tcPr>
          <w:p w14:paraId="3D16D09E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Telefon</w:t>
            </w:r>
          </w:p>
        </w:tc>
        <w:tc>
          <w:tcPr>
            <w:tcW w:w="2293" w:type="dxa"/>
            <w:vAlign w:val="center"/>
          </w:tcPr>
          <w:p w14:paraId="2F4E099A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D3285E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Mobil</w:t>
            </w:r>
          </w:p>
        </w:tc>
        <w:tc>
          <w:tcPr>
            <w:tcW w:w="1417" w:type="dxa"/>
            <w:vAlign w:val="center"/>
          </w:tcPr>
          <w:p w14:paraId="42C08CAB" w14:textId="19D1737F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6FE152E3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E-mail</w:t>
            </w:r>
          </w:p>
        </w:tc>
        <w:tc>
          <w:tcPr>
            <w:tcW w:w="1238" w:type="dxa"/>
            <w:vAlign w:val="center"/>
          </w:tcPr>
          <w:p w14:paraId="3235B558" w14:textId="77FDE438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E35570" w14:paraId="1DBE2298" w14:textId="77777777">
        <w:trPr>
          <w:trHeight w:val="435"/>
        </w:trPr>
        <w:tc>
          <w:tcPr>
            <w:tcW w:w="1671" w:type="dxa"/>
            <w:vAlign w:val="center"/>
          </w:tcPr>
          <w:p w14:paraId="6B4820F6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Funkce</w:t>
            </w:r>
          </w:p>
        </w:tc>
        <w:tc>
          <w:tcPr>
            <w:tcW w:w="2293" w:type="dxa"/>
            <w:vAlign w:val="center"/>
          </w:tcPr>
          <w:p w14:paraId="4925624C" w14:textId="134896FF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A38CADC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CB3E2D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231D1F8A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2F4FA6C8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2241F631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578E6887" w14:textId="77777777" w:rsidR="00E35570" w:rsidRDefault="003C7C6B">
      <w:pPr>
        <w:spacing w:after="160" w:line="259" w:lineRule="auto"/>
        <w:rPr>
          <w:rFonts w:ascii="Arial" w:eastAsia="Arial" w:hAnsi="Arial"/>
          <w:b/>
          <w:sz w:val="24"/>
          <w:szCs w:val="24"/>
        </w:rPr>
      </w:pPr>
      <w:bookmarkStart w:id="0" w:name="bookmark=id.gjdgxs" w:colFirst="0" w:colLast="0"/>
      <w:bookmarkEnd w:id="0"/>
      <w:r>
        <w:br w:type="page"/>
      </w:r>
    </w:p>
    <w:p w14:paraId="0D4CDBC3" w14:textId="77777777" w:rsidR="00E35570" w:rsidRDefault="00E35570">
      <w:pPr>
        <w:rPr>
          <w:rFonts w:ascii="Arial" w:eastAsia="Arial" w:hAnsi="Arial"/>
          <w:b/>
          <w:sz w:val="24"/>
          <w:szCs w:val="24"/>
        </w:rPr>
      </w:pPr>
    </w:p>
    <w:p w14:paraId="58977DB6" w14:textId="77777777" w:rsidR="00E35570" w:rsidRDefault="00E35570">
      <w:pPr>
        <w:rPr>
          <w:rFonts w:ascii="Arial" w:eastAsia="Arial" w:hAnsi="Arial"/>
          <w:b/>
          <w:sz w:val="24"/>
          <w:szCs w:val="24"/>
        </w:rPr>
      </w:pPr>
    </w:p>
    <w:p w14:paraId="46BE9FF6" w14:textId="77777777" w:rsidR="00E35570" w:rsidRDefault="00E35570">
      <w:pPr>
        <w:rPr>
          <w:rFonts w:ascii="Arial" w:eastAsia="Arial" w:hAnsi="Arial"/>
          <w:b/>
          <w:sz w:val="24"/>
          <w:szCs w:val="24"/>
        </w:rPr>
      </w:pPr>
    </w:p>
    <w:p w14:paraId="1A0B68FA" w14:textId="77777777" w:rsidR="00E35570" w:rsidRDefault="003C7C6B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1.6 Adresa pro zasílání pošty</w:t>
      </w:r>
    </w:p>
    <w:p w14:paraId="42C6F2AC" w14:textId="77777777" w:rsidR="00E35570" w:rsidRDefault="00E35570">
      <w:pPr>
        <w:spacing w:line="200" w:lineRule="auto"/>
        <w:rPr>
          <w:rFonts w:ascii="Arial" w:eastAsia="Arial" w:hAnsi="Arial"/>
        </w:rPr>
      </w:pPr>
    </w:p>
    <w:tbl>
      <w:tblPr>
        <w:tblStyle w:val="afa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293"/>
        <w:gridCol w:w="993"/>
        <w:gridCol w:w="1576"/>
        <w:gridCol w:w="1863"/>
        <w:gridCol w:w="1238"/>
      </w:tblGrid>
      <w:tr w:rsidR="00E35570" w14:paraId="0255E243" w14:textId="77777777">
        <w:trPr>
          <w:trHeight w:val="463"/>
        </w:trPr>
        <w:tc>
          <w:tcPr>
            <w:tcW w:w="1671" w:type="dxa"/>
            <w:vAlign w:val="center"/>
          </w:tcPr>
          <w:p w14:paraId="65587EA2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Ulice</w:t>
            </w:r>
          </w:p>
        </w:tc>
        <w:tc>
          <w:tcPr>
            <w:tcW w:w="2293" w:type="dxa"/>
            <w:vAlign w:val="center"/>
          </w:tcPr>
          <w:p w14:paraId="0EFEF801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Kounicova</w:t>
            </w:r>
          </w:p>
        </w:tc>
        <w:tc>
          <w:tcPr>
            <w:tcW w:w="993" w:type="dxa"/>
            <w:vAlign w:val="center"/>
          </w:tcPr>
          <w:p w14:paraId="667CE819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Č.p.</w:t>
            </w:r>
          </w:p>
        </w:tc>
        <w:tc>
          <w:tcPr>
            <w:tcW w:w="1576" w:type="dxa"/>
            <w:vAlign w:val="center"/>
          </w:tcPr>
          <w:p w14:paraId="60E0E797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42</w:t>
            </w:r>
          </w:p>
        </w:tc>
        <w:tc>
          <w:tcPr>
            <w:tcW w:w="1863" w:type="dxa"/>
            <w:vAlign w:val="center"/>
          </w:tcPr>
          <w:p w14:paraId="2F2163E6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Č.o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center"/>
          </w:tcPr>
          <w:p w14:paraId="2F023271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E35570" w14:paraId="1608394A" w14:textId="77777777">
        <w:trPr>
          <w:trHeight w:val="435"/>
        </w:trPr>
        <w:tc>
          <w:tcPr>
            <w:tcW w:w="1671" w:type="dxa"/>
            <w:vAlign w:val="center"/>
          </w:tcPr>
          <w:p w14:paraId="33D5C336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Obec</w:t>
            </w:r>
          </w:p>
        </w:tc>
        <w:tc>
          <w:tcPr>
            <w:tcW w:w="4862" w:type="dxa"/>
            <w:gridSpan w:val="3"/>
            <w:vAlign w:val="center"/>
          </w:tcPr>
          <w:p w14:paraId="2AAEC22B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Brno</w:t>
            </w:r>
          </w:p>
        </w:tc>
        <w:tc>
          <w:tcPr>
            <w:tcW w:w="1863" w:type="dxa"/>
            <w:vAlign w:val="center"/>
          </w:tcPr>
          <w:p w14:paraId="0D5BA40C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PSČ</w:t>
            </w:r>
          </w:p>
        </w:tc>
        <w:tc>
          <w:tcPr>
            <w:tcW w:w="1238" w:type="dxa"/>
            <w:vAlign w:val="center"/>
          </w:tcPr>
          <w:p w14:paraId="0FB10B39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60200</w:t>
            </w:r>
          </w:p>
        </w:tc>
      </w:tr>
      <w:tr w:rsidR="00E35570" w14:paraId="20178662" w14:textId="77777777">
        <w:trPr>
          <w:trHeight w:val="435"/>
        </w:trPr>
        <w:tc>
          <w:tcPr>
            <w:tcW w:w="1671" w:type="dxa"/>
            <w:vAlign w:val="center"/>
          </w:tcPr>
          <w:p w14:paraId="548A8C78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Městská část</w:t>
            </w:r>
          </w:p>
        </w:tc>
        <w:tc>
          <w:tcPr>
            <w:tcW w:w="3286" w:type="dxa"/>
            <w:gridSpan w:val="2"/>
            <w:vAlign w:val="center"/>
          </w:tcPr>
          <w:p w14:paraId="623BC776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2A5FDAFA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Část obce</w:t>
            </w:r>
          </w:p>
        </w:tc>
        <w:tc>
          <w:tcPr>
            <w:tcW w:w="3101" w:type="dxa"/>
            <w:gridSpan w:val="2"/>
            <w:vAlign w:val="center"/>
          </w:tcPr>
          <w:p w14:paraId="3A606BE2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418B29CE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12CF9343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4051397F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071793E8" w14:textId="77777777" w:rsidR="00E35570" w:rsidRDefault="003C7C6B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1.7 Stručná charakteristika partnera</w:t>
      </w:r>
    </w:p>
    <w:tbl>
      <w:tblPr>
        <w:tblStyle w:val="a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E35570" w14:paraId="086BA62C" w14:textId="77777777">
        <w:tc>
          <w:tcPr>
            <w:tcW w:w="9634" w:type="dxa"/>
          </w:tcPr>
          <w:p w14:paraId="2E91EBCC" w14:textId="77777777" w:rsidR="00E35570" w:rsidRDefault="003C7C6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Stručná charakteristika partnera</w:t>
            </w:r>
          </w:p>
          <w:p w14:paraId="2F0FB3A6" w14:textId="77777777" w:rsidR="00E35570" w:rsidRDefault="00E35570">
            <w:pPr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</w:tr>
      <w:tr w:rsidR="00E35570" w14:paraId="274CDA04" w14:textId="77777777">
        <w:tc>
          <w:tcPr>
            <w:tcW w:w="9634" w:type="dxa"/>
          </w:tcPr>
          <w:p w14:paraId="24D2A8AC" w14:textId="77777777" w:rsidR="00E35570" w:rsidRDefault="003C7C6B">
            <w:pPr>
              <w:widowControl w:val="0"/>
              <w:spacing w:before="152" w:line="264" w:lineRule="auto"/>
              <w:ind w:left="11" w:right="443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NaZemi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je nevládní nezisková organizace zabývající se globálním a transformativním vzděláváním, ekonomickými alternativami, důstojnou prací a systémovou změnou.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NaZemi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působí také jako podpora týmům a organizacím, pomáhá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mediovat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facilitovat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organizační změny. </w:t>
            </w:r>
          </w:p>
          <w:p w14:paraId="409D9B49" w14:textId="77777777" w:rsidR="00E35570" w:rsidRDefault="003C7C6B">
            <w:pPr>
              <w:widowControl w:val="0"/>
              <w:spacing w:before="10" w:line="267" w:lineRule="auto"/>
              <w:ind w:left="10" w:right="442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Ve vzdělávání působíme jak ve formálním, tak v neformálním </w:t>
            </w:r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vzdělávání</w:t>
            </w:r>
            <w:proofErr w:type="gramEnd"/>
            <w:r>
              <w:rPr>
                <w:rFonts w:ascii="Arial" w:eastAsia="Arial" w:hAnsi="Arial"/>
                <w:sz w:val="24"/>
                <w:szCs w:val="24"/>
              </w:rPr>
              <w:t xml:space="preserve"> a to jak na celorepublikové úrovni, tak lokálně v reakci na aktuální témata a potřeby v místě. Sídlíme v Jihomoravském kraji, který je tak základnou pro řadu našich aktivit.</w:t>
            </w:r>
          </w:p>
          <w:p w14:paraId="795B2053" w14:textId="77777777" w:rsidR="00E35570" w:rsidRDefault="003C7C6B">
            <w:pPr>
              <w:widowControl w:val="0"/>
              <w:spacing w:before="260" w:line="265" w:lineRule="auto"/>
              <w:ind w:right="442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Pomocí vzdělávacích programů, seminářů, otevřených debat a dalších lektorovaných a </w:t>
            </w:r>
            <w:proofErr w:type="spellStart"/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facilitovaných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 setkání</w:t>
            </w:r>
            <w:proofErr w:type="gramEnd"/>
            <w:r>
              <w:rPr>
                <w:rFonts w:ascii="Arial" w:eastAsia="Arial" w:hAnsi="Arial"/>
                <w:sz w:val="24"/>
                <w:szCs w:val="24"/>
              </w:rPr>
              <w:t xml:space="preserve"> vedeme mladé lidi, ale i pedagogy ke kritickému uvažování nad světem, uvědomění si vlastní role ve světě a dopadů našeho individuálního i kolektivního jednání (spotřebitelského, aktivistického, aj.). </w:t>
            </w:r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Ve  vzdělávání</w:t>
            </w:r>
            <w:proofErr w:type="gramEnd"/>
            <w:r>
              <w:rPr>
                <w:rFonts w:ascii="Arial" w:eastAsia="Arial" w:hAnsi="Arial"/>
                <w:sz w:val="24"/>
                <w:szCs w:val="24"/>
              </w:rPr>
              <w:t xml:space="preserve"> klademe důraz na propojenost globálních problémů s jejich dopady jak na komunity, tak na jednotlivce a jejich prožívání, emoce a vztahy. V rámci vzdělávání přistupujeme kriticky k současnému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statu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quo a posilujeme představy účastníků o jiném světě, světě spravedlivějším vůči lidem a </w:t>
            </w:r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šetrnějším  k</w:t>
            </w:r>
            <w:proofErr w:type="gramEnd"/>
            <w:r>
              <w:rPr>
                <w:rFonts w:ascii="Arial" w:eastAsia="Arial" w:hAnsi="Arial"/>
                <w:sz w:val="24"/>
                <w:szCs w:val="24"/>
              </w:rPr>
              <w:t xml:space="preserve"> přírodě.  </w:t>
            </w:r>
          </w:p>
          <w:p w14:paraId="37F40411" w14:textId="77777777" w:rsidR="00E35570" w:rsidRDefault="003C7C6B">
            <w:pPr>
              <w:widowControl w:val="0"/>
              <w:spacing w:before="258" w:line="264" w:lineRule="auto"/>
              <w:ind w:left="20" w:right="442" w:firstLine="2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Dlouhodobě se věnujeme rozvoji kritického myšlení v akreditovaných seminářích MŠMT. Pro dospívající tvoříme Generaci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symbiocén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, celoroční akademii pro změnu, která jim nabízí poznávat současné krize v souvislostech, představovat si jiné scénáře budoucnosti, kultivovat fungování v komunitách a hledat své záměry ve světě krizí. Prostřednictvím návazných aktivit inovativního projektu </w:t>
            </w:r>
            <w:proofErr w:type="spellStart"/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Futuropolis:Škola</w:t>
            </w:r>
            <w:proofErr w:type="spellEnd"/>
            <w:proofErr w:type="gramEnd"/>
            <w:r>
              <w:rPr>
                <w:rFonts w:ascii="Arial" w:eastAsia="Arial" w:hAnsi="Arial"/>
                <w:sz w:val="24"/>
                <w:szCs w:val="24"/>
              </w:rPr>
              <w:t xml:space="preserve"> emancipace, který byl podpořen MŠMT, do českého prostředí vnášíme přístupy transformativní vzdělávání, systémového myšlení a myšlení o budoucnostech, které slouží jako  účinné nástroje pro efektivní přemýšlení nad změnou klimatu a udržitelným světem, ve kterém jsou naplňovány potřeby všech.  </w:t>
            </w:r>
          </w:p>
        </w:tc>
      </w:tr>
    </w:tbl>
    <w:p w14:paraId="4A549D20" w14:textId="77777777" w:rsidR="00E35570" w:rsidRDefault="00E35570">
      <w:pPr>
        <w:tabs>
          <w:tab w:val="left" w:pos="4140"/>
        </w:tabs>
        <w:jc w:val="both"/>
        <w:rPr>
          <w:rFonts w:ascii="Arial" w:eastAsia="Arial" w:hAnsi="Arial"/>
          <w:b/>
          <w:sz w:val="28"/>
          <w:szCs w:val="28"/>
        </w:rPr>
      </w:pPr>
    </w:p>
    <w:p w14:paraId="2B1CAE04" w14:textId="77777777" w:rsidR="00E35570" w:rsidRDefault="003C7C6B">
      <w:pPr>
        <w:tabs>
          <w:tab w:val="left" w:pos="4140"/>
        </w:tabs>
        <w:jc w:val="both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2. ÚDAJE O PROJEKTU</w:t>
      </w:r>
    </w:p>
    <w:p w14:paraId="064C9DAF" w14:textId="77777777" w:rsidR="00E35570" w:rsidRDefault="00E35570">
      <w:pPr>
        <w:tabs>
          <w:tab w:val="left" w:pos="4140"/>
        </w:tabs>
        <w:jc w:val="both"/>
        <w:rPr>
          <w:rFonts w:ascii="Arial" w:eastAsia="Arial" w:hAnsi="Arial"/>
          <w:b/>
          <w:sz w:val="24"/>
          <w:szCs w:val="24"/>
        </w:rPr>
      </w:pPr>
    </w:p>
    <w:p w14:paraId="4449E7F7" w14:textId="77777777" w:rsidR="00E35570" w:rsidRDefault="003C7C6B">
      <w:pPr>
        <w:tabs>
          <w:tab w:val="left" w:pos="4140"/>
        </w:tabs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2.1 Popis projektu</w:t>
      </w:r>
    </w:p>
    <w:tbl>
      <w:tblPr>
        <w:tblStyle w:val="afc"/>
        <w:tblW w:w="96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4"/>
      </w:tblGrid>
      <w:tr w:rsidR="00E35570" w14:paraId="678B92A2" w14:textId="77777777">
        <w:trPr>
          <w:trHeight w:val="437"/>
        </w:trPr>
        <w:tc>
          <w:tcPr>
            <w:tcW w:w="9664" w:type="dxa"/>
          </w:tcPr>
          <w:p w14:paraId="6254BAB5" w14:textId="77777777" w:rsidR="00E35570" w:rsidRDefault="003C7C6B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Stručný popis cíle projektu, účelu a aktivit projektu (max. 4 000 znaků vč. mezer)</w:t>
            </w:r>
          </w:p>
        </w:tc>
      </w:tr>
      <w:tr w:rsidR="00E35570" w14:paraId="722519D9" w14:textId="77777777">
        <w:trPr>
          <w:trHeight w:val="16538"/>
        </w:trPr>
        <w:tc>
          <w:tcPr>
            <w:tcW w:w="9664" w:type="dxa"/>
          </w:tcPr>
          <w:p w14:paraId="70854BBB" w14:textId="77777777" w:rsidR="00E35570" w:rsidRDefault="003C7C6B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 xml:space="preserve">Cílem projektu je podpořit dospívající (15+), kteří přišli v posledních letech do České </w:t>
            </w:r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Republiky</w:t>
            </w:r>
            <w:proofErr w:type="gramEnd"/>
            <w:r>
              <w:rPr>
                <w:rFonts w:ascii="Arial" w:eastAsia="Arial" w:hAnsi="Arial"/>
                <w:sz w:val="24"/>
                <w:szCs w:val="24"/>
              </w:rPr>
              <w:t xml:space="preserve"> převážně z Ukrajiny. Formou dlouhodobé spolupráce na rozvoji jejich schopností chceme posílit jejich: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resilienci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, povědomí o možnostech občanského a kulturního života v Jihomoravském kraji, schopnost vytvářet komunitu a společenství kolem sebe, kritický a systémový pohled na aktuální témata, schopnost formulovat vize a posílit individuální i kolektivní akceschopnost proměňovat jejich osobní kontexty.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NaZemi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ve spolupráci s CC JMK </w:t>
            </w:r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vytvoří</w:t>
            </w:r>
            <w:proofErr w:type="gramEnd"/>
            <w:r>
              <w:rPr>
                <w:rFonts w:ascii="Arial" w:eastAsia="Arial" w:hAnsi="Arial"/>
                <w:sz w:val="24"/>
                <w:szCs w:val="24"/>
              </w:rPr>
              <w:t xml:space="preserve"> dlouhodobý návazný program, který bude vést k požadovaným cílům a zároveň reflektovat citlivé situace a kontexty mladých. Tohoto programu se intenzivně účastní 20 mladých. Dalších 100 mladých lidí z Ukrajiny ovlivní program méně intenzivně.</w:t>
            </w:r>
          </w:p>
          <w:p w14:paraId="44B740F1" w14:textId="77777777" w:rsidR="00E35570" w:rsidRDefault="003C7C6B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Chceme vytvořit vhodné zázemí pro rozvíjení účastníků ve </w:t>
            </w:r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skupině</w:t>
            </w:r>
            <w:proofErr w:type="gramEnd"/>
            <w:r>
              <w:rPr>
                <w:rFonts w:ascii="Arial" w:eastAsia="Arial" w:hAnsi="Arial"/>
                <w:sz w:val="24"/>
                <w:szCs w:val="24"/>
              </w:rPr>
              <w:t xml:space="preserve"> a tak jim umožnit tvorbu přátelství a vzájemné podpůrné sítě, jejichž absence podle dotazníkového šetření META, o.p.s. dospívajícím z Ukrajiny 15+ vede k největší nespokojenosti při trávení jejich volného času. Vytvářené programy budeme také realizovat nejen ve městě, ale i v přírodě, což podle dotazníkového šetření META, o.p.s. Pohyb venku dospívajícím chybí a věnují se mu daleko méně než na Ukrajině. Chceme akcentovat zapojení celého člověka včetně těla a smyslů do vzdělávacího procesu a vést k celistvému a environmentálně odpovědnému přístupu k životu. Program samotný stavíme tak, aby umožnil hlubší transformaci a reálnou změnu na individuální i kolektivní úrovni. Proto program stavíme na východiscích kritické pedagogiky, která </w:t>
            </w:r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vytváří</w:t>
            </w:r>
            <w:proofErr w:type="gramEnd"/>
            <w:r>
              <w:rPr>
                <w:rFonts w:ascii="Arial" w:eastAsia="Arial" w:hAnsi="Arial"/>
                <w:sz w:val="24"/>
                <w:szCs w:val="24"/>
              </w:rPr>
              <w:t xml:space="preserve"> dialogický vztah a umožňuje demokratický přístup. Věříme, že spíše hlubší a kontinuální práce umožní potřebnou změnu a možnost multiplikovat ji dále v rámci kapacit a vlastní zkušenosti.</w:t>
            </w:r>
          </w:p>
          <w:p w14:paraId="454328B4" w14:textId="77777777" w:rsidR="00E35570" w:rsidRDefault="00E35570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</w:p>
          <w:p w14:paraId="3C7D6259" w14:textId="77777777" w:rsidR="00E35570" w:rsidRDefault="003C7C6B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S kritickým přístupem máme dlouhodobou zkušenost, zejména skrze projekt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Futuropolis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: škola emancipace (kritická pedagogika na ZŠ). Díky kritickém přístupu můžeme efektivněji reagovat na kontexty a témata skupiny. V první fázi budeme věnovat prostor zjišťování kontextu, ve kterém se cílová skupina pohybuje a jejich potřeb a zájmů. V naší zkušenosti se při práci s podobně starými lidmi objevovala témata jako duševní zdraví, gender, identita, vliv okolí a tlak na jedince, klimatická změna, společenské nerovnosti či systémová změna.</w:t>
            </w:r>
          </w:p>
          <w:p w14:paraId="3132CBD2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  <w:p w14:paraId="04C208D1" w14:textId="77777777" w:rsidR="00E35570" w:rsidRDefault="003C7C6B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Objevená zásadní témata budeme dál se skupinou zkoumat, kriticky i systémově se jimi zabývat. Plánujeme zapojení odbornic, lektorů, aktivistů podle potřeby skupiny a podle aktuálních témat a posilovat spolupráci mladých s již existujícími skupinami a kulturními a společenskými institucemi v Jihomoravském kraji, v Brně.</w:t>
            </w:r>
          </w:p>
          <w:p w14:paraId="22D8DF04" w14:textId="77777777" w:rsidR="00E35570" w:rsidRDefault="00E35570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</w:p>
          <w:p w14:paraId="74F072EB" w14:textId="77777777" w:rsidR="00E35570" w:rsidRDefault="003C7C6B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Projekt bude probíhat od září 2023 do prosince 2024. Měsíce září 2023 až listopad 2023 budou sloužit přípravě programu a oslovování cílové skupiny a rešerši. Aktivní práce s vybranou skupinou proběhne od ledna do prosince, v průběhu května a června pak počítáme s další vlnou oslovování a doplnění skupiny v případě, že se někteří účastníci odpojí nebo odstěhují. </w:t>
            </w:r>
          </w:p>
          <w:p w14:paraId="477592BD" w14:textId="77777777" w:rsidR="00E35570" w:rsidRDefault="00E35570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</w:p>
          <w:p w14:paraId="048B2FC2" w14:textId="77777777" w:rsidR="00E35570" w:rsidRDefault="003C7C6B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Program bude obsahovat víkendová a jednodenní setkání mladých lidí s řešitelským týmem a lektory podle aktuálních potřeb a témat skupiny. Každý z účastníků bude mít za podporu vlastního mentora, který bude provázet účastníky v období mezi setkáními. Účastníci programu budou v průběhu programu experimentovat s vlastními akcemi pro komunitu. Tyto vlastní akce, které proměňují jejich situace, přináší hlubší porozumění sobě i světu okolo. </w:t>
            </w:r>
          </w:p>
          <w:p w14:paraId="6AB3E9CF" w14:textId="77777777" w:rsidR="00E35570" w:rsidRDefault="003C7C6B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Mezi víkendovými setkáními se budeme pravidelně scházet, převážně v klubovně Centra pro cizince. Tyto schůzky budou převážně pro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účastnictvo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, ale mohou na nich probíhat i </w:t>
            </w:r>
            <w:r>
              <w:rPr>
                <w:rFonts w:ascii="Arial" w:eastAsia="Arial" w:hAnsi="Arial"/>
                <w:sz w:val="24"/>
                <w:szCs w:val="24"/>
              </w:rPr>
              <w:lastRenderedPageBreak/>
              <w:t xml:space="preserve">akce otevřené pro veřejnost, které mohou mladí lidé spoluorganizovat. Celý projekt bude průběžně evaluován a výsledky evaluace budou následně šířeny mezi další vzdělavatele a neziskové organizace pracující s dospívajícími s uprchlickou zkušeností. </w:t>
            </w:r>
          </w:p>
          <w:p w14:paraId="131D9D38" w14:textId="77777777" w:rsidR="00E35570" w:rsidRDefault="00E35570">
            <w:pPr>
              <w:tabs>
                <w:tab w:val="left" w:pos="4140"/>
              </w:tabs>
              <w:jc w:val="both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145D95FE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654FE3FF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44EAACB7" w14:textId="77777777" w:rsidR="00E35570" w:rsidRDefault="003C7C6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2.2 Časový harmonogram projektu</w:t>
      </w:r>
    </w:p>
    <w:p w14:paraId="79F0C4B7" w14:textId="77777777" w:rsidR="00E35570" w:rsidRDefault="00E35570">
      <w:pPr>
        <w:spacing w:line="200" w:lineRule="auto"/>
        <w:rPr>
          <w:rFonts w:ascii="Arial" w:eastAsia="Arial" w:hAnsi="Arial"/>
          <w:sz w:val="24"/>
          <w:szCs w:val="24"/>
        </w:rPr>
      </w:pPr>
    </w:p>
    <w:tbl>
      <w:tblPr>
        <w:tblStyle w:val="af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2551"/>
      </w:tblGrid>
      <w:tr w:rsidR="00E35570" w14:paraId="3AD6DD6F" w14:textId="77777777">
        <w:tc>
          <w:tcPr>
            <w:tcW w:w="7083" w:type="dxa"/>
          </w:tcPr>
          <w:p w14:paraId="24B79153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Aktivita</w:t>
            </w:r>
          </w:p>
        </w:tc>
        <w:tc>
          <w:tcPr>
            <w:tcW w:w="2551" w:type="dxa"/>
          </w:tcPr>
          <w:p w14:paraId="314EE5E9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Období realizace</w:t>
            </w:r>
          </w:p>
        </w:tc>
      </w:tr>
      <w:tr w:rsidR="00E35570" w14:paraId="6EAC55EE" w14:textId="77777777">
        <w:trPr>
          <w:trHeight w:val="235"/>
        </w:trPr>
        <w:tc>
          <w:tcPr>
            <w:tcW w:w="7083" w:type="dxa"/>
          </w:tcPr>
          <w:p w14:paraId="5FF9B13B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kontakt s cílovou skupinou, představení projektu, sběr dat</w:t>
            </w:r>
          </w:p>
        </w:tc>
        <w:tc>
          <w:tcPr>
            <w:tcW w:w="2551" w:type="dxa"/>
          </w:tcPr>
          <w:p w14:paraId="09111056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září-listopad 2023</w:t>
            </w:r>
          </w:p>
        </w:tc>
      </w:tr>
      <w:tr w:rsidR="00E35570" w14:paraId="16B28F85" w14:textId="77777777">
        <w:trPr>
          <w:trHeight w:val="269"/>
        </w:trPr>
        <w:tc>
          <w:tcPr>
            <w:tcW w:w="7083" w:type="dxa"/>
          </w:tcPr>
          <w:p w14:paraId="64698F7C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soustavná práce s vybranou skupinou realizována prostřednictvím podpůrných setkání</w:t>
            </w:r>
          </w:p>
        </w:tc>
        <w:tc>
          <w:tcPr>
            <w:tcW w:w="2551" w:type="dxa"/>
          </w:tcPr>
          <w:p w14:paraId="40B263FC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prosinec-prosince 2023-2024</w:t>
            </w:r>
          </w:p>
        </w:tc>
      </w:tr>
      <w:tr w:rsidR="00E35570" w14:paraId="66D01C5A" w14:textId="77777777">
        <w:trPr>
          <w:trHeight w:val="285"/>
        </w:trPr>
        <w:tc>
          <w:tcPr>
            <w:tcW w:w="7083" w:type="dxa"/>
          </w:tcPr>
          <w:p w14:paraId="5B38940B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spolupráce s mentory</w:t>
            </w:r>
          </w:p>
        </w:tc>
        <w:tc>
          <w:tcPr>
            <w:tcW w:w="2551" w:type="dxa"/>
          </w:tcPr>
          <w:p w14:paraId="249442B7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leden-prosinec</w:t>
            </w:r>
          </w:p>
        </w:tc>
      </w:tr>
      <w:tr w:rsidR="00E35570" w14:paraId="36FE2BE0" w14:textId="77777777">
        <w:trPr>
          <w:trHeight w:val="260"/>
        </w:trPr>
        <w:tc>
          <w:tcPr>
            <w:tcW w:w="7083" w:type="dxa"/>
          </w:tcPr>
          <w:p w14:paraId="58DC9989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výjezdy</w:t>
            </w:r>
          </w:p>
        </w:tc>
        <w:tc>
          <w:tcPr>
            <w:tcW w:w="2551" w:type="dxa"/>
          </w:tcPr>
          <w:p w14:paraId="21FB0BBE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prosinec </w:t>
            </w:r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2023 - listopad</w:t>
            </w:r>
            <w:proofErr w:type="gramEnd"/>
            <w:r>
              <w:rPr>
                <w:rFonts w:ascii="Arial" w:eastAsia="Arial" w:hAnsi="Arial"/>
                <w:sz w:val="24"/>
                <w:szCs w:val="24"/>
              </w:rPr>
              <w:t xml:space="preserve"> 2024</w:t>
            </w:r>
          </w:p>
        </w:tc>
      </w:tr>
      <w:tr w:rsidR="00E35570" w14:paraId="661DA61D" w14:textId="77777777">
        <w:trPr>
          <w:trHeight w:val="278"/>
        </w:trPr>
        <w:tc>
          <w:tcPr>
            <w:tcW w:w="7083" w:type="dxa"/>
          </w:tcPr>
          <w:p w14:paraId="4FE5FE86" w14:textId="77777777" w:rsidR="00E35570" w:rsidRDefault="003C7C6B">
            <w:pPr>
              <w:spacing w:line="20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oslava</w:t>
            </w:r>
          </w:p>
        </w:tc>
        <w:tc>
          <w:tcPr>
            <w:tcW w:w="2551" w:type="dxa"/>
          </w:tcPr>
          <w:p w14:paraId="456245D4" w14:textId="77777777" w:rsidR="00E35570" w:rsidRDefault="003C7C6B">
            <w:pPr>
              <w:spacing w:line="20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prosinec 2024</w:t>
            </w:r>
          </w:p>
        </w:tc>
      </w:tr>
    </w:tbl>
    <w:p w14:paraId="1A7A870C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699B8909" w14:textId="77777777" w:rsidR="00E35570" w:rsidRDefault="00E35570">
      <w:pPr>
        <w:spacing w:line="200" w:lineRule="auto"/>
        <w:rPr>
          <w:rFonts w:ascii="Arial" w:eastAsia="Arial" w:hAnsi="Arial"/>
          <w:sz w:val="22"/>
          <w:szCs w:val="22"/>
        </w:rPr>
      </w:pPr>
    </w:p>
    <w:p w14:paraId="0EE50885" w14:textId="77777777" w:rsidR="00E35570" w:rsidRDefault="003C7C6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2.3 Rozpočet projektu</w:t>
      </w:r>
    </w:p>
    <w:p w14:paraId="03849F86" w14:textId="77777777" w:rsidR="00E35570" w:rsidRDefault="00E35570">
      <w:pPr>
        <w:spacing w:line="200" w:lineRule="auto"/>
        <w:rPr>
          <w:rFonts w:ascii="Arial" w:eastAsia="Arial" w:hAnsi="Arial"/>
        </w:rPr>
      </w:pPr>
    </w:p>
    <w:tbl>
      <w:tblPr>
        <w:tblStyle w:val="afe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2551"/>
      </w:tblGrid>
      <w:tr w:rsidR="00E35570" w14:paraId="462E5F5E" w14:textId="77777777">
        <w:trPr>
          <w:trHeight w:val="405"/>
        </w:trPr>
        <w:tc>
          <w:tcPr>
            <w:tcW w:w="7083" w:type="dxa"/>
            <w:vAlign w:val="center"/>
          </w:tcPr>
          <w:p w14:paraId="11E89CEB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Celkové náklady na realizaci projektu v Kč</w:t>
            </w:r>
          </w:p>
        </w:tc>
        <w:tc>
          <w:tcPr>
            <w:tcW w:w="2551" w:type="dxa"/>
            <w:vAlign w:val="center"/>
          </w:tcPr>
          <w:p w14:paraId="23D8908E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1891400</w:t>
            </w:r>
          </w:p>
        </w:tc>
      </w:tr>
      <w:tr w:rsidR="00E35570" w14:paraId="7BB219DC" w14:textId="77777777">
        <w:trPr>
          <w:trHeight w:val="425"/>
        </w:trPr>
        <w:tc>
          <w:tcPr>
            <w:tcW w:w="7083" w:type="dxa"/>
            <w:vAlign w:val="center"/>
          </w:tcPr>
          <w:p w14:paraId="7C0D736F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Celková požadovaná výše dotace v Kč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(v příloze uveďte podrobný položkový rozpis požadavku)</w:t>
            </w:r>
          </w:p>
        </w:tc>
        <w:tc>
          <w:tcPr>
            <w:tcW w:w="2551" w:type="dxa"/>
            <w:vAlign w:val="center"/>
          </w:tcPr>
          <w:p w14:paraId="2B1264CF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1891400</w:t>
            </w:r>
          </w:p>
        </w:tc>
      </w:tr>
      <w:tr w:rsidR="00E35570" w14:paraId="2DA2867C" w14:textId="77777777">
        <w:trPr>
          <w:trHeight w:val="403"/>
        </w:trPr>
        <w:tc>
          <w:tcPr>
            <w:tcW w:w="7083" w:type="dxa"/>
            <w:vAlign w:val="center"/>
          </w:tcPr>
          <w:p w14:paraId="7A9703C1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Podíl požadované výše dotace v %</w:t>
            </w:r>
          </w:p>
        </w:tc>
        <w:tc>
          <w:tcPr>
            <w:tcW w:w="2551" w:type="dxa"/>
            <w:vAlign w:val="center"/>
          </w:tcPr>
          <w:p w14:paraId="0E78069E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100%</w:t>
            </w:r>
            <w:proofErr w:type="gramEnd"/>
          </w:p>
        </w:tc>
      </w:tr>
    </w:tbl>
    <w:p w14:paraId="4F0E0788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6843C6FE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0B35EF45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2F28DA3F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4D4974DC" w14:textId="77777777" w:rsidR="00E35570" w:rsidRDefault="00E35570">
      <w:pPr>
        <w:spacing w:line="200" w:lineRule="auto"/>
        <w:rPr>
          <w:rFonts w:ascii="Arial" w:eastAsia="Arial" w:hAnsi="Arial"/>
          <w:b/>
          <w:sz w:val="28"/>
          <w:szCs w:val="28"/>
        </w:rPr>
      </w:pPr>
    </w:p>
    <w:p w14:paraId="1614EAD3" w14:textId="77777777" w:rsidR="00E35570" w:rsidRDefault="003C7C6B">
      <w:pPr>
        <w:spacing w:line="20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2.4 Cílové skupiny projektu (odpovídající zaškrtněte)</w:t>
      </w:r>
    </w:p>
    <w:p w14:paraId="3B815E65" w14:textId="77777777" w:rsidR="00E35570" w:rsidRDefault="00E35570">
      <w:pPr>
        <w:spacing w:line="200" w:lineRule="auto"/>
        <w:rPr>
          <w:rFonts w:ascii="Arial" w:eastAsia="Arial" w:hAnsi="Arial"/>
        </w:rPr>
      </w:pPr>
    </w:p>
    <w:tbl>
      <w:tblPr>
        <w:tblStyle w:val="aff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268"/>
        <w:gridCol w:w="6520"/>
      </w:tblGrid>
      <w:tr w:rsidR="00E35570" w14:paraId="767C4601" w14:textId="77777777">
        <w:trPr>
          <w:trHeight w:val="453"/>
        </w:trPr>
        <w:tc>
          <w:tcPr>
            <w:tcW w:w="426" w:type="dxa"/>
          </w:tcPr>
          <w:p w14:paraId="6D0F15F1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C9A2CD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Cílová skupina</w:t>
            </w:r>
          </w:p>
        </w:tc>
        <w:tc>
          <w:tcPr>
            <w:tcW w:w="6520" w:type="dxa"/>
          </w:tcPr>
          <w:p w14:paraId="3077942D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Cílovou skupinou jsou dospívající starší 15 let, kteří následkem války na Ukrajiny přišli do České </w:t>
            </w:r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Republiky</w:t>
            </w:r>
            <w:proofErr w:type="gramEnd"/>
            <w:r>
              <w:rPr>
                <w:rFonts w:ascii="Arial" w:eastAsia="Arial" w:hAnsi="Arial"/>
                <w:sz w:val="24"/>
                <w:szCs w:val="24"/>
              </w:rPr>
              <w:t>. Skupina bude doplněna o další dospívající s imigrantskou zkušeností nebo se zájmem o otázky interkulturního dialogu s cílem podpořit integrační záměr projektu.</w:t>
            </w:r>
          </w:p>
        </w:tc>
      </w:tr>
      <w:tr w:rsidR="00E35570" w14:paraId="3586B072" w14:textId="77777777">
        <w:trPr>
          <w:trHeight w:val="453"/>
        </w:trPr>
        <w:tc>
          <w:tcPr>
            <w:tcW w:w="426" w:type="dxa"/>
          </w:tcPr>
          <w:p w14:paraId="18969564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63EDEF13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Dospělí</w:t>
            </w:r>
          </w:p>
        </w:tc>
        <w:tc>
          <w:tcPr>
            <w:tcW w:w="6520" w:type="dxa"/>
          </w:tcPr>
          <w:p w14:paraId="39F98C43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Občasné rozhovory s rodiči zapojených dospívajících, účast na oslavě na závěr projektu.</w:t>
            </w:r>
          </w:p>
        </w:tc>
      </w:tr>
      <w:tr w:rsidR="00E35570" w14:paraId="07790AC4" w14:textId="77777777">
        <w:trPr>
          <w:trHeight w:val="402"/>
        </w:trPr>
        <w:tc>
          <w:tcPr>
            <w:tcW w:w="426" w:type="dxa"/>
          </w:tcPr>
          <w:p w14:paraId="0B2BD18B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2B1289F4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Děti </w:t>
            </w:r>
          </w:p>
        </w:tc>
        <w:tc>
          <w:tcPr>
            <w:tcW w:w="6520" w:type="dxa"/>
          </w:tcPr>
          <w:p w14:paraId="014321EC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Intenzivní zapojení skupiny dvaceti dospívajících do několika měsíčního programu. Budou spolupracovat na jeho tvorbě a budou podpořeni pro další aktivity formou mentoringu. Další dospívající pocházející z Ukrajiny budou zapojeni volněji do jednotlivých aktivit.</w:t>
            </w:r>
          </w:p>
        </w:tc>
      </w:tr>
      <w:tr w:rsidR="00E35570" w14:paraId="4EF3DE1D" w14:textId="77777777">
        <w:trPr>
          <w:trHeight w:val="424"/>
        </w:trPr>
        <w:tc>
          <w:tcPr>
            <w:tcW w:w="426" w:type="dxa"/>
          </w:tcPr>
          <w:p w14:paraId="499EC53D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197CD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Rodiče s dětmi</w:t>
            </w:r>
          </w:p>
        </w:tc>
        <w:tc>
          <w:tcPr>
            <w:tcW w:w="6520" w:type="dxa"/>
          </w:tcPr>
          <w:p w14:paraId="37298584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E35570" w14:paraId="5DA7E174" w14:textId="77777777">
        <w:trPr>
          <w:trHeight w:val="424"/>
        </w:trPr>
        <w:tc>
          <w:tcPr>
            <w:tcW w:w="426" w:type="dxa"/>
          </w:tcPr>
          <w:p w14:paraId="7C9CCB1C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28E370" w14:textId="77777777" w:rsidR="00E35570" w:rsidRDefault="003C7C6B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Jiné:</w:t>
            </w:r>
          </w:p>
        </w:tc>
        <w:tc>
          <w:tcPr>
            <w:tcW w:w="6520" w:type="dxa"/>
          </w:tcPr>
          <w:p w14:paraId="09AA19AE" w14:textId="77777777" w:rsidR="00E35570" w:rsidRDefault="00E35570">
            <w:pPr>
              <w:tabs>
                <w:tab w:val="left" w:pos="720"/>
              </w:tabs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0C8116A8" w14:textId="77777777" w:rsidR="00E35570" w:rsidRDefault="00E35570">
      <w:pPr>
        <w:spacing w:line="200" w:lineRule="auto"/>
        <w:rPr>
          <w:rFonts w:ascii="Arial" w:eastAsia="Arial" w:hAnsi="Arial"/>
        </w:rPr>
      </w:pPr>
    </w:p>
    <w:p w14:paraId="4F4ED3A4" w14:textId="77777777" w:rsidR="00E35570" w:rsidRDefault="003C7C6B">
      <w:pPr>
        <w:spacing w:line="276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Pozn. V případě vykazování aktivit je nutné vést databázi klientů založené na předem stanovených indikátorech, které jsou:</w:t>
      </w:r>
    </w:p>
    <w:p w14:paraId="1E1A25A7" w14:textId="77777777" w:rsidR="00E35570" w:rsidRDefault="003C7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Počet osob využívajících integrační aktivity</w:t>
      </w:r>
    </w:p>
    <w:p w14:paraId="6C2340CC" w14:textId="77777777" w:rsidR="00E35570" w:rsidRDefault="003C7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Počet dětí, které mají přístup k formálnímu/neformálnímu vzdělávání, včetně raného vzdělávání, prostřednictvím programů a systém posilujících služeb podporovaných ze strany UNICEF</w:t>
      </w:r>
    </w:p>
    <w:p w14:paraId="1F79B6BE" w14:textId="77777777" w:rsidR="00E35570" w:rsidRDefault="003C7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Počet dětí využívající učební materiály</w:t>
      </w:r>
    </w:p>
    <w:p w14:paraId="1B644867" w14:textId="77777777" w:rsidR="00E35570" w:rsidRDefault="00E35570">
      <w:pPr>
        <w:spacing w:line="200" w:lineRule="auto"/>
        <w:rPr>
          <w:rFonts w:ascii="Arial" w:eastAsia="Arial" w:hAnsi="Arial"/>
          <w:sz w:val="22"/>
          <w:szCs w:val="22"/>
        </w:rPr>
      </w:pPr>
    </w:p>
    <w:p w14:paraId="06020605" w14:textId="3502EF90" w:rsidR="00E35570" w:rsidRPr="00A12B6A" w:rsidRDefault="003C7C6B" w:rsidP="00A12B6A">
      <w:pPr>
        <w:spacing w:line="200" w:lineRule="auto"/>
        <w:rPr>
          <w:rFonts w:ascii="Arial" w:eastAsia="Arial" w:hAnsi="Arial"/>
        </w:rPr>
      </w:pPr>
      <w:r>
        <w:rPr>
          <w:rFonts w:ascii="Arial" w:eastAsia="Arial" w:hAnsi="Arial"/>
          <w:sz w:val="22"/>
          <w:szCs w:val="22"/>
        </w:rPr>
        <w:t xml:space="preserve">Partner </w:t>
      </w:r>
      <w:proofErr w:type="gramStart"/>
      <w:r>
        <w:rPr>
          <w:rFonts w:ascii="Arial" w:eastAsia="Arial" w:hAnsi="Arial"/>
          <w:sz w:val="22"/>
          <w:szCs w:val="22"/>
        </w:rPr>
        <w:t>obdrží</w:t>
      </w:r>
      <w:proofErr w:type="gramEnd"/>
      <w:r>
        <w:rPr>
          <w:rFonts w:ascii="Arial" w:eastAsia="Arial" w:hAnsi="Arial"/>
          <w:sz w:val="22"/>
          <w:szCs w:val="22"/>
        </w:rPr>
        <w:t xml:space="preserve"> vzorový registrační formulář pro sbírání údajů o klientech.</w:t>
      </w:r>
    </w:p>
    <w:sectPr w:rsidR="00E35570" w:rsidRPr="00A12B6A">
      <w:headerReference w:type="default" r:id="rId8"/>
      <w:headerReference w:type="first" r:id="rId9"/>
      <w:pgSz w:w="11906" w:h="16838"/>
      <w:pgMar w:top="1417" w:right="1417" w:bottom="1417" w:left="1417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4A17" w14:textId="77777777" w:rsidR="003C7C6B" w:rsidRDefault="003C7C6B">
      <w:r>
        <w:separator/>
      </w:r>
    </w:p>
  </w:endnote>
  <w:endnote w:type="continuationSeparator" w:id="0">
    <w:p w14:paraId="3B94EAD3" w14:textId="77777777" w:rsidR="003C7C6B" w:rsidRDefault="003C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9AA0" w14:textId="77777777" w:rsidR="003C7C6B" w:rsidRDefault="003C7C6B">
      <w:r>
        <w:separator/>
      </w:r>
    </w:p>
  </w:footnote>
  <w:footnote w:type="continuationSeparator" w:id="0">
    <w:p w14:paraId="4BB6BF7E" w14:textId="77777777" w:rsidR="003C7C6B" w:rsidRDefault="003C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9895" w14:textId="77777777" w:rsidR="00E35570" w:rsidRDefault="003C7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cs="Calibri"/>
        <w:color w:val="000000"/>
      </w:rPr>
    </w:pPr>
    <w:r>
      <w:rPr>
        <w:rFonts w:cs="Calibri"/>
        <w:color w:val="000000"/>
      </w:rPr>
      <w:t xml:space="preserve">    </w:t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25F547B1" wp14:editId="4DCC231F">
          <wp:simplePos x="0" y="0"/>
          <wp:positionH relativeFrom="column">
            <wp:posOffset>-632</wp:posOffset>
          </wp:positionH>
          <wp:positionV relativeFrom="paragraph">
            <wp:posOffset>0</wp:posOffset>
          </wp:positionV>
          <wp:extent cx="2012233" cy="554517"/>
          <wp:effectExtent l="0" t="0" r="0" b="0"/>
          <wp:wrapNone/>
          <wp:docPr id="936201149" name="image2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2233" cy="554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B6C4397" wp14:editId="7369BDD6">
          <wp:simplePos x="0" y="0"/>
          <wp:positionH relativeFrom="column">
            <wp:posOffset>4487545</wp:posOffset>
          </wp:positionH>
          <wp:positionV relativeFrom="paragraph">
            <wp:posOffset>-53336</wp:posOffset>
          </wp:positionV>
          <wp:extent cx="1271270" cy="690880"/>
          <wp:effectExtent l="0" t="0" r="0" b="0"/>
          <wp:wrapNone/>
          <wp:docPr id="936201150" name="image3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27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B20D" w14:textId="77777777" w:rsidR="00E35570" w:rsidRDefault="003C7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AA4AD9C" wp14:editId="5AA4FEAE">
          <wp:simplePos x="0" y="0"/>
          <wp:positionH relativeFrom="column">
            <wp:posOffset>-82547</wp:posOffset>
          </wp:positionH>
          <wp:positionV relativeFrom="paragraph">
            <wp:posOffset>190500</wp:posOffset>
          </wp:positionV>
          <wp:extent cx="1866587" cy="514350"/>
          <wp:effectExtent l="0" t="0" r="0" b="0"/>
          <wp:wrapNone/>
          <wp:docPr id="936201147" name="image4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587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06CB3E38" wp14:editId="3E1E9820">
          <wp:simplePos x="0" y="0"/>
          <wp:positionH relativeFrom="column">
            <wp:posOffset>5057775</wp:posOffset>
          </wp:positionH>
          <wp:positionV relativeFrom="paragraph">
            <wp:posOffset>161925</wp:posOffset>
          </wp:positionV>
          <wp:extent cx="968771" cy="596512"/>
          <wp:effectExtent l="0" t="0" r="0" b="0"/>
          <wp:wrapNone/>
          <wp:docPr id="936201148" name="image1.png" descr="Obsah obrázku logo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logo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771" cy="596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7E04"/>
    <w:multiLevelType w:val="multilevel"/>
    <w:tmpl w:val="8A463F6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173715"/>
    <w:multiLevelType w:val="multilevel"/>
    <w:tmpl w:val="ADB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5473020">
    <w:abstractNumId w:val="0"/>
  </w:num>
  <w:num w:numId="2" w16cid:durableId="210340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70"/>
    <w:rsid w:val="003C7C6B"/>
    <w:rsid w:val="00A12B6A"/>
    <w:rsid w:val="00C1724D"/>
    <w:rsid w:val="00E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1111"/>
  <w15:docId w15:val="{931911EA-9B88-493E-98AE-F5D1BFF1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705"/>
    <w:rPr>
      <w:rFonts w:cs="Arial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2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A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51B"/>
    <w:rPr>
      <w:rFonts w:ascii="Calibri" w:eastAsia="Calibri" w:hAnsi="Calibri" w:cs="Arial"/>
      <w:kern w:val="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4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51B"/>
    <w:rPr>
      <w:rFonts w:ascii="Calibri" w:eastAsia="Calibri" w:hAnsi="Calibri" w:cs="Arial"/>
      <w:kern w:val="0"/>
      <w:sz w:val="20"/>
      <w:szCs w:val="20"/>
      <w:lang w:eastAsia="cs-CZ"/>
    </w:rPr>
  </w:style>
  <w:style w:type="numbering" w:customStyle="1" w:styleId="Aktulnseznam1">
    <w:name w:val="Aktuální seznam1"/>
    <w:uiPriority w:val="99"/>
    <w:rsid w:val="0058488A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4I9iVN4jZbXeZkONhrrRxlXcVQ==">CgMxLjAyCWlkLmdqZGd4czgAciExcUwzLXRqaGdVYzZXUTk5MkFxR3FuaU1RdzZ2NGw2OC0=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Dvořáčková</dc:creator>
  <cp:lastModifiedBy>Ludmila Dostálová</cp:lastModifiedBy>
  <cp:revision>4</cp:revision>
  <dcterms:created xsi:type="dcterms:W3CDTF">2023-08-31T12:07:00Z</dcterms:created>
  <dcterms:modified xsi:type="dcterms:W3CDTF">2023-09-05T11:52:00Z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krejci.alena@cizincijmk.cz</vt:lpwstr>
  </property>
  <property fmtid="{D5CDD505-2E9C-101B-9397-08002B2CF9AE}" pid="5" name="MSIP_Label_690ebb53-23a2-471a-9c6e-17bd0d11311e_SetDate">
    <vt:lpwstr>2023-04-13T17:54:51.5166846Z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