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07F0" w14:textId="77777777" w:rsidR="00E71872" w:rsidRDefault="00E71872">
      <w:pPr>
        <w:pStyle w:val="Zkladntext"/>
        <w:spacing w:before="5"/>
        <w:rPr>
          <w:rFonts w:ascii="Times New Roman"/>
          <w:sz w:val="26"/>
        </w:rPr>
      </w:pPr>
    </w:p>
    <w:p w14:paraId="3B3A2B66" w14:textId="77777777" w:rsidR="00E71872" w:rsidRDefault="00000000">
      <w:pPr>
        <w:spacing w:before="100"/>
        <w:ind w:left="2943"/>
        <w:rPr>
          <w:sz w:val="36"/>
        </w:rPr>
      </w:pPr>
      <w:r>
        <w:rPr>
          <w:sz w:val="36"/>
        </w:rPr>
        <w:t>Potvrzení o pojištění / Certificate of Insurance</w:t>
      </w:r>
    </w:p>
    <w:p w14:paraId="419FBE26" w14:textId="77777777" w:rsidR="00E71872" w:rsidRDefault="00E71872">
      <w:pPr>
        <w:pStyle w:val="Zkladntext"/>
        <w:rPr>
          <w:sz w:val="20"/>
        </w:rPr>
      </w:pPr>
    </w:p>
    <w:p w14:paraId="284E8655" w14:textId="77777777" w:rsidR="00E71872" w:rsidRDefault="00E71872">
      <w:pPr>
        <w:pStyle w:val="Zkladntext"/>
        <w:rPr>
          <w:sz w:val="20"/>
        </w:rPr>
      </w:pPr>
    </w:p>
    <w:p w14:paraId="67842C24" w14:textId="77777777" w:rsidR="00E71872" w:rsidRDefault="00000000">
      <w:pPr>
        <w:pStyle w:val="Zkladntext"/>
        <w:spacing w:before="2"/>
        <w:rPr>
          <w:sz w:val="27"/>
        </w:rPr>
      </w:pPr>
      <w:r>
        <w:rPr>
          <w:noProof/>
        </w:rPr>
        <w:drawing>
          <wp:anchor distT="0" distB="0" distL="0" distR="0" simplePos="0" relativeHeight="251658240" behindDoc="0" locked="0" layoutInCell="1" allowOverlap="1" wp14:anchorId="1449185F" wp14:editId="5338BF11">
            <wp:simplePos x="0" y="0"/>
            <wp:positionH relativeFrom="page">
              <wp:posOffset>356870</wp:posOffset>
            </wp:positionH>
            <wp:positionV relativeFrom="paragraph">
              <wp:posOffset>337877</wp:posOffset>
            </wp:positionV>
            <wp:extent cx="1179742" cy="1190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79742" cy="119062"/>
                    </a:xfrm>
                    <a:prstGeom prst="rect">
                      <a:avLst/>
                    </a:prstGeom>
                  </pic:spPr>
                </pic:pic>
              </a:graphicData>
            </a:graphic>
          </wp:anchor>
        </w:drawing>
      </w:r>
      <w:r>
        <w:pict w14:anchorId="4306BEC0">
          <v:shapetype id="_x0000_t202" coordsize="21600,21600" o:spt="202" path="m,l,21600r21600,l21600,xe">
            <v:stroke joinstyle="miter"/>
            <v:path gradientshapeok="t" o:connecttype="rect"/>
          </v:shapetype>
          <v:shape id="_x0000_s1050" type="#_x0000_t202" style="position:absolute;margin-left:175.6pt;margin-top:17.4pt;width:365.15pt;height:33.25pt;z-index:-251657216;mso-wrap-distance-left:0;mso-wrap-distance-right:0;mso-position-horizontal-relative:page;mso-position-vertical-relative:text" fillcolor="#ff0097" stroked="f">
            <v:textbox inset="0,0,0,0">
              <w:txbxContent>
                <w:p w14:paraId="37632EF9" w14:textId="77777777" w:rsidR="00E71872" w:rsidRDefault="00000000">
                  <w:pPr>
                    <w:spacing w:before="41" w:line="273" w:lineRule="auto"/>
                    <w:ind w:left="105" w:right="1384"/>
                    <w:rPr>
                      <w:b/>
                      <w:sz w:val="24"/>
                    </w:rPr>
                  </w:pPr>
                  <w:r>
                    <w:rPr>
                      <w:b/>
                      <w:color w:val="FFFFFF"/>
                      <w:sz w:val="24"/>
                    </w:rPr>
                    <w:t>Pojistná smlouva č.: CZCANA27440 – 122 Policy No.:</w:t>
                  </w:r>
                </w:p>
              </w:txbxContent>
            </v:textbox>
            <w10:wrap type="topAndBottom" anchorx="page"/>
          </v:shape>
        </w:pict>
      </w:r>
    </w:p>
    <w:p w14:paraId="549E42EF" w14:textId="77777777" w:rsidR="00E71872" w:rsidRDefault="00E71872">
      <w:pPr>
        <w:rPr>
          <w:sz w:val="27"/>
        </w:rPr>
        <w:sectPr w:rsidR="00E71872">
          <w:type w:val="continuous"/>
          <w:pgSz w:w="11910" w:h="16840"/>
          <w:pgMar w:top="1580" w:right="880" w:bottom="0" w:left="460" w:header="708" w:footer="708" w:gutter="0"/>
          <w:cols w:space="708"/>
        </w:sectPr>
      </w:pPr>
    </w:p>
    <w:p w14:paraId="567AAD34" w14:textId="77777777" w:rsidR="00E71872" w:rsidRDefault="00E71872">
      <w:pPr>
        <w:pStyle w:val="Zkladntext"/>
        <w:spacing w:before="9"/>
        <w:rPr>
          <w:sz w:val="29"/>
        </w:rPr>
      </w:pPr>
    </w:p>
    <w:p w14:paraId="3B5390B0" w14:textId="77777777" w:rsidR="00E71872" w:rsidRDefault="00000000">
      <w:pPr>
        <w:pStyle w:val="Zkladntext"/>
        <w:spacing w:line="285" w:lineRule="auto"/>
        <w:ind w:left="3157" w:right="75"/>
      </w:pPr>
      <w:r>
        <w:t>Pojistník / Policyholder Pojištěný / Insured:</w:t>
      </w:r>
    </w:p>
    <w:p w14:paraId="0FE27FE4" w14:textId="77777777" w:rsidR="00E71872" w:rsidRDefault="00E71872">
      <w:pPr>
        <w:pStyle w:val="Zkladntext"/>
        <w:rPr>
          <w:sz w:val="20"/>
        </w:rPr>
      </w:pPr>
    </w:p>
    <w:p w14:paraId="7F50FA08" w14:textId="77777777" w:rsidR="00E71872" w:rsidRDefault="00E71872">
      <w:pPr>
        <w:pStyle w:val="Zkladntext"/>
        <w:spacing w:before="11"/>
        <w:rPr>
          <w:sz w:val="19"/>
        </w:rPr>
      </w:pPr>
    </w:p>
    <w:p w14:paraId="60950B8D" w14:textId="77777777" w:rsidR="00E71872" w:rsidRDefault="00000000">
      <w:pPr>
        <w:pStyle w:val="Zkladntext"/>
        <w:ind w:left="3157"/>
      </w:pPr>
      <w:r>
        <w:t>Rozsah pojistného krytí:</w:t>
      </w:r>
    </w:p>
    <w:p w14:paraId="50E909CC" w14:textId="77777777" w:rsidR="00E71872" w:rsidRDefault="00000000">
      <w:pPr>
        <w:pStyle w:val="Zkladntext"/>
        <w:spacing w:before="40"/>
        <w:ind w:left="3157"/>
      </w:pPr>
      <w:r>
        <w:t>Risk exposure:</w:t>
      </w:r>
    </w:p>
    <w:p w14:paraId="1729AE54" w14:textId="77777777" w:rsidR="00E71872" w:rsidRDefault="00000000">
      <w:pPr>
        <w:pStyle w:val="Zkladntext"/>
        <w:spacing w:before="171" w:line="288" w:lineRule="auto"/>
        <w:ind w:left="3157" w:right="708"/>
      </w:pPr>
      <w:r>
        <w:t>Územní rozsah: Territory:</w:t>
      </w:r>
    </w:p>
    <w:p w14:paraId="3511907A" w14:textId="77777777" w:rsidR="00E71872" w:rsidRDefault="00E71872">
      <w:pPr>
        <w:pStyle w:val="Zkladntext"/>
        <w:spacing w:before="5"/>
        <w:rPr>
          <w:sz w:val="29"/>
        </w:rPr>
      </w:pPr>
    </w:p>
    <w:p w14:paraId="7DE0687D" w14:textId="77777777" w:rsidR="00E71872" w:rsidRDefault="00000000">
      <w:pPr>
        <w:pStyle w:val="Zkladntext"/>
        <w:ind w:left="3157"/>
      </w:pPr>
      <w:r>
        <w:t>Limit pojistného plnění:</w:t>
      </w:r>
    </w:p>
    <w:p w14:paraId="25159140" w14:textId="77777777" w:rsidR="00E71872" w:rsidRDefault="00000000">
      <w:pPr>
        <w:pStyle w:val="Zkladntext"/>
        <w:spacing w:before="38"/>
        <w:ind w:left="3157"/>
      </w:pPr>
      <w:r>
        <w:t>Insurance Limit:</w:t>
      </w:r>
    </w:p>
    <w:p w14:paraId="4772183F" w14:textId="77777777" w:rsidR="00E71872" w:rsidRDefault="00E71872">
      <w:pPr>
        <w:pStyle w:val="Zkladntext"/>
        <w:rPr>
          <w:sz w:val="20"/>
        </w:rPr>
      </w:pPr>
    </w:p>
    <w:p w14:paraId="7F18F41C" w14:textId="77777777" w:rsidR="00E71872" w:rsidRDefault="00000000">
      <w:pPr>
        <w:pStyle w:val="Zkladntext"/>
        <w:spacing w:before="149" w:line="288" w:lineRule="auto"/>
        <w:ind w:left="3157" w:right="1024"/>
      </w:pPr>
      <w:r>
        <w:t>Spoluúčast: Deductible:</w:t>
      </w:r>
    </w:p>
    <w:p w14:paraId="7B59E475" w14:textId="77777777" w:rsidR="00E71872" w:rsidRDefault="00000000">
      <w:pPr>
        <w:pStyle w:val="Zkladntext"/>
        <w:spacing w:before="128"/>
        <w:ind w:left="3157"/>
      </w:pPr>
      <w:r>
        <w:t>Pojistná doba:</w:t>
      </w:r>
    </w:p>
    <w:p w14:paraId="429E5A4F" w14:textId="77777777" w:rsidR="00E71872" w:rsidRDefault="00000000">
      <w:pPr>
        <w:pStyle w:val="Zkladntext"/>
        <w:spacing w:before="40"/>
        <w:ind w:left="3157"/>
      </w:pPr>
      <w:r>
        <w:t>Term of insurance:</w:t>
      </w:r>
    </w:p>
    <w:p w14:paraId="4FFB61A3" w14:textId="77777777" w:rsidR="00E71872" w:rsidRDefault="00000000">
      <w:pPr>
        <w:pStyle w:val="Nadpis1"/>
      </w:pPr>
      <w:r>
        <w:rPr>
          <w:b w:val="0"/>
        </w:rPr>
        <w:br w:type="column"/>
      </w:r>
      <w:r>
        <w:t>Edwards Lifesciences AG, organizační složka</w:t>
      </w:r>
    </w:p>
    <w:p w14:paraId="79DD9B5A" w14:textId="77777777" w:rsidR="00E71872" w:rsidRDefault="00000000">
      <w:pPr>
        <w:pStyle w:val="Zkladntext"/>
        <w:spacing w:before="41"/>
        <w:ind w:left="102"/>
      </w:pPr>
      <w:r>
        <w:t>IČ 26504596</w:t>
      </w:r>
    </w:p>
    <w:p w14:paraId="459DD68A" w14:textId="77777777" w:rsidR="00E71872" w:rsidRDefault="00000000">
      <w:pPr>
        <w:pStyle w:val="Nadpis1"/>
        <w:spacing w:before="119"/>
      </w:pPr>
      <w:r>
        <w:t>Edwards Lifesciences Czech Republic s.r.o.</w:t>
      </w:r>
    </w:p>
    <w:p w14:paraId="533C35F0" w14:textId="77777777" w:rsidR="00E71872" w:rsidRDefault="00000000">
      <w:pPr>
        <w:pStyle w:val="Zkladntext"/>
        <w:spacing w:before="40"/>
        <w:ind w:left="102"/>
      </w:pPr>
      <w:r>
        <w:pict w14:anchorId="74D0A1D7">
          <v:group id="_x0000_s1046" style="position:absolute;left:0;text-align:left;margin-left:175.6pt;margin-top:14.2pt;width:365.25pt;height:.5pt;z-index:251663360;mso-position-horizontal-relative:page" coordorigin="3512,284" coordsize="7305,10">
            <v:line id="_x0000_s1049" style="position:absolute" from="3512,289" to="5715,289" strokecolor="#aeaeae" strokeweight=".48pt"/>
            <v:rect id="_x0000_s1048" style="position:absolute;left:5715;top:284;width:10;height:10" fillcolor="#aeaeae" stroked="f"/>
            <v:line id="_x0000_s1047" style="position:absolute" from="5725,289" to="10816,289" strokecolor="#aeaeae" strokeweight=".48pt"/>
            <w10:wrap anchorx="page"/>
          </v:group>
        </w:pict>
      </w:r>
      <w:r>
        <w:t>IČ 02004534</w:t>
      </w:r>
    </w:p>
    <w:p w14:paraId="47EE0ECE" w14:textId="77777777" w:rsidR="00E71872" w:rsidRDefault="00000000">
      <w:pPr>
        <w:pStyle w:val="Zkladntext"/>
        <w:spacing w:before="170"/>
        <w:ind w:left="102"/>
      </w:pPr>
      <w:r>
        <w:t>Pojištění odpovědnosti za újmu způsobenou vadou výrobku</w:t>
      </w:r>
    </w:p>
    <w:p w14:paraId="12BACDC7" w14:textId="77777777" w:rsidR="00E71872" w:rsidRDefault="00000000">
      <w:pPr>
        <w:pStyle w:val="Zkladntext"/>
        <w:spacing w:before="40" w:line="583" w:lineRule="auto"/>
        <w:ind w:left="102" w:right="3084"/>
      </w:pPr>
      <w:r>
        <w:pict w14:anchorId="02DDA9FF">
          <v:group id="_x0000_s1042" style="position:absolute;left:0;text-align:left;margin-left:175.6pt;margin-top:14.25pt;width:365.25pt;height:.5pt;z-index:-251767808;mso-position-horizontal-relative:page" coordorigin="3512,285" coordsize="7305,10">
            <v:line id="_x0000_s1045" style="position:absolute" from="3512,290" to="5715,290" strokecolor="#aeaeae" strokeweight=".48pt"/>
            <v:rect id="_x0000_s1044" style="position:absolute;left:5715;top:284;width:10;height:10" fillcolor="#aeaeae" stroked="f"/>
            <v:line id="_x0000_s1043" style="position:absolute" from="5725,290" to="10816,290" strokecolor="#aeaeae" strokeweight=".48pt"/>
            <w10:wrap anchorx="page"/>
          </v:group>
        </w:pict>
      </w:r>
      <w:r>
        <w:pict w14:anchorId="0CCF5CE7">
          <v:group id="_x0000_s1038" style="position:absolute;left:0;text-align:left;margin-left:175.6pt;margin-top:45.2pt;width:365.25pt;height:.5pt;z-index:-251766784;mso-position-horizontal-relative:page" coordorigin="3512,904" coordsize="7305,10">
            <v:line id="_x0000_s1041" style="position:absolute" from="3512,909" to="5715,909" strokecolor="#aeaeae" strokeweight=".48pt"/>
            <v:rect id="_x0000_s1040" style="position:absolute;left:5715;top:904;width:10;height:10" fillcolor="#aeaeae" stroked="f"/>
            <v:line id="_x0000_s1039" style="position:absolute" from="5725,909" to="10816,909" strokecolor="#aeaeae" strokeweight=".48pt"/>
            <w10:wrap anchorx="page"/>
          </v:group>
        </w:pict>
      </w:r>
      <w:r>
        <w:t>Product liability insurance Evropa / Europe</w:t>
      </w:r>
    </w:p>
    <w:p w14:paraId="23751613" w14:textId="77777777" w:rsidR="00E71872" w:rsidRDefault="00000000">
      <w:pPr>
        <w:pStyle w:val="Zkladntext"/>
        <w:spacing w:before="1"/>
        <w:ind w:left="102" w:right="772"/>
      </w:pPr>
      <w:r>
        <w:t>US$ 2.000.000 za jednu pojistnou událost a za všechny pojistné události za pojistný rok</w:t>
      </w:r>
    </w:p>
    <w:p w14:paraId="5DDC9504" w14:textId="77777777" w:rsidR="00E71872" w:rsidRDefault="00000000">
      <w:pPr>
        <w:pStyle w:val="Zkladntext"/>
        <w:spacing w:before="39"/>
        <w:ind w:left="102" w:right="352"/>
      </w:pPr>
      <w:r>
        <w:pict w14:anchorId="0A2BC56B">
          <v:group id="_x0000_s1034" style="position:absolute;left:0;text-align:left;margin-left:175.6pt;margin-top:24.5pt;width:365.25pt;height:.5pt;z-index:251666432;mso-position-horizontal-relative:page" coordorigin="3512,490" coordsize="7305,10">
            <v:line id="_x0000_s1037" style="position:absolute" from="3512,494" to="5715,494" strokecolor="#aeaeae" strokeweight=".48pt"/>
            <v:rect id="_x0000_s1036" style="position:absolute;left:5715;top:489;width:10;height:10" fillcolor="#aeaeae" stroked="f"/>
            <v:line id="_x0000_s1035" style="position:absolute" from="5725,494" to="10816,494" strokecolor="#aeaeae" strokeweight=".48pt"/>
            <w10:wrap anchorx="page"/>
          </v:group>
        </w:pict>
      </w:r>
      <w:r>
        <w:t>US$ 2.000.000 for one insurance event and for all insurance events per one insurance year</w:t>
      </w:r>
    </w:p>
    <w:p w14:paraId="724DAA8B" w14:textId="77777777" w:rsidR="00E71872" w:rsidRDefault="00E71872">
      <w:pPr>
        <w:pStyle w:val="Zkladntext"/>
        <w:spacing w:before="10"/>
        <w:rPr>
          <w:sz w:val="25"/>
        </w:rPr>
      </w:pPr>
    </w:p>
    <w:p w14:paraId="28948C83" w14:textId="77777777" w:rsidR="00E71872" w:rsidRDefault="00000000">
      <w:pPr>
        <w:pStyle w:val="Zkladntext"/>
        <w:spacing w:before="1"/>
        <w:ind w:left="102"/>
      </w:pPr>
      <w:r>
        <w:pict w14:anchorId="4C414685">
          <v:group id="_x0000_s1030" style="position:absolute;left:0;text-align:left;margin-left:175.6pt;margin-top:18.25pt;width:365.25pt;height:.5pt;z-index:251667456;mso-position-horizontal-relative:page" coordorigin="3512,365" coordsize="7305,10">
            <v:line id="_x0000_s1033" style="position:absolute" from="3512,370" to="5715,370" strokecolor="#aeaeae" strokeweight=".48pt"/>
            <v:rect id="_x0000_s1032" style="position:absolute;left:5715;top:365;width:10;height:10" fillcolor="#aeaeae" stroked="f"/>
            <v:line id="_x0000_s1031" style="position:absolute" from="5725,370" to="10816,370" strokecolor="#aeaeae" strokeweight=".48pt"/>
            <w10:wrap anchorx="page"/>
          </v:group>
        </w:pict>
      </w:r>
      <w:r>
        <w:t>US$ 0</w:t>
      </w:r>
    </w:p>
    <w:p w14:paraId="65DF345C" w14:textId="77777777" w:rsidR="00E71872" w:rsidRDefault="00E71872">
      <w:pPr>
        <w:pStyle w:val="Zkladntext"/>
        <w:rPr>
          <w:sz w:val="20"/>
        </w:rPr>
      </w:pPr>
    </w:p>
    <w:p w14:paraId="3EE8A528" w14:textId="77777777" w:rsidR="00E71872" w:rsidRDefault="00E71872">
      <w:pPr>
        <w:pStyle w:val="Zkladntext"/>
        <w:spacing w:before="5"/>
        <w:rPr>
          <w:sz w:val="16"/>
        </w:rPr>
      </w:pPr>
    </w:p>
    <w:p w14:paraId="7E14D368" w14:textId="77777777" w:rsidR="00E71872" w:rsidRDefault="00000000">
      <w:pPr>
        <w:pStyle w:val="Zkladntext"/>
        <w:ind w:left="102"/>
      </w:pPr>
      <w:r>
        <w:t>30.06.2022 – 29.06.2024</w:t>
      </w:r>
    </w:p>
    <w:p w14:paraId="7FFF41DA" w14:textId="77777777" w:rsidR="00E71872" w:rsidRDefault="00E71872">
      <w:pPr>
        <w:sectPr w:rsidR="00E71872">
          <w:type w:val="continuous"/>
          <w:pgSz w:w="11910" w:h="16840"/>
          <w:pgMar w:top="1580" w:right="880" w:bottom="0" w:left="460" w:header="708" w:footer="708" w:gutter="0"/>
          <w:cols w:num="2" w:space="708" w:equalWidth="0">
            <w:col w:w="5130" w:space="132"/>
            <w:col w:w="5308"/>
          </w:cols>
        </w:sectPr>
      </w:pPr>
    </w:p>
    <w:p w14:paraId="7E8E38CF" w14:textId="77777777" w:rsidR="00E71872" w:rsidRDefault="00E71872">
      <w:pPr>
        <w:pStyle w:val="Zkladntext"/>
        <w:spacing w:before="6"/>
        <w:rPr>
          <w:sz w:val="3"/>
        </w:rPr>
      </w:pPr>
    </w:p>
    <w:p w14:paraId="31265DB4" w14:textId="77777777" w:rsidR="00E71872" w:rsidRDefault="00000000">
      <w:pPr>
        <w:pStyle w:val="Zkladntext"/>
        <w:spacing w:line="20" w:lineRule="exact"/>
        <w:ind w:left="3032"/>
        <w:rPr>
          <w:sz w:val="2"/>
        </w:rPr>
      </w:pPr>
      <w:r>
        <w:rPr>
          <w:sz w:val="2"/>
        </w:rPr>
      </w:r>
      <w:r>
        <w:rPr>
          <w:sz w:val="2"/>
        </w:rPr>
        <w:pict w14:anchorId="1CCB8B7A">
          <v:group id="_x0000_s1026" style="width:366pt;height:.5pt;mso-position-horizontal-relative:char;mso-position-vertical-relative:line" coordsize="7320,10">
            <v:line id="_x0000_s1029" style="position:absolute" from="0,5" to="2218,5" strokecolor="#aeaeae" strokeweight=".48pt"/>
            <v:rect id="_x0000_s1028" style="position:absolute;left:2203;width:10;height:10" fillcolor="#aeaeae" stroked="f"/>
            <v:line id="_x0000_s1027" style="position:absolute" from="2213,5" to="7319,5" strokecolor="#aeaeae" strokeweight=".48pt"/>
            <w10:anchorlock/>
          </v:group>
        </w:pict>
      </w:r>
    </w:p>
    <w:p w14:paraId="27E589A6" w14:textId="77777777" w:rsidR="00E71872" w:rsidRDefault="00E71872">
      <w:pPr>
        <w:pStyle w:val="Zkladntext"/>
        <w:spacing w:before="8"/>
        <w:rPr>
          <w:sz w:val="12"/>
        </w:rPr>
      </w:pPr>
    </w:p>
    <w:p w14:paraId="2BDE752E" w14:textId="77777777" w:rsidR="00E71872" w:rsidRDefault="00000000">
      <w:pPr>
        <w:pStyle w:val="Zkladntext"/>
        <w:spacing w:before="100" w:line="271" w:lineRule="auto"/>
        <w:ind w:left="2943" w:right="110"/>
        <w:jc w:val="both"/>
      </w:pPr>
      <w:r>
        <w:t>Ostatní podmínky pojištění se řídí ustanoveními pojistné smlouvy, k níž byl tento certifikát vystaven.</w:t>
      </w:r>
      <w:r>
        <w:rPr>
          <w:spacing w:val="-8"/>
        </w:rPr>
        <w:t xml:space="preserve"> </w:t>
      </w:r>
      <w:r>
        <w:t>Tento</w:t>
      </w:r>
      <w:r>
        <w:rPr>
          <w:spacing w:val="-10"/>
        </w:rPr>
        <w:t xml:space="preserve"> </w:t>
      </w:r>
      <w:r>
        <w:t>certifikát</w:t>
      </w:r>
      <w:r>
        <w:rPr>
          <w:spacing w:val="-8"/>
        </w:rPr>
        <w:t xml:space="preserve"> </w:t>
      </w:r>
      <w:r>
        <w:t>v</w:t>
      </w:r>
      <w:r>
        <w:rPr>
          <w:spacing w:val="-9"/>
        </w:rPr>
        <w:t xml:space="preserve"> </w:t>
      </w:r>
      <w:r>
        <w:t>žádném</w:t>
      </w:r>
      <w:r>
        <w:rPr>
          <w:spacing w:val="-9"/>
        </w:rPr>
        <w:t xml:space="preserve"> </w:t>
      </w:r>
      <w:r>
        <w:t>případě</w:t>
      </w:r>
      <w:r>
        <w:rPr>
          <w:spacing w:val="-9"/>
        </w:rPr>
        <w:t xml:space="preserve"> </w:t>
      </w:r>
      <w:r>
        <w:t>nepozměňuje,</w:t>
      </w:r>
      <w:r>
        <w:rPr>
          <w:spacing w:val="-9"/>
        </w:rPr>
        <w:t xml:space="preserve"> </w:t>
      </w:r>
      <w:r>
        <w:t>nerozšiřuje</w:t>
      </w:r>
      <w:r>
        <w:rPr>
          <w:spacing w:val="-9"/>
        </w:rPr>
        <w:t xml:space="preserve"> </w:t>
      </w:r>
      <w:r>
        <w:t>či</w:t>
      </w:r>
      <w:r>
        <w:rPr>
          <w:spacing w:val="-9"/>
        </w:rPr>
        <w:t xml:space="preserve"> </w:t>
      </w:r>
      <w:r>
        <w:t>nenahrazuje</w:t>
      </w:r>
      <w:r>
        <w:rPr>
          <w:spacing w:val="-9"/>
        </w:rPr>
        <w:t xml:space="preserve"> </w:t>
      </w:r>
      <w:r>
        <w:t>pojistnou smlouvu. / The other terms and conditions of the insurance are governed by the terms of the insurance policy, to which this certificate was issued. In no case does this certificate modify, extend or replace the insurance</w:t>
      </w:r>
      <w:r>
        <w:rPr>
          <w:spacing w:val="-3"/>
        </w:rPr>
        <w:t xml:space="preserve"> </w:t>
      </w:r>
      <w:r>
        <w:t>policy.</w:t>
      </w:r>
    </w:p>
    <w:p w14:paraId="10423151" w14:textId="77777777" w:rsidR="00E71872" w:rsidRDefault="00000000">
      <w:pPr>
        <w:pStyle w:val="Zkladntext"/>
        <w:spacing w:before="175" w:line="271" w:lineRule="auto"/>
        <w:ind w:left="2943" w:right="110"/>
        <w:jc w:val="both"/>
      </w:pPr>
      <w:r>
        <w:t>Tento certifikát je platný pouze za předpokladu, že je uzavřena pojistná smlouva a je uhrazeno pojistné vztahující se k této pojistné smlouvě v plné výši. / This certificate is valid only under condition the insurance policy is concluded and the allocated premium is paid in full.</w:t>
      </w:r>
    </w:p>
    <w:p w14:paraId="566AAE77" w14:textId="77777777" w:rsidR="00E71872" w:rsidRDefault="00E71872">
      <w:pPr>
        <w:pStyle w:val="Zkladntext"/>
        <w:spacing w:before="10"/>
        <w:rPr>
          <w:sz w:val="20"/>
        </w:rPr>
      </w:pPr>
    </w:p>
    <w:p w14:paraId="55B3F45B" w14:textId="77777777" w:rsidR="00E71872" w:rsidRDefault="00000000">
      <w:pPr>
        <w:pStyle w:val="Zkladntext"/>
        <w:ind w:left="2943"/>
      </w:pPr>
      <w:r>
        <w:t>V Praze, dne 06.06.2022</w:t>
      </w:r>
    </w:p>
    <w:p w14:paraId="272A9266" w14:textId="77777777" w:rsidR="00B810FD" w:rsidRDefault="00B810FD">
      <w:pPr>
        <w:pStyle w:val="Zkladntext"/>
        <w:spacing w:before="26"/>
        <w:ind w:left="2943"/>
        <w:rPr>
          <w:noProof/>
        </w:rPr>
      </w:pPr>
    </w:p>
    <w:p w14:paraId="395770A8" w14:textId="77777777" w:rsidR="00B810FD" w:rsidRDefault="00B810FD">
      <w:pPr>
        <w:pStyle w:val="Zkladntext"/>
        <w:spacing w:before="26"/>
        <w:ind w:left="2943"/>
        <w:rPr>
          <w:noProof/>
        </w:rPr>
      </w:pPr>
    </w:p>
    <w:p w14:paraId="73B21AD3" w14:textId="273F100C" w:rsidR="00E71872" w:rsidRDefault="00000000">
      <w:pPr>
        <w:pStyle w:val="Zkladntext"/>
        <w:spacing w:before="26"/>
        <w:ind w:left="2943"/>
      </w:pPr>
      <w:r>
        <w:t>pojistitel: Chubb European Group SE, organizační složka</w:t>
      </w:r>
    </w:p>
    <w:p w14:paraId="12BC13B4" w14:textId="77777777" w:rsidR="00E71872" w:rsidRDefault="00000000">
      <w:pPr>
        <w:pStyle w:val="Zkladntext"/>
        <w:spacing w:before="179"/>
        <w:ind w:left="2943"/>
      </w:pPr>
      <w:r>
        <w:t>……..………………………</w:t>
      </w:r>
    </w:p>
    <w:p w14:paraId="544CAE64" w14:textId="0A3C7F25" w:rsidR="00E71872" w:rsidRDefault="00000000">
      <w:pPr>
        <w:pStyle w:val="Zkladntext"/>
        <w:spacing w:before="24"/>
        <w:ind w:left="2943"/>
      </w:pPr>
      <w:r>
        <w:t xml:space="preserve">Jméno: </w:t>
      </w:r>
      <w:r w:rsidR="00B810FD">
        <w:t>xxxx</w:t>
      </w:r>
    </w:p>
    <w:p w14:paraId="1CCB0F8B" w14:textId="77777777" w:rsidR="00E71872" w:rsidRDefault="00000000">
      <w:pPr>
        <w:pStyle w:val="Zkladntext"/>
        <w:spacing w:before="26"/>
        <w:ind w:left="2943"/>
      </w:pPr>
      <w:r>
        <w:t>Funkce: Pověřená uzavřením pojistné smlouvy / authorised to conclude the policy</w:t>
      </w:r>
    </w:p>
    <w:p w14:paraId="351FF979" w14:textId="77777777" w:rsidR="00E71872" w:rsidRDefault="00E71872">
      <w:pPr>
        <w:pStyle w:val="Zkladntext"/>
        <w:rPr>
          <w:sz w:val="20"/>
        </w:rPr>
      </w:pPr>
    </w:p>
    <w:p w14:paraId="26B276B8" w14:textId="77777777" w:rsidR="00E71872" w:rsidRDefault="00000000">
      <w:pPr>
        <w:pStyle w:val="Zkladntext"/>
        <w:spacing w:before="2"/>
        <w:rPr>
          <w:sz w:val="13"/>
        </w:rPr>
      </w:pPr>
      <w:r>
        <w:rPr>
          <w:noProof/>
        </w:rPr>
        <w:drawing>
          <wp:anchor distT="0" distB="0" distL="0" distR="0" simplePos="0" relativeHeight="4" behindDoc="0" locked="0" layoutInCell="1" allowOverlap="1" wp14:anchorId="6F654F77" wp14:editId="1CA66AFD">
            <wp:simplePos x="0" y="0"/>
            <wp:positionH relativeFrom="page">
              <wp:posOffset>5289550</wp:posOffset>
            </wp:positionH>
            <wp:positionV relativeFrom="paragraph">
              <wp:posOffset>120253</wp:posOffset>
            </wp:positionV>
            <wp:extent cx="1629176" cy="18021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629176" cy="180212"/>
                    </a:xfrm>
                    <a:prstGeom prst="rect">
                      <a:avLst/>
                    </a:prstGeom>
                  </pic:spPr>
                </pic:pic>
              </a:graphicData>
            </a:graphic>
          </wp:anchor>
        </w:drawing>
      </w:r>
    </w:p>
    <w:p w14:paraId="27812991" w14:textId="77777777" w:rsidR="00E71872" w:rsidRDefault="00E71872">
      <w:pPr>
        <w:pStyle w:val="Zkladntext"/>
        <w:spacing w:before="5"/>
        <w:rPr>
          <w:sz w:val="26"/>
        </w:rPr>
      </w:pPr>
    </w:p>
    <w:p w14:paraId="21246669" w14:textId="77777777" w:rsidR="00E71872" w:rsidRDefault="00000000">
      <w:pPr>
        <w:spacing w:before="100"/>
        <w:ind w:left="2943" w:right="315"/>
        <w:jc w:val="both"/>
        <w:rPr>
          <w:sz w:val="13"/>
        </w:rPr>
      </w:pPr>
      <w:r>
        <w:rPr>
          <w:sz w:val="13"/>
        </w:rPr>
        <w:t>Chubb</w:t>
      </w:r>
      <w:r>
        <w:rPr>
          <w:spacing w:val="-8"/>
          <w:sz w:val="13"/>
        </w:rPr>
        <w:t xml:space="preserve"> </w:t>
      </w:r>
      <w:r>
        <w:rPr>
          <w:sz w:val="13"/>
        </w:rPr>
        <w:t>European</w:t>
      </w:r>
      <w:r>
        <w:rPr>
          <w:spacing w:val="-10"/>
          <w:sz w:val="13"/>
        </w:rPr>
        <w:t xml:space="preserve"> </w:t>
      </w:r>
      <w:r>
        <w:rPr>
          <w:sz w:val="13"/>
        </w:rPr>
        <w:t>Group</w:t>
      </w:r>
      <w:r>
        <w:rPr>
          <w:spacing w:val="-9"/>
          <w:sz w:val="13"/>
        </w:rPr>
        <w:t xml:space="preserve"> </w:t>
      </w:r>
      <w:r>
        <w:rPr>
          <w:sz w:val="13"/>
        </w:rPr>
        <w:t>SE,</w:t>
      </w:r>
      <w:r>
        <w:rPr>
          <w:spacing w:val="-9"/>
          <w:sz w:val="13"/>
        </w:rPr>
        <w:t xml:space="preserve"> </w:t>
      </w:r>
      <w:r>
        <w:rPr>
          <w:sz w:val="13"/>
        </w:rPr>
        <w:t>organizační</w:t>
      </w:r>
      <w:r>
        <w:rPr>
          <w:spacing w:val="-8"/>
          <w:sz w:val="13"/>
        </w:rPr>
        <w:t xml:space="preserve"> </w:t>
      </w:r>
      <w:r>
        <w:rPr>
          <w:sz w:val="13"/>
        </w:rPr>
        <w:t>složka,</w:t>
      </w:r>
      <w:r>
        <w:rPr>
          <w:spacing w:val="-9"/>
          <w:sz w:val="13"/>
        </w:rPr>
        <w:t xml:space="preserve"> </w:t>
      </w:r>
      <w:r>
        <w:rPr>
          <w:sz w:val="13"/>
        </w:rPr>
        <w:t>se</w:t>
      </w:r>
      <w:r>
        <w:rPr>
          <w:spacing w:val="-9"/>
          <w:sz w:val="13"/>
        </w:rPr>
        <w:t xml:space="preserve"> </w:t>
      </w:r>
      <w:r>
        <w:rPr>
          <w:sz w:val="13"/>
        </w:rPr>
        <w:t>sídlem</w:t>
      </w:r>
      <w:r>
        <w:rPr>
          <w:spacing w:val="-9"/>
          <w:sz w:val="13"/>
        </w:rPr>
        <w:t xml:space="preserve"> </w:t>
      </w:r>
      <w:r>
        <w:rPr>
          <w:sz w:val="13"/>
        </w:rPr>
        <w:t>Pobřežní</w:t>
      </w:r>
      <w:r>
        <w:rPr>
          <w:spacing w:val="-9"/>
          <w:sz w:val="13"/>
        </w:rPr>
        <w:t xml:space="preserve"> </w:t>
      </w:r>
      <w:r>
        <w:rPr>
          <w:sz w:val="13"/>
        </w:rPr>
        <w:t>620/3,</w:t>
      </w:r>
      <w:r>
        <w:rPr>
          <w:spacing w:val="-8"/>
          <w:sz w:val="13"/>
        </w:rPr>
        <w:t xml:space="preserve"> </w:t>
      </w:r>
      <w:r>
        <w:rPr>
          <w:sz w:val="13"/>
        </w:rPr>
        <w:t>186</w:t>
      </w:r>
      <w:r>
        <w:rPr>
          <w:spacing w:val="-9"/>
          <w:sz w:val="13"/>
        </w:rPr>
        <w:t xml:space="preserve"> </w:t>
      </w:r>
      <w:r>
        <w:rPr>
          <w:sz w:val="13"/>
        </w:rPr>
        <w:t>00</w:t>
      </w:r>
      <w:r>
        <w:rPr>
          <w:spacing w:val="-9"/>
          <w:sz w:val="13"/>
        </w:rPr>
        <w:t xml:space="preserve"> </w:t>
      </w:r>
      <w:r>
        <w:rPr>
          <w:sz w:val="13"/>
        </w:rPr>
        <w:t>Praha</w:t>
      </w:r>
      <w:r>
        <w:rPr>
          <w:spacing w:val="-10"/>
          <w:sz w:val="13"/>
        </w:rPr>
        <w:t xml:space="preserve"> </w:t>
      </w:r>
      <w:r>
        <w:rPr>
          <w:sz w:val="13"/>
        </w:rPr>
        <w:t>8,</w:t>
      </w:r>
      <w:r>
        <w:rPr>
          <w:spacing w:val="-8"/>
          <w:sz w:val="13"/>
        </w:rPr>
        <w:t xml:space="preserve"> </w:t>
      </w:r>
      <w:r>
        <w:rPr>
          <w:sz w:val="13"/>
        </w:rPr>
        <w:t>identifikační</w:t>
      </w:r>
      <w:r>
        <w:rPr>
          <w:spacing w:val="-9"/>
          <w:sz w:val="13"/>
        </w:rPr>
        <w:t xml:space="preserve"> </w:t>
      </w:r>
      <w:r>
        <w:rPr>
          <w:sz w:val="13"/>
        </w:rPr>
        <w:t>číslo</w:t>
      </w:r>
      <w:r>
        <w:rPr>
          <w:spacing w:val="-10"/>
          <w:sz w:val="13"/>
        </w:rPr>
        <w:t xml:space="preserve"> </w:t>
      </w:r>
      <w:r>
        <w:rPr>
          <w:sz w:val="13"/>
        </w:rPr>
        <w:t>278</w:t>
      </w:r>
      <w:r>
        <w:rPr>
          <w:spacing w:val="-9"/>
          <w:sz w:val="13"/>
        </w:rPr>
        <w:t xml:space="preserve"> </w:t>
      </w:r>
      <w:r>
        <w:rPr>
          <w:sz w:val="13"/>
        </w:rPr>
        <w:t>93</w:t>
      </w:r>
      <w:r>
        <w:rPr>
          <w:spacing w:val="-9"/>
          <w:sz w:val="13"/>
        </w:rPr>
        <w:t xml:space="preserve"> </w:t>
      </w:r>
      <w:r>
        <w:rPr>
          <w:sz w:val="13"/>
        </w:rPr>
        <w:t>723,</w:t>
      </w:r>
      <w:r>
        <w:rPr>
          <w:spacing w:val="-8"/>
          <w:sz w:val="13"/>
        </w:rPr>
        <w:t xml:space="preserve"> </w:t>
      </w:r>
      <w:r>
        <w:rPr>
          <w:sz w:val="13"/>
        </w:rPr>
        <w:t>zapsaná v obchodním rejstříku vedeném Městským soudem v Praze, oddíl A, vložka 57233, je odštěpným závodem společnosti Chubb European Group SE, která se řídí ustanoveními francouzského zákona o pojištění, s registračním číslem 450 327 374 RCS Nanterre a sídlem: La Tour Carpe Diem, 31 Place des Corolles, Esplanade Nord, 92400 Courbevoie, Francie. Chubb European Group SE má plně splacený základní kapitál ve výši 896,176,662€. Chubb European Group SE je ve Francii oprávněna k podnikání a regulovaná Autorité de contrôle prudentiel et de résolution (ACPR) 4, Place de Budapest, CS 92459, 75436 PARIS CEDEX 09. Orgánem dohledu pro výkon činnosti v České republice je Česká národní banka; tato regulace může být odlišná od práva</w:t>
      </w:r>
      <w:r>
        <w:rPr>
          <w:spacing w:val="-2"/>
          <w:sz w:val="13"/>
        </w:rPr>
        <w:t xml:space="preserve"> </w:t>
      </w:r>
      <w:r>
        <w:rPr>
          <w:sz w:val="13"/>
        </w:rPr>
        <w:t>Francie.</w:t>
      </w:r>
    </w:p>
    <w:p w14:paraId="0C798F9B" w14:textId="77777777" w:rsidR="00E71872" w:rsidRDefault="00E71872">
      <w:pPr>
        <w:pStyle w:val="Zkladntext"/>
        <w:rPr>
          <w:sz w:val="13"/>
        </w:rPr>
      </w:pPr>
    </w:p>
    <w:p w14:paraId="2E86EF66" w14:textId="77777777" w:rsidR="00E71872" w:rsidRDefault="00000000">
      <w:pPr>
        <w:ind w:left="2943" w:right="329"/>
        <w:rPr>
          <w:sz w:val="13"/>
        </w:rPr>
      </w:pPr>
      <w:r>
        <w:rPr>
          <w:sz w:val="13"/>
        </w:rPr>
        <w:t xml:space="preserve">Osobní údaje, které poskytujete nám [případně vašemu pojišťovacímu makléři] pro upisování, správu zásad, správu pohledávek a jiné účely pojištění, jak je dále popsáno v našich Zásadách ochrany osobních údajů, naleznete zde: https://www2.chubb.com/cz-cz/privacy.aspx. Můžete nás kdykoli požádat o tištěnou verzi zásad ochrany osobních údajů, a to na emailové adrese </w:t>
      </w:r>
      <w:hyperlink r:id="rId6">
        <w:r>
          <w:rPr>
            <w:color w:val="150E95"/>
            <w:sz w:val="13"/>
            <w:u w:val="single" w:color="150E95"/>
          </w:rPr>
          <w:t>dataprotectionoffice.europe@chubb.com</w:t>
        </w:r>
      </w:hyperlink>
    </w:p>
    <w:p w14:paraId="099AD77A" w14:textId="77777777" w:rsidR="00E71872" w:rsidRDefault="00000000">
      <w:pPr>
        <w:spacing w:line="147" w:lineRule="exact"/>
        <w:ind w:left="10399"/>
        <w:rPr>
          <w:sz w:val="13"/>
        </w:rPr>
      </w:pPr>
      <w:r>
        <w:rPr>
          <w:w w:val="99"/>
          <w:sz w:val="13"/>
        </w:rPr>
        <w:t>1</w:t>
      </w:r>
    </w:p>
    <w:sectPr w:rsidR="00E71872">
      <w:type w:val="continuous"/>
      <w:pgSz w:w="11910" w:h="16840"/>
      <w:pgMar w:top="1580" w:right="880" w:bottom="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71872"/>
    <w:rsid w:val="00B810FD"/>
    <w:rsid w:val="00E71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273A039"/>
  <w15:docId w15:val="{2B390DB7-AF1A-4CDD-89D5-3ECB6F1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eorgia" w:eastAsia="Georgia" w:hAnsi="Georgia" w:cs="Georgia"/>
    </w:rPr>
  </w:style>
  <w:style w:type="paragraph" w:styleId="Nadpis1">
    <w:name w:val="heading 1"/>
    <w:basedOn w:val="Normln"/>
    <w:uiPriority w:val="9"/>
    <w:qFormat/>
    <w:pPr>
      <w:spacing w:before="91"/>
      <w:ind w:left="102"/>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office.europe@chubb.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2521</Characters>
  <Application>Microsoft Office Word</Application>
  <DocSecurity>0</DocSecurity>
  <Lines>21</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DPO</cp:lastModifiedBy>
  <cp:revision>2</cp:revision>
  <dcterms:created xsi:type="dcterms:W3CDTF">2023-09-05T11:00:00Z</dcterms:created>
  <dcterms:modified xsi:type="dcterms:W3CDTF">2023-09-05T11:00:00Z</dcterms:modified>
</cp:coreProperties>
</file>