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93346" w14:textId="4E017E78" w:rsidR="00A42D75" w:rsidRPr="00A42D75" w:rsidRDefault="00A42D75" w:rsidP="00A42D75">
      <w:pPr>
        <w:rPr>
          <w:rFonts w:ascii="Arial" w:hAnsi="Arial" w:cs="Arial"/>
        </w:rPr>
      </w:pPr>
      <w:r w:rsidRPr="00A42D75">
        <w:rPr>
          <w:rFonts w:ascii="Arial" w:hAnsi="Arial" w:cs="Arial"/>
          <w:noProof/>
          <w:lang w:eastAsia="cs-CZ"/>
        </w:rPr>
        <w:drawing>
          <wp:inline distT="0" distB="0" distL="0" distR="0" wp14:anchorId="69C55F98" wp14:editId="53F1270E">
            <wp:extent cx="5760720" cy="1000816"/>
            <wp:effectExtent l="0" t="0" r="0" b="889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se.jpg"/>
                    <pic:cNvPicPr/>
                  </pic:nvPicPr>
                  <pic:blipFill>
                    <a:blip r:embed="rId5">
                      <a:extLst>
                        <a:ext uri="{28A0092B-C50C-407E-A947-70E740481C1C}">
                          <a14:useLocalDpi xmlns:a14="http://schemas.microsoft.com/office/drawing/2010/main" val="0"/>
                        </a:ext>
                      </a:extLst>
                    </a:blip>
                    <a:stretch>
                      <a:fillRect/>
                    </a:stretch>
                  </pic:blipFill>
                  <pic:spPr>
                    <a:xfrm>
                      <a:off x="0" y="0"/>
                      <a:ext cx="5760720" cy="1000816"/>
                    </a:xfrm>
                    <a:prstGeom prst="rect">
                      <a:avLst/>
                    </a:prstGeom>
                  </pic:spPr>
                </pic:pic>
              </a:graphicData>
            </a:graphic>
          </wp:inline>
        </w:drawing>
      </w:r>
    </w:p>
    <w:p w14:paraId="70DC6FE4" w14:textId="053D36CD" w:rsidR="00A42D75" w:rsidRPr="00A42D75" w:rsidRDefault="00A42D75" w:rsidP="00A42D75">
      <w:pPr>
        <w:rPr>
          <w:rFonts w:ascii="Arial" w:hAnsi="Arial" w:cs="Arial"/>
        </w:rPr>
      </w:pPr>
    </w:p>
    <w:p w14:paraId="53BD7C75"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spisu: D/01562/OM/23</w:t>
      </w:r>
    </w:p>
    <w:p w14:paraId="275C6D72"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01562/OM/23</w:t>
      </w:r>
    </w:p>
    <w:p w14:paraId="1FDF7932" w14:textId="77777777" w:rsidR="00A42D75" w:rsidRPr="00A42D75" w:rsidRDefault="00A42D75" w:rsidP="00A42D75">
      <w:pPr>
        <w:spacing w:after="0" w:line="240" w:lineRule="auto"/>
        <w:jc w:val="right"/>
        <w:rPr>
          <w:rFonts w:ascii="Arial" w:hAnsi="Arial" w:cs="Arial"/>
        </w:rPr>
      </w:pPr>
      <w:r w:rsidRPr="00A42D75">
        <w:rPr>
          <w:rFonts w:ascii="Arial" w:hAnsi="Arial" w:cs="Arial"/>
        </w:rPr>
        <w:t>PPK-29a/84/23</w:t>
      </w:r>
    </w:p>
    <w:p w14:paraId="5B393147" w14:textId="77777777" w:rsidR="00A42D75" w:rsidRPr="00A42D75" w:rsidRDefault="00A42D75" w:rsidP="00A42D75">
      <w:pPr>
        <w:spacing w:after="0" w:line="240" w:lineRule="auto"/>
        <w:jc w:val="right"/>
        <w:rPr>
          <w:rFonts w:ascii="Arial" w:hAnsi="Arial" w:cs="Arial"/>
        </w:rPr>
      </w:pPr>
      <w:r w:rsidRPr="00A42D75">
        <w:rPr>
          <w:rFonts w:ascii="Arial" w:hAnsi="Arial" w:cs="Arial"/>
        </w:rPr>
        <w:t>D</w:t>
      </w:r>
    </w:p>
    <w:p w14:paraId="3C2460E3" w14:textId="77777777" w:rsidR="00A42D75" w:rsidRPr="00A42D75" w:rsidRDefault="00A42D75" w:rsidP="0091107F">
      <w:pPr>
        <w:spacing w:after="0" w:line="240" w:lineRule="auto"/>
        <w:jc w:val="right"/>
        <w:rPr>
          <w:rFonts w:ascii="Arial" w:hAnsi="Arial" w:cs="Arial"/>
        </w:rPr>
      </w:pPr>
    </w:p>
    <w:p w14:paraId="5AA5B41D" w14:textId="77777777"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14:paraId="21FB9999" w14:textId="77777777"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14:paraId="4C404CFC" w14:textId="77777777"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14:paraId="59D6478C" w14:textId="77777777"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14:paraId="0C83A433" w14:textId="77777777"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14:paraId="313EDFF1" w14:textId="77777777"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Olomoucko</w:t>
      </w:r>
    </w:p>
    <w:p w14:paraId="5421E8DB" w14:textId="77777777"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14:paraId="33EEFE43" w14:textId="77777777" w:rsidR="00A42D75" w:rsidRPr="00A42D75" w:rsidRDefault="00A42D75" w:rsidP="00A42D75">
      <w:pPr>
        <w:spacing w:after="0" w:line="240" w:lineRule="auto"/>
        <w:rPr>
          <w:rFonts w:ascii="Arial" w:hAnsi="Arial" w:cs="Arial"/>
        </w:rPr>
      </w:pPr>
      <w:r w:rsidRPr="00A42D75">
        <w:rPr>
          <w:rFonts w:ascii="Arial" w:hAnsi="Arial" w:cs="Arial"/>
        </w:rPr>
        <w:t>IČ: 62933591</w:t>
      </w:r>
    </w:p>
    <w:p w14:paraId="729D2EF9" w14:textId="77777777" w:rsidR="00A42D75" w:rsidRPr="00A42D75" w:rsidRDefault="00A42D75" w:rsidP="00A42D75">
      <w:pPr>
        <w:spacing w:after="0" w:line="240" w:lineRule="auto"/>
        <w:rPr>
          <w:rFonts w:ascii="Arial" w:hAnsi="Arial" w:cs="Arial"/>
        </w:rPr>
      </w:pPr>
      <w:r w:rsidRPr="00A42D75">
        <w:rPr>
          <w:rFonts w:ascii="Arial" w:hAnsi="Arial" w:cs="Arial"/>
        </w:rPr>
        <w:t>Kontaktní adresa: Šumperská 93, 790 01 Jeseník</w:t>
      </w:r>
    </w:p>
    <w:p w14:paraId="131FF01C" w14:textId="3B3012C5" w:rsidR="00A42D75" w:rsidRPr="00A42D75" w:rsidRDefault="00A42D75" w:rsidP="00A42D75">
      <w:pPr>
        <w:spacing w:after="0" w:line="240" w:lineRule="auto"/>
        <w:rPr>
          <w:rFonts w:ascii="Arial" w:hAnsi="Arial" w:cs="Arial"/>
        </w:rPr>
      </w:pPr>
      <w:r w:rsidRPr="00A42D75">
        <w:rPr>
          <w:rFonts w:ascii="Arial" w:hAnsi="Arial" w:cs="Arial"/>
        </w:rPr>
        <w:t xml:space="preserve">zastoupena: </w:t>
      </w:r>
      <w:r w:rsidR="002E510D">
        <w:rPr>
          <w:rFonts w:ascii="Arial" w:hAnsi="Arial" w:cs="Arial"/>
        </w:rPr>
        <w:t>xxx</w:t>
      </w:r>
    </w:p>
    <w:p w14:paraId="4B4B1A25" w14:textId="750CCD03" w:rsidR="00A42D75" w:rsidRPr="00A42D75" w:rsidRDefault="00A42D75" w:rsidP="00A42D75">
      <w:pPr>
        <w:spacing w:after="0" w:line="240" w:lineRule="auto"/>
        <w:rPr>
          <w:rFonts w:ascii="Arial" w:hAnsi="Arial" w:cs="Arial"/>
        </w:rPr>
      </w:pPr>
      <w:r w:rsidRPr="00A42D75">
        <w:rPr>
          <w:rFonts w:ascii="Arial" w:hAnsi="Arial" w:cs="Arial"/>
        </w:rPr>
        <w:t xml:space="preserve">V rozsahu této Dohody osoba pověřená k jednání s vlastníkem, k věcným úkonům a k provedení kontroly realizovaných managementových opatření: </w:t>
      </w:r>
      <w:r w:rsidR="00AC5F91">
        <w:rPr>
          <w:rFonts w:ascii="Arial" w:hAnsi="Arial" w:cs="Arial"/>
        </w:rPr>
        <w:t>xxx</w:t>
      </w:r>
    </w:p>
    <w:p w14:paraId="1B36CB38" w14:textId="4666123A" w:rsidR="00A42D75" w:rsidRPr="00A42D75" w:rsidRDefault="00A42D75" w:rsidP="00A42D75">
      <w:pPr>
        <w:spacing w:after="0" w:line="240" w:lineRule="auto"/>
        <w:rPr>
          <w:rFonts w:ascii="Arial" w:hAnsi="Arial" w:cs="Arial"/>
        </w:rPr>
      </w:pPr>
      <w:r w:rsidRPr="00A42D75">
        <w:rPr>
          <w:rFonts w:ascii="Arial" w:hAnsi="Arial" w:cs="Arial"/>
        </w:rPr>
        <w:t xml:space="preserve">za projekt Jedna příroda (LIFE-IP: N2K Revisited) odpovídá: </w:t>
      </w:r>
      <w:r w:rsidR="00AC5F91">
        <w:rPr>
          <w:rFonts w:ascii="Arial" w:hAnsi="Arial" w:cs="Arial"/>
        </w:rPr>
        <w:t>xxx</w:t>
      </w:r>
    </w:p>
    <w:p w14:paraId="201EEBA7" w14:textId="77777777"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14:paraId="5D432402" w14:textId="77777777" w:rsidR="00A42D75" w:rsidRPr="00A42D75" w:rsidRDefault="00A42D75" w:rsidP="00A42D75">
      <w:pPr>
        <w:spacing w:before="120"/>
        <w:rPr>
          <w:rFonts w:ascii="Arial" w:hAnsi="Arial" w:cs="Arial"/>
          <w:b/>
        </w:rPr>
      </w:pPr>
      <w:r w:rsidRPr="00A42D75">
        <w:rPr>
          <w:rFonts w:ascii="Arial" w:hAnsi="Arial" w:cs="Arial"/>
          <w:b/>
        </w:rPr>
        <w:t>(dále jen „AOPK ČR“)</w:t>
      </w:r>
    </w:p>
    <w:p w14:paraId="73C93F5C" w14:textId="77777777" w:rsidR="00A42D75" w:rsidRPr="00A42D75" w:rsidRDefault="00A42D75" w:rsidP="00A42D75">
      <w:pPr>
        <w:rPr>
          <w:rFonts w:ascii="Arial" w:hAnsi="Arial" w:cs="Arial"/>
        </w:rPr>
      </w:pPr>
      <w:r w:rsidRPr="00A42D75">
        <w:rPr>
          <w:rFonts w:ascii="Arial" w:hAnsi="Arial" w:cs="Arial"/>
        </w:rPr>
        <w:t xml:space="preserve">a </w:t>
      </w:r>
    </w:p>
    <w:p w14:paraId="0A909613" w14:textId="77777777" w:rsidR="00A42D75" w:rsidRPr="00A42D75" w:rsidRDefault="00A42D75" w:rsidP="0091107F">
      <w:pPr>
        <w:spacing w:after="0"/>
        <w:rPr>
          <w:rFonts w:ascii="Arial" w:hAnsi="Arial" w:cs="Arial"/>
          <w:b/>
        </w:rPr>
      </w:pPr>
      <w:r w:rsidRPr="00A42D75">
        <w:rPr>
          <w:rFonts w:ascii="Arial" w:hAnsi="Arial" w:cs="Arial"/>
          <w:b/>
        </w:rPr>
        <w:t>2. Uživatel dílu půdního bloku</w:t>
      </w:r>
    </w:p>
    <w:p w14:paraId="152E0192" w14:textId="77777777" w:rsidR="00A42D75" w:rsidRPr="00A42D75" w:rsidRDefault="00A42D75" w:rsidP="00A42D75">
      <w:pPr>
        <w:spacing w:after="0" w:line="240" w:lineRule="auto"/>
        <w:rPr>
          <w:rFonts w:ascii="Arial" w:hAnsi="Arial" w:cs="Arial"/>
        </w:rPr>
      </w:pPr>
      <w:r w:rsidRPr="00A42D75">
        <w:rPr>
          <w:rFonts w:ascii="Arial" w:hAnsi="Arial" w:cs="Arial"/>
        </w:rPr>
        <w:t>Václav Merta</w:t>
      </w:r>
    </w:p>
    <w:p w14:paraId="20FEF44A" w14:textId="77777777" w:rsidR="00A42D75" w:rsidRPr="00A42D75" w:rsidRDefault="00A42D75" w:rsidP="00A42D75">
      <w:pPr>
        <w:spacing w:after="0" w:line="240" w:lineRule="auto"/>
        <w:rPr>
          <w:rFonts w:ascii="Arial" w:hAnsi="Arial" w:cs="Arial"/>
        </w:rPr>
      </w:pPr>
      <w:r w:rsidRPr="00A42D75">
        <w:rPr>
          <w:rFonts w:ascii="Arial" w:hAnsi="Arial" w:cs="Arial"/>
        </w:rPr>
        <w:t>IČO: 41710436</w:t>
      </w:r>
    </w:p>
    <w:p w14:paraId="6FEE81D6" w14:textId="77777777"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Vernířovice 175 , 78815 Velké Losiny</w:t>
      </w:r>
    </w:p>
    <w:p w14:paraId="2BF7EF78" w14:textId="54FEAB52" w:rsidR="00A42D75" w:rsidRPr="00A42D75" w:rsidRDefault="00A42D75" w:rsidP="00A42D75">
      <w:pPr>
        <w:spacing w:after="0" w:line="240" w:lineRule="auto"/>
        <w:rPr>
          <w:rFonts w:ascii="Arial" w:hAnsi="Arial" w:cs="Arial"/>
        </w:rPr>
      </w:pPr>
      <w:r w:rsidRPr="00A42D75">
        <w:rPr>
          <w:rFonts w:ascii="Arial" w:hAnsi="Arial" w:cs="Arial"/>
        </w:rPr>
        <w:t xml:space="preserve">Zastoupená: </w:t>
      </w:r>
      <w:r w:rsidR="00AC5F91">
        <w:rPr>
          <w:rFonts w:ascii="Arial" w:hAnsi="Arial" w:cs="Arial"/>
        </w:rPr>
        <w:t>xxx</w:t>
      </w:r>
    </w:p>
    <w:p w14:paraId="61AAAAD4" w14:textId="4F5EBAE7" w:rsidR="00A42D75" w:rsidRPr="00A42D75" w:rsidRDefault="00A42D75" w:rsidP="00A42D75">
      <w:pPr>
        <w:spacing w:after="0" w:line="240" w:lineRule="auto"/>
        <w:rPr>
          <w:rFonts w:ascii="Arial" w:hAnsi="Arial" w:cs="Arial"/>
        </w:rPr>
      </w:pPr>
      <w:r w:rsidRPr="00A42D75">
        <w:rPr>
          <w:rFonts w:ascii="Arial" w:hAnsi="Arial" w:cs="Arial"/>
        </w:rPr>
        <w:t xml:space="preserve">Bankovní spojení: </w:t>
      </w:r>
      <w:r w:rsidR="00AC5F91">
        <w:rPr>
          <w:rFonts w:ascii="Arial" w:hAnsi="Arial" w:cs="Arial"/>
        </w:rPr>
        <w:t>xxx</w:t>
      </w:r>
    </w:p>
    <w:p w14:paraId="1DBB158A" w14:textId="77777777" w:rsidR="00A42D75" w:rsidRPr="00A42D75" w:rsidRDefault="00A42D75" w:rsidP="00A42D75">
      <w:pPr>
        <w:spacing w:before="120" w:after="120" w:line="240" w:lineRule="auto"/>
        <w:rPr>
          <w:rFonts w:ascii="Arial" w:hAnsi="Arial" w:cs="Arial"/>
        </w:rPr>
      </w:pPr>
      <w:r w:rsidRPr="00A42D75">
        <w:rPr>
          <w:rFonts w:ascii="Arial" w:hAnsi="Arial" w:cs="Arial"/>
        </w:rPr>
        <w:t>jakožto uživatel DPB evidovaném v evidenci využití půdy LPIS pod identifikačním číslem dílu (ů) půdního bloku louky u Švýcárny - pozemky p.č. 535/11, 534/6, 535/2, 537/16 v k.ú. Kouty nad Desnou, půdní bloky 540-1060 4401 a 540-1060 4501; úbočí Pradědu - p.č. 535/11 v k.ú. Kouty nad Desnou, půdní blok 540-1060 3601/</w:t>
      </w:r>
      <w:proofErr w:type="gramStart"/>
      <w:r w:rsidRPr="00A42D75">
        <w:rPr>
          <w:rFonts w:ascii="Arial" w:hAnsi="Arial" w:cs="Arial"/>
        </w:rPr>
        <w:t>1 ,</w:t>
      </w:r>
      <w:proofErr w:type="gramEnd"/>
      <w:r w:rsidRPr="00A42D75">
        <w:rPr>
          <w:rFonts w:ascii="Arial" w:hAnsi="Arial" w:cs="Arial"/>
        </w:rPr>
        <w:t xml:space="preserve"> případně jeho nástupci(ích) (dále jen „zaevidovaný DPB“)</w:t>
      </w:r>
    </w:p>
    <w:p w14:paraId="0C230B71" w14:textId="77777777" w:rsidR="00A42D75" w:rsidRPr="00A42D75" w:rsidRDefault="00A42D75" w:rsidP="00A42D75">
      <w:pPr>
        <w:spacing w:line="240" w:lineRule="auto"/>
        <w:rPr>
          <w:rFonts w:ascii="Arial" w:hAnsi="Arial" w:cs="Arial"/>
          <w:b/>
        </w:rPr>
      </w:pPr>
      <w:r w:rsidRPr="00A42D75">
        <w:rPr>
          <w:rFonts w:ascii="Arial" w:hAnsi="Arial" w:cs="Arial"/>
          <w:b/>
        </w:rPr>
        <w:t>(dále jen ”uživatel DPB”)</w:t>
      </w:r>
    </w:p>
    <w:p w14:paraId="377AAA98" w14:textId="77777777" w:rsidR="00A42D75" w:rsidRDefault="00A42D75" w:rsidP="0091107F">
      <w:pPr>
        <w:spacing w:after="120"/>
        <w:rPr>
          <w:rFonts w:ascii="Arial" w:hAnsi="Arial" w:cs="Arial"/>
        </w:rPr>
      </w:pPr>
      <w:r w:rsidRPr="00A42D75">
        <w:rPr>
          <w:rFonts w:ascii="Arial" w:hAnsi="Arial" w:cs="Arial"/>
        </w:rPr>
        <w:t>(dále společně AOPK ČR a uživatel DPB jen „</w:t>
      </w:r>
      <w:r w:rsidRPr="00A42D75">
        <w:rPr>
          <w:rFonts w:ascii="Arial" w:hAnsi="Arial" w:cs="Arial"/>
          <w:b/>
        </w:rPr>
        <w:t>účastníci Dohody</w:t>
      </w:r>
      <w:r w:rsidRPr="00A42D75">
        <w:rPr>
          <w:rFonts w:ascii="Arial" w:hAnsi="Arial" w:cs="Arial"/>
        </w:rPr>
        <w:t>“)</w:t>
      </w:r>
      <w:r>
        <w:rPr>
          <w:rFonts w:ascii="Arial" w:hAnsi="Arial" w:cs="Arial"/>
        </w:rPr>
        <w:br w:type="page"/>
      </w:r>
    </w:p>
    <w:p w14:paraId="77EF5A10" w14:textId="77777777" w:rsidR="00A42D75" w:rsidRPr="007A2884" w:rsidRDefault="007A2884" w:rsidP="007A2884">
      <w:pPr>
        <w:pStyle w:val="Nadpis1"/>
      </w:pPr>
      <w:r>
        <w:lastRenderedPageBreak/>
        <w:br/>
      </w:r>
      <w:r w:rsidR="00A42D75" w:rsidRPr="007A2884">
        <w:t>Účel a předmět Dohody</w:t>
      </w:r>
    </w:p>
    <w:p w14:paraId="345F17A4" w14:textId="77777777" w:rsidR="00A42D75" w:rsidRPr="007A2884" w:rsidRDefault="00A42D75" w:rsidP="002B0565">
      <w:pPr>
        <w:pStyle w:val="Nadpis2"/>
      </w:pPr>
      <w:r w:rsidRPr="007A2884">
        <w:t>Účelem této Dohody je úprava provádění péče o pozemky v NPR Praděd, I. zóna z důvodu ochrany přírody dle §68 odst. 2 zákona č. 114/1992 Sb.</w:t>
      </w:r>
    </w:p>
    <w:p w14:paraId="3F1AC3EC" w14:textId="77777777"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r w:rsidR="004B32F2">
        <w:t xml:space="preserve"> </w:t>
      </w:r>
      <w:r w:rsidRPr="007A2884">
        <w:t>v rámci projektu Jedna příroda (Integrovaný projekt LIFE pro soustavu Natura 2000 v České republice – LIFE17 IPE/CZ/000005 LIFE-IP: N2K Revisited), aktivita C3 – Komunikace s vlastníky a uživateli pozemků v soustavě Natura 2000.</w:t>
      </w:r>
    </w:p>
    <w:p w14:paraId="00DB0A4F" w14:textId="77777777" w:rsidR="00A42D75" w:rsidRPr="00B1098C" w:rsidRDefault="00A42D75" w:rsidP="00A42D75">
      <w:pPr>
        <w:pStyle w:val="Nadpis2"/>
      </w:pPr>
      <w:r w:rsidRPr="007A2884">
        <w:t>Touto Dohodou se uživatel DPB zavazuje realizovat managementová opatření z důvodu ochrany přírody v rozsahu, termínu a způsobem specifikovaným v čl. II. této Dohody, dle pokynů AOPK ČR. AOPK ČR se zavazuje poskytnout uživateli DPB za řádně a včas realizovaná managementová opatření finanční příspěvek na péči specifikovaný v čl. III. této Dohody.</w:t>
      </w:r>
    </w:p>
    <w:p w14:paraId="6E271671" w14:textId="77777777" w:rsidR="00A42D75" w:rsidRPr="00A42D75" w:rsidRDefault="007A2884" w:rsidP="007A2884">
      <w:pPr>
        <w:pStyle w:val="Nadpis1"/>
      </w:pPr>
      <w:r>
        <w:br/>
      </w:r>
      <w:r w:rsidR="00A42D75" w:rsidRPr="00A42D75">
        <w:t>Realizace managementových opatření/prací</w:t>
      </w:r>
    </w:p>
    <w:p w14:paraId="6C94F186" w14:textId="77777777" w:rsidR="00A42D75" w:rsidRPr="00A42D75" w:rsidRDefault="00A42D75" w:rsidP="002B0565">
      <w:pPr>
        <w:pStyle w:val="Nadpis2"/>
      </w:pPr>
      <w:r w:rsidRPr="00A42D75">
        <w:t xml:space="preserve">Účastníci dohody se dohodli, že </w:t>
      </w:r>
      <w:r w:rsidR="00144872" w:rsidRPr="007A2884">
        <w:t xml:space="preserve">uživatel DPB </w:t>
      </w:r>
      <w:r w:rsidRPr="00A42D75">
        <w:t xml:space="preserve">provede dle pokynů AOPK ČR tato managementová </w:t>
      </w:r>
      <w:r w:rsidRPr="00FA27DC">
        <w:t>opatření</w:t>
      </w:r>
      <w:r w:rsidRPr="00A42D75">
        <w:t xml:space="preserve"> z důvodu ochrany přírody:</w:t>
      </w:r>
    </w:p>
    <w:p w14:paraId="29028C74" w14:textId="77777777" w:rsidR="00A42D75" w:rsidRPr="00A42D75" w:rsidRDefault="00A42D75" w:rsidP="002B0565">
      <w:pPr>
        <w:pStyle w:val="Nadpis2"/>
        <w:numPr>
          <w:ilvl w:val="0"/>
          <w:numId w:val="0"/>
        </w:numPr>
        <w:ind w:left="425"/>
      </w:pPr>
      <w:r w:rsidRPr="00A42D75">
        <w:t>Rotační pastva smíšených stád skotu a koní u Švýcárny (3,6 ha) a na úbočí Pradědu (6,0 ha).</w:t>
      </w:r>
    </w:p>
    <w:p w14:paraId="79601475" w14:textId="36F3BF77" w:rsidR="00A42D75" w:rsidRPr="00A42D75" w:rsidRDefault="00614DAE" w:rsidP="00614DAE">
      <w:pPr>
        <w:pStyle w:val="Nadpis2"/>
        <w:numPr>
          <w:ilvl w:val="0"/>
          <w:numId w:val="0"/>
        </w:numPr>
        <w:ind w:left="425"/>
      </w:pPr>
      <w:r>
        <w:t>Provedení opatření v:EVL Praděd.</w:t>
      </w:r>
    </w:p>
    <w:p w14:paraId="75FDC4E9" w14:textId="77777777" w:rsidR="00A42D75" w:rsidRPr="00A42D75" w:rsidRDefault="00A42D75" w:rsidP="002B0565">
      <w:pPr>
        <w:pStyle w:val="Nadpis2"/>
        <w:numPr>
          <w:ilvl w:val="0"/>
          <w:numId w:val="0"/>
        </w:numPr>
        <w:ind w:left="425"/>
      </w:pPr>
      <w:r w:rsidRPr="00A42D75">
        <w:t>Opatření bude provedeno na pozemcích louky u Švýcárny - pozemky p.č. 535/11, 534/6, 535/2, 537/16 v k.ú. Kouty nad Desnou, půdní bloky 540-1060 4401 a 540-1060 4501; úbočí Pradědu - p.č. 535/11 v k.ú. Kouty nad Desnou, půdní blok 540-1060 3601/</w:t>
      </w:r>
      <w:proofErr w:type="gramStart"/>
      <w:r w:rsidRPr="00A42D75">
        <w:t>1  a</w:t>
      </w:r>
      <w:proofErr w:type="gramEnd"/>
      <w:r w:rsidRPr="00A42D75">
        <w:t xml:space="preserve"> to v termínu od účinnosti Dohody do 31.8.2023 a dále podle příloh dle čl. VI., odst. 3 této Dohody.</w:t>
      </w:r>
    </w:p>
    <w:p w14:paraId="23781AF4" w14:textId="77777777" w:rsidR="00A42D75" w:rsidRPr="00A42D75" w:rsidRDefault="00A42D75" w:rsidP="002B0565">
      <w:pPr>
        <w:pStyle w:val="Nadpis2"/>
        <w:numPr>
          <w:ilvl w:val="0"/>
          <w:numId w:val="0"/>
        </w:numPr>
        <w:ind w:left="425"/>
      </w:pPr>
      <w:r w:rsidRPr="00A42D75">
        <w:t>Opatření bude provedeno v souladu se standardem AOPK: 02 003 Pastva, 02 007 Likvidace vybraných invazních druhů rostlin (vč. následné péče o lokality).</w:t>
      </w:r>
    </w:p>
    <w:p w14:paraId="51AEC34E" w14:textId="77777777" w:rsidR="00A42D75" w:rsidRPr="00A42D75" w:rsidRDefault="00A42D75" w:rsidP="002B0565">
      <w:pPr>
        <w:pStyle w:val="Nadpis2"/>
        <w:numPr>
          <w:ilvl w:val="0"/>
          <w:numId w:val="0"/>
        </w:numPr>
        <w:ind w:left="425"/>
      </w:pPr>
      <w:r w:rsidRPr="00A42D75">
        <w:t>Další podmínky realizace: Bez dalších podmínek</w:t>
      </w:r>
    </w:p>
    <w:p w14:paraId="388757CF" w14:textId="77777777"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PPK-29a/84/23.</w:t>
      </w:r>
    </w:p>
    <w:p w14:paraId="3B407D30" w14:textId="77777777" w:rsidR="00A42D75" w:rsidRPr="00A42D75" w:rsidRDefault="00A42D75" w:rsidP="002B0565">
      <w:pPr>
        <w:pStyle w:val="Nadpis2"/>
        <w:numPr>
          <w:ilvl w:val="0"/>
          <w:numId w:val="0"/>
        </w:numPr>
        <w:ind w:left="425"/>
      </w:pPr>
      <w:r w:rsidRPr="00A42D75">
        <w:t>(dále jen „managementová opatření“)</w:t>
      </w:r>
    </w:p>
    <w:p w14:paraId="44C4E309" w14:textId="77777777" w:rsidR="00A42D75" w:rsidRPr="00A42D75" w:rsidRDefault="002B0565" w:rsidP="002B0565">
      <w:pPr>
        <w:pStyle w:val="Nadpis1"/>
      </w:pPr>
      <w:r>
        <w:br/>
      </w:r>
      <w:r w:rsidR="00A42D75" w:rsidRPr="00A42D75">
        <w:t>Poskytnutí finančního příspěvku na péči</w:t>
      </w:r>
    </w:p>
    <w:p w14:paraId="5046AA1C" w14:textId="23FDFAC5" w:rsidR="00A42D75" w:rsidRPr="00A42D75" w:rsidRDefault="00A42D75" w:rsidP="002B0565">
      <w:pPr>
        <w:pStyle w:val="Nadpis2"/>
      </w:pPr>
      <w:r w:rsidRPr="00A42D75">
        <w:t xml:space="preserve">Účastníci Dohody se dohodli, že uživatel DPB zrealizuje managementová opatření za finanční příspěvek na péči ve výši </w:t>
      </w:r>
      <w:r w:rsidR="00544AE7">
        <w:t>237 120</w:t>
      </w:r>
      <w:r w:rsidRPr="00A42D75">
        <w:t>,- Kč.</w:t>
      </w:r>
    </w:p>
    <w:p w14:paraId="41F8C5D8" w14:textId="77777777"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 xml:space="preserve">včas plně v souladu s podmínkami stanovenými touto Dohodou, je oprávněna kontrolní protokol podepsat pouze AOPK ČR. V případě kontroly s výhradami, jejímž závěrem bude zjištění neprovedení managementových opatření nebo provedení managementových </w:t>
      </w:r>
      <w:r w:rsidRPr="00A42D75">
        <w:lastRenderedPageBreak/>
        <w:t>opatření v rozporu s podmínkami stanovenými touto Dohodou, bude kontrolní protokol podepsán oprávněnými zástupci obou účastníků Dohody.</w:t>
      </w:r>
    </w:p>
    <w:p w14:paraId="7FCAC8DB" w14:textId="53AEDCDB" w:rsidR="00A42D75" w:rsidRPr="00A42D75" w:rsidRDefault="00A42D75" w:rsidP="002B0565">
      <w:pPr>
        <w:pStyle w:val="Nadpis2"/>
      </w:pPr>
      <w:r w:rsidRPr="00A42D75">
        <w:t xml:space="preserve">AOPK ČR se zavazuje po provedení kontroly za řádně, včas a v souladu s ostatními podmínkami této Dohody provedená managementová opatření uhradit uživateli DPB finanční příspěvek na péči v celkové výši </w:t>
      </w:r>
      <w:r w:rsidR="00544AE7">
        <w:t>237 120</w:t>
      </w:r>
      <w:r w:rsidRPr="00A42D75">
        <w:t>,- Kč, podle pravidel dohodnutých v tomto článku Dohody a v souladu s ust. § 69 zákona č. 114/1</w:t>
      </w:r>
      <w:r w:rsidR="004D6AD0">
        <w:t>992 Sb. a § 19 odst. 4 vyhl. č. </w:t>
      </w:r>
      <w:r w:rsidRPr="00A42D75">
        <w:t>395/1992 Sb. Nebudou-li managementová opatření realizována v souladu s čl. II této Dohody, finanční příspěvek na péči se uživateli DPB nevyplatí, budou-li managementová opatření realizována dle čl. II této Dohody pouze částečně, příspěvek se přiměřeně zkrátí, a to v souladu s ust. § 19 odst. 4 vyhl. č. 395/1992 Sb.</w:t>
      </w:r>
    </w:p>
    <w:p w14:paraId="21886E26" w14:textId="77777777" w:rsidR="00A42D75" w:rsidRPr="00A42D75" w:rsidRDefault="00A42D75" w:rsidP="002B0565">
      <w:pPr>
        <w:pStyle w:val="Nadpis2"/>
      </w:pPr>
      <w:r w:rsidRPr="00A42D75">
        <w:t>Pokud ve lhůtě do 6 měsíců ode dne provedení kontroly managementových opatření vyjde najevo, že uživatel DPB neprovedl tato opatření řádně (např. vymezenou metodou, postupem), je uživatel DPB povinen učinit opatření k nápravě takového stavu, v souladu s pokyny AOPK ČR, je-li tento postup dle konzultace s AOPK ČR možný a účelný. Pokud ne, je uživatel DPB povinen vrátit poskytnutý příspěvek či jeho přiměřenou část v souladu s ust. § 19 odst. 4 vyhl. č. 395/1992 Sb.</w:t>
      </w:r>
    </w:p>
    <w:p w14:paraId="11BF6009" w14:textId="77777777" w:rsidR="00A42D75" w:rsidRPr="00A42D75" w:rsidRDefault="00A42D75" w:rsidP="002B0565">
      <w:pPr>
        <w:pStyle w:val="Nadpis2"/>
      </w:pPr>
      <w:r w:rsidRPr="00A42D75">
        <w:t xml:space="preserve">Pokud v době platnosti této Dohody pozbude zaevidovaný DPB platnosti, finanční příspěvek se přiměřeně zkrátí. O skutečnosti uvedené v předchozí větě je uživatel DPB povinen neprodleně informovat AOPK ČR. Sankcí za nesplnění této povinnosti je nevyplacení finančního příspěvku. Pokud pozbytí platnosti zaevidovaného DPB v době platnosti této Dohody vyjde najevo po vyplacení finančního příspěvku, je uživatel DPB povinen AOPK ČR vrátit celý vyplacený finanční příspěvek, z titulu bezdůvodného obohacení a sankce za porušení výše uvedené informační povinnosti. </w:t>
      </w:r>
    </w:p>
    <w:p w14:paraId="75D40458" w14:textId="77777777" w:rsidR="00A42D75" w:rsidRPr="00A42D75" w:rsidRDefault="00A42D75" w:rsidP="002B0565">
      <w:pPr>
        <w:pStyle w:val="Nadpis2"/>
      </w:pPr>
      <w:r w:rsidRPr="00A42D75">
        <w:t>Změna výměry zaevidovaného DPB v době platnosti této Dohody je důvodem ke změně obsahu Dohody dle čl. VI. odst. 5 této Dohody. Uživatel DPB je povinen o skutečnosti uvedené v předchozí větě neprodleně informovat AOPK ČR, která uživatele DPB vyzve ke společnému jednání o změně obsahu Dohody.</w:t>
      </w:r>
    </w:p>
    <w:p w14:paraId="0102C654" w14:textId="77777777" w:rsidR="00B80151" w:rsidRDefault="00A42D75" w:rsidP="00B80151">
      <w:pPr>
        <w:pStyle w:val="Nadpis2"/>
        <w:spacing w:after="0"/>
        <w:ind w:left="425"/>
      </w:pPr>
      <w:r w:rsidRPr="00A42D75">
        <w:t>Vyúčtování uživatel DPB vystaví a doručí AOPK ČR nejpozději do 10 pracovních dnů po provedení kontroly. Vyúčtování musí mít tyto náležitosti: jméno a adresa/název a sídlo uživatele DPB, IČ/datum narození, bankovní spojení a číslo účtu, předmět a číslo Dohody, výše finančního příspěvku.</w:t>
      </w:r>
    </w:p>
    <w:p w14:paraId="220F76A7" w14:textId="77777777" w:rsidR="00B80151" w:rsidRDefault="00B80151" w:rsidP="00B80151">
      <w:pPr>
        <w:pStyle w:val="Nadpis2"/>
        <w:numPr>
          <w:ilvl w:val="0"/>
          <w:numId w:val="0"/>
        </w:numPr>
        <w:spacing w:after="0"/>
        <w:ind w:left="425"/>
      </w:pPr>
      <w:r>
        <w:t>V případě, že je uživatelem DPB obec či kraj, údaje pro správné rozpočtové zatřídění finančního příspěvku jsou následující:</w:t>
      </w:r>
    </w:p>
    <w:p w14:paraId="1C71B100" w14:textId="722F77AF" w:rsidR="00B80151" w:rsidRPr="00B80151" w:rsidRDefault="00B80151" w:rsidP="00B80151">
      <w:pPr>
        <w:pStyle w:val="Nadpis2"/>
        <w:numPr>
          <w:ilvl w:val="0"/>
          <w:numId w:val="0"/>
        </w:numPr>
        <w:ind w:left="426"/>
      </w:pPr>
      <w:r>
        <w:t>účelový znak: 15091, údaj o rozpočtové skladbě: 5321 – obec / 5323 – kraj.</w:t>
      </w:r>
    </w:p>
    <w:p w14:paraId="589CA312" w14:textId="77777777" w:rsidR="00A42D75" w:rsidRPr="00A42D75" w:rsidRDefault="00A42D75" w:rsidP="002B0565">
      <w:pPr>
        <w:pStyle w:val="Nadpis2"/>
      </w:pPr>
      <w:r w:rsidRPr="00A42D75">
        <w:t>Účastníci Dohody se dohodli, že vyúčtování vystavené uživatelem DPB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14:paraId="0C28DAC2" w14:textId="5499EC3F" w:rsidR="00614DAE" w:rsidRDefault="00A42D75" w:rsidP="002B0565">
      <w:pPr>
        <w:pStyle w:val="Nadpis2"/>
      </w:pPr>
      <w:r w:rsidRPr="00A42D75">
        <w:t>V případě, že dle Přílohy č. 1 této Dohody „Rozpočet a specifikace opatření“ mají být některá managementová opatření provedena za nulovou jednotkovou cenu, uživatel DPB prohlašuje, že se dobrovolně zavazuje provést tato managementová opatření bezúplatně a vzdává se nároku na finanční příspěvek dle § 69 z. č. 114/1992 Sb. Uživatel DPB se zavazuje realizaci bezúplatných managementových opatření AOPK ČR oznámit do 30 dnů od jejich realizace.</w:t>
      </w:r>
    </w:p>
    <w:p w14:paraId="5CE1918E" w14:textId="06EF1C6F" w:rsidR="00A42D75" w:rsidRPr="00614DAE" w:rsidRDefault="00614DAE" w:rsidP="00614DAE">
      <w:pPr>
        <w:rPr>
          <w:rFonts w:ascii="Arial" w:hAnsi="Arial" w:cs="Arial"/>
        </w:rPr>
      </w:pPr>
      <w:r>
        <w:br w:type="page"/>
      </w:r>
    </w:p>
    <w:p w14:paraId="165D0990" w14:textId="77777777" w:rsidR="00A42D75" w:rsidRPr="00A42D75" w:rsidRDefault="002B0565" w:rsidP="002B0565">
      <w:pPr>
        <w:pStyle w:val="Nadpis1"/>
      </w:pPr>
      <w:r>
        <w:lastRenderedPageBreak/>
        <w:br/>
      </w:r>
      <w:r w:rsidR="00A42D75" w:rsidRPr="00A42D75">
        <w:t>Vyšší moc</w:t>
      </w:r>
    </w:p>
    <w:p w14:paraId="0A449EED" w14:textId="77777777"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14:paraId="059193C3" w14:textId="77777777"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14:paraId="3CDE5304" w14:textId="77777777" w:rsidR="00A42D75" w:rsidRPr="00A42D75" w:rsidRDefault="00A42D75" w:rsidP="002B0565">
      <w:pPr>
        <w:pStyle w:val="Nadpis2"/>
      </w:pPr>
      <w:r w:rsidRPr="00A42D75">
        <w:t>Účastník Dohody postižený vyšší mocí je povinen neprodleně druhého účastníka Dohody o výskytu vyšší moci písemně informovat.</w:t>
      </w:r>
    </w:p>
    <w:p w14:paraId="38239C9E" w14:textId="77777777"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14:paraId="493C1CE9" w14:textId="77777777" w:rsidR="00A42D75" w:rsidRPr="00A42D75" w:rsidRDefault="002B0565" w:rsidP="002B0565">
      <w:pPr>
        <w:pStyle w:val="Nadpis1"/>
      </w:pPr>
      <w:r>
        <w:br/>
      </w:r>
      <w:r w:rsidR="00A42D75" w:rsidRPr="00A42D75">
        <w:t>Trvání a ukončení Dohody</w:t>
      </w:r>
    </w:p>
    <w:p w14:paraId="222DE360" w14:textId="77777777" w:rsidR="00A42D75" w:rsidRPr="00A42D75" w:rsidRDefault="00A42D75" w:rsidP="000F7827">
      <w:pPr>
        <w:pStyle w:val="Nadpis2"/>
      </w:pPr>
      <w:r w:rsidRPr="00A42D75">
        <w:t>Tato Dohoda se uzavírá na dobu do 31.10.2023.</w:t>
      </w:r>
    </w:p>
    <w:p w14:paraId="55788D5A" w14:textId="77777777"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14:paraId="29FCFA8A" w14:textId="77777777" w:rsidR="00A42D75" w:rsidRPr="00A42D75" w:rsidRDefault="00A42D75" w:rsidP="000F7827">
      <w:pPr>
        <w:pStyle w:val="Nadpis2"/>
      </w:pPr>
      <w:r w:rsidRPr="00A42D75">
        <w:t xml:space="preserve">Pozbytí platnosti zaevidovaného DPB je vždy důvodem výpovědi Dohody. AOPK ČR podá výpověď z tohoto důvodu neprodleně poté, co se o skutečnosti uvedené v předchozí větě dozví. Výpovědní lhůta v tomto případě skončí posledním dnem měsíce, ve kterém byla výpověď doručena druhému účastníku Dohody. Přiměřené zkrácení finančního příspěvku dle čl.  III. odst. 6 Dohody tímto není dotčeno. </w:t>
      </w:r>
    </w:p>
    <w:p w14:paraId="30DEEB2D" w14:textId="77777777" w:rsidR="00A42D75" w:rsidRPr="00A42D75" w:rsidRDefault="000F7827" w:rsidP="000F7827">
      <w:pPr>
        <w:pStyle w:val="Nadpis1"/>
      </w:pPr>
      <w:r>
        <w:br/>
      </w:r>
      <w:r w:rsidR="00A42D75" w:rsidRPr="00A42D75">
        <w:t>Ostatní a závěrečná ujednání</w:t>
      </w:r>
    </w:p>
    <w:p w14:paraId="72F0E952" w14:textId="77777777" w:rsidR="00A42D75" w:rsidRPr="00A42D75" w:rsidRDefault="00A42D75" w:rsidP="000F7827">
      <w:pPr>
        <w:pStyle w:val="Nadpis2"/>
      </w:pPr>
      <w:r w:rsidRPr="00A42D75">
        <w:t>V rozsahu touto Dohodou neupraveném se tato Dohoda řídí zákonem č. 500/2004 Sb., správním řádem, v platném znění.</w:t>
      </w:r>
    </w:p>
    <w:p w14:paraId="1F33F609" w14:textId="5B747E5D" w:rsidR="00614DAE" w:rsidRDefault="00A42D75" w:rsidP="000F7827">
      <w:pPr>
        <w:pStyle w:val="Nadpis2"/>
      </w:pPr>
      <w:r w:rsidRPr="00A42D75">
        <w:t>Uživatel DPB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Uživatel DPB bezvýhradně souhlasí se zveřejněním své identifikace a dalších parametrů Dohody.</w:t>
      </w:r>
    </w:p>
    <w:p w14:paraId="2D6A20AE" w14:textId="04EFBD1E" w:rsidR="00A42D75" w:rsidRPr="00614DAE" w:rsidRDefault="00614DAE" w:rsidP="00614DAE">
      <w:pPr>
        <w:rPr>
          <w:rFonts w:ascii="Arial" w:hAnsi="Arial" w:cs="Arial"/>
        </w:rPr>
      </w:pPr>
      <w:r>
        <w:br w:type="page"/>
      </w:r>
    </w:p>
    <w:p w14:paraId="27728BDE" w14:textId="77777777" w:rsidR="00A42D75" w:rsidRPr="00A42D75" w:rsidRDefault="00A42D75" w:rsidP="000F7827">
      <w:pPr>
        <w:pStyle w:val="Nadpis2"/>
      </w:pPr>
      <w:r w:rsidRPr="00A42D75">
        <w:lastRenderedPageBreak/>
        <w:t>Nedílnou součástí Dohody jsou přílohy:</w:t>
      </w:r>
    </w:p>
    <w:p w14:paraId="0C8D3384" w14:textId="5D62DC60" w:rsidR="00A42D75" w:rsidRPr="00A42D75" w:rsidRDefault="00A42D75" w:rsidP="00614DAE">
      <w:pPr>
        <w:pStyle w:val="Nadpis2"/>
        <w:numPr>
          <w:ilvl w:val="0"/>
          <w:numId w:val="0"/>
        </w:numPr>
        <w:ind w:left="426"/>
      </w:pPr>
      <w:r w:rsidRPr="00A42D75">
        <w:t>příloha č.1 - Rozpočet a specifikace díla PPK-</w:t>
      </w:r>
      <w:proofErr w:type="gramStart"/>
      <w:r w:rsidRPr="00A42D75">
        <w:t>29a</w:t>
      </w:r>
      <w:proofErr w:type="gramEnd"/>
      <w:r w:rsidRPr="00A42D75">
        <w:t>/84/23.</w:t>
      </w:r>
      <w:r w:rsidRPr="00A42D75">
        <w:tab/>
      </w:r>
    </w:p>
    <w:p w14:paraId="1FFE0308" w14:textId="77777777"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14:paraId="6EC70698" w14:textId="77777777"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14:paraId="6454FA5D" w14:textId="77777777" w:rsidR="00A42D75" w:rsidRDefault="00A42D75" w:rsidP="000F782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14:paraId="2B15B972" w14:textId="77777777" w:rsidR="000F7827" w:rsidRPr="000F7827" w:rsidRDefault="000F7827" w:rsidP="000F78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718"/>
        <w:gridCol w:w="239"/>
        <w:gridCol w:w="3065"/>
        <w:gridCol w:w="1832"/>
      </w:tblGrid>
      <w:tr w:rsidR="000F7827" w14:paraId="02A8F6F0" w14:textId="77777777" w:rsidTr="00D4408D">
        <w:tc>
          <w:tcPr>
            <w:tcW w:w="2208" w:type="dxa"/>
          </w:tcPr>
          <w:p w14:paraId="7B782752" w14:textId="77777777" w:rsidR="000F7827" w:rsidRDefault="000F7827" w:rsidP="00A42D75">
            <w:pPr>
              <w:rPr>
                <w:rFonts w:ascii="Arial" w:hAnsi="Arial" w:cs="Arial"/>
              </w:rPr>
            </w:pPr>
            <w:r w:rsidRPr="00A42D75">
              <w:rPr>
                <w:rFonts w:ascii="Arial" w:hAnsi="Arial" w:cs="Arial"/>
              </w:rPr>
              <w:t>V ...................</w:t>
            </w:r>
          </w:p>
        </w:tc>
        <w:tc>
          <w:tcPr>
            <w:tcW w:w="1957" w:type="dxa"/>
            <w:gridSpan w:val="2"/>
          </w:tcPr>
          <w:p w14:paraId="4B897DFB" w14:textId="77777777" w:rsidR="000F7827" w:rsidRDefault="000F7827" w:rsidP="00A42D75">
            <w:pPr>
              <w:rPr>
                <w:rFonts w:ascii="Arial" w:hAnsi="Arial" w:cs="Arial"/>
              </w:rPr>
            </w:pPr>
            <w:r w:rsidRPr="00A42D75">
              <w:rPr>
                <w:rFonts w:ascii="Arial" w:hAnsi="Arial" w:cs="Arial"/>
              </w:rPr>
              <w:t>dne ...................</w:t>
            </w:r>
          </w:p>
        </w:tc>
        <w:tc>
          <w:tcPr>
            <w:tcW w:w="3065" w:type="dxa"/>
          </w:tcPr>
          <w:p w14:paraId="74B2F680" w14:textId="77777777" w:rsidR="000F7827" w:rsidRDefault="00605CF1" w:rsidP="00A42D75">
            <w:pPr>
              <w:rPr>
                <w:rFonts w:ascii="Arial" w:hAnsi="Arial" w:cs="Arial"/>
              </w:rPr>
            </w:pPr>
            <w:r>
              <w:rPr>
                <w:rFonts w:ascii="Arial" w:hAnsi="Arial" w:cs="Arial"/>
              </w:rPr>
              <w:t xml:space="preserve">V </w:t>
            </w:r>
            <w:r w:rsidR="000F7827" w:rsidRPr="00A42D75">
              <w:rPr>
                <w:rFonts w:ascii="Arial" w:hAnsi="Arial" w:cs="Arial"/>
              </w:rPr>
              <w:t>...................</w:t>
            </w:r>
          </w:p>
        </w:tc>
        <w:tc>
          <w:tcPr>
            <w:tcW w:w="1832" w:type="dxa"/>
          </w:tcPr>
          <w:p w14:paraId="10A7710F" w14:textId="77777777" w:rsidR="000F7827" w:rsidRDefault="000F7827" w:rsidP="00A42D75">
            <w:pPr>
              <w:rPr>
                <w:rFonts w:ascii="Arial" w:hAnsi="Arial" w:cs="Arial"/>
              </w:rPr>
            </w:pPr>
            <w:r w:rsidRPr="00A42D75">
              <w:rPr>
                <w:rFonts w:ascii="Arial" w:hAnsi="Arial" w:cs="Arial"/>
              </w:rPr>
              <w:t>dne ...................</w:t>
            </w:r>
          </w:p>
        </w:tc>
      </w:tr>
      <w:tr w:rsidR="000F7827" w14:paraId="5E5A8F39" w14:textId="77777777" w:rsidTr="00D4408D">
        <w:trPr>
          <w:trHeight w:val="454"/>
        </w:trPr>
        <w:tc>
          <w:tcPr>
            <w:tcW w:w="3926" w:type="dxa"/>
            <w:gridSpan w:val="2"/>
            <w:vAlign w:val="bottom"/>
          </w:tcPr>
          <w:p w14:paraId="2716084A" w14:textId="73358326" w:rsidR="000F7827" w:rsidRDefault="00D4408D" w:rsidP="000F7827">
            <w:pPr>
              <w:rPr>
                <w:rFonts w:ascii="Arial" w:hAnsi="Arial" w:cs="Arial"/>
              </w:rPr>
            </w:pPr>
            <w:r>
              <w:rPr>
                <w:rFonts w:ascii="Arial" w:hAnsi="Arial" w:cs="Arial"/>
              </w:rPr>
              <w:t xml:space="preserve">                     </w:t>
            </w:r>
            <w:r w:rsidR="000F7827" w:rsidRPr="00A42D75">
              <w:rPr>
                <w:rFonts w:ascii="Arial" w:hAnsi="Arial" w:cs="Arial"/>
              </w:rPr>
              <w:t>Za AOPK ČR</w:t>
            </w:r>
          </w:p>
        </w:tc>
        <w:tc>
          <w:tcPr>
            <w:tcW w:w="239" w:type="dxa"/>
            <w:vAlign w:val="bottom"/>
          </w:tcPr>
          <w:p w14:paraId="1348D415" w14:textId="18EDB2D3" w:rsidR="000F7827" w:rsidRDefault="000F7827" w:rsidP="000F7827">
            <w:pPr>
              <w:rPr>
                <w:rFonts w:ascii="Arial" w:hAnsi="Arial" w:cs="Arial"/>
              </w:rPr>
            </w:pPr>
          </w:p>
        </w:tc>
        <w:tc>
          <w:tcPr>
            <w:tcW w:w="3065" w:type="dxa"/>
            <w:vAlign w:val="bottom"/>
          </w:tcPr>
          <w:p w14:paraId="6BFCE1E6" w14:textId="1568DA01" w:rsidR="000F7827" w:rsidRDefault="00D4408D" w:rsidP="000F7827">
            <w:pPr>
              <w:rPr>
                <w:rFonts w:ascii="Arial" w:hAnsi="Arial" w:cs="Arial"/>
              </w:rPr>
            </w:pPr>
            <w:r>
              <w:rPr>
                <w:rFonts w:ascii="Arial" w:hAnsi="Arial" w:cs="Arial"/>
              </w:rPr>
              <w:t xml:space="preserve">                        </w:t>
            </w:r>
            <w:r w:rsidR="000F7827" w:rsidRPr="00A42D75">
              <w:rPr>
                <w:rFonts w:ascii="Arial" w:hAnsi="Arial" w:cs="Arial"/>
              </w:rPr>
              <w:t>Uživatel DPB:</w:t>
            </w:r>
          </w:p>
        </w:tc>
        <w:tc>
          <w:tcPr>
            <w:tcW w:w="1832" w:type="dxa"/>
          </w:tcPr>
          <w:p w14:paraId="5F731E34" w14:textId="77777777" w:rsidR="000F7827" w:rsidRDefault="000F7827" w:rsidP="00A42D75">
            <w:pPr>
              <w:rPr>
                <w:rFonts w:ascii="Arial" w:hAnsi="Arial" w:cs="Arial"/>
              </w:rPr>
            </w:pPr>
          </w:p>
        </w:tc>
      </w:tr>
      <w:tr w:rsidR="000F7827" w14:paraId="63668DC6" w14:textId="77777777" w:rsidTr="000F7827">
        <w:tc>
          <w:tcPr>
            <w:tcW w:w="4165" w:type="dxa"/>
            <w:gridSpan w:val="3"/>
          </w:tcPr>
          <w:p w14:paraId="758C1D48" w14:textId="77777777" w:rsidR="00614DAE" w:rsidRDefault="00614DAE" w:rsidP="00E34C48">
            <w:pPr>
              <w:jc w:val="center"/>
              <w:rPr>
                <w:rFonts w:ascii="Arial" w:hAnsi="Arial" w:cs="Arial"/>
              </w:rPr>
            </w:pPr>
          </w:p>
          <w:p w14:paraId="5A65FF52" w14:textId="77777777" w:rsidR="00614DAE" w:rsidRDefault="00614DAE" w:rsidP="00E34C48">
            <w:pPr>
              <w:jc w:val="center"/>
              <w:rPr>
                <w:rFonts w:ascii="Arial" w:hAnsi="Arial" w:cs="Arial"/>
              </w:rPr>
            </w:pPr>
          </w:p>
          <w:p w14:paraId="3B740AC0" w14:textId="37F6878A" w:rsidR="00614DAE" w:rsidRDefault="00FC08D6" w:rsidP="00E34C48">
            <w:pPr>
              <w:jc w:val="center"/>
              <w:rPr>
                <w:rFonts w:ascii="Arial" w:hAnsi="Arial" w:cs="Arial"/>
              </w:rPr>
            </w:pPr>
            <w:r>
              <w:rPr>
                <w:rFonts w:ascii="Arial" w:hAnsi="Arial" w:cs="Arial"/>
              </w:rPr>
              <w:t>xxx</w:t>
            </w:r>
          </w:p>
          <w:p w14:paraId="60A34881" w14:textId="09DDE334" w:rsidR="000F7827" w:rsidRDefault="00FC08D6" w:rsidP="00E34C48">
            <w:pPr>
              <w:jc w:val="center"/>
              <w:rPr>
                <w:rFonts w:ascii="Arial" w:hAnsi="Arial" w:cs="Arial"/>
              </w:rPr>
            </w:pPr>
            <w:r>
              <w:rPr>
                <w:rFonts w:ascii="Arial" w:hAnsi="Arial" w:cs="Arial"/>
              </w:rPr>
              <w:t>xxx</w:t>
            </w:r>
          </w:p>
        </w:tc>
        <w:tc>
          <w:tcPr>
            <w:tcW w:w="4897" w:type="dxa"/>
            <w:gridSpan w:val="2"/>
          </w:tcPr>
          <w:p w14:paraId="742F487C" w14:textId="77777777" w:rsidR="00614DAE" w:rsidRDefault="00614DAE" w:rsidP="00E34C48">
            <w:pPr>
              <w:jc w:val="center"/>
              <w:rPr>
                <w:rFonts w:ascii="Arial" w:hAnsi="Arial" w:cs="Arial"/>
              </w:rPr>
            </w:pPr>
          </w:p>
          <w:p w14:paraId="7D5CE45C" w14:textId="77777777" w:rsidR="00614DAE" w:rsidRDefault="00614DAE" w:rsidP="00E34C48">
            <w:pPr>
              <w:jc w:val="center"/>
              <w:rPr>
                <w:rFonts w:ascii="Arial" w:hAnsi="Arial" w:cs="Arial"/>
              </w:rPr>
            </w:pPr>
          </w:p>
          <w:p w14:paraId="73216682" w14:textId="71FE52D2" w:rsidR="000F7827" w:rsidRDefault="00D4408D" w:rsidP="00D4408D">
            <w:pPr>
              <w:rPr>
                <w:rFonts w:ascii="Arial" w:hAnsi="Arial" w:cs="Arial"/>
              </w:rPr>
            </w:pPr>
            <w:r>
              <w:rPr>
                <w:rFonts w:ascii="Arial" w:hAnsi="Arial" w:cs="Arial"/>
              </w:rPr>
              <w:t xml:space="preserve">                        </w:t>
            </w:r>
            <w:r w:rsidR="00FC08D6">
              <w:rPr>
                <w:rFonts w:ascii="Arial" w:hAnsi="Arial" w:cs="Arial"/>
              </w:rPr>
              <w:t>xxx</w:t>
            </w:r>
            <w:bookmarkStart w:id="0" w:name="_GoBack"/>
            <w:bookmarkEnd w:id="0"/>
          </w:p>
        </w:tc>
      </w:tr>
    </w:tbl>
    <w:p w14:paraId="7059CB34" w14:textId="77777777" w:rsidR="0037433A" w:rsidRPr="00A42D75" w:rsidRDefault="0037433A">
      <w:pPr>
        <w:rPr>
          <w:rFonts w:ascii="Arial" w:hAnsi="Arial" w:cs="Arial"/>
        </w:rPr>
      </w:pPr>
    </w:p>
    <w:sectPr w:rsidR="0037433A" w:rsidRPr="00A42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D75"/>
    <w:rsid w:val="000144E7"/>
    <w:rsid w:val="000F7827"/>
    <w:rsid w:val="00144872"/>
    <w:rsid w:val="001E43EF"/>
    <w:rsid w:val="001F4E59"/>
    <w:rsid w:val="00237F29"/>
    <w:rsid w:val="00292721"/>
    <w:rsid w:val="002B0565"/>
    <w:rsid w:val="002E510D"/>
    <w:rsid w:val="0030434D"/>
    <w:rsid w:val="00305126"/>
    <w:rsid w:val="0037433A"/>
    <w:rsid w:val="004B32F2"/>
    <w:rsid w:val="004C0401"/>
    <w:rsid w:val="004D6AD0"/>
    <w:rsid w:val="00544AE7"/>
    <w:rsid w:val="00605CF1"/>
    <w:rsid w:val="00614DAE"/>
    <w:rsid w:val="00747A7C"/>
    <w:rsid w:val="007978A8"/>
    <w:rsid w:val="007A2884"/>
    <w:rsid w:val="008C259E"/>
    <w:rsid w:val="0091107F"/>
    <w:rsid w:val="00A11BEE"/>
    <w:rsid w:val="00A42D75"/>
    <w:rsid w:val="00A53329"/>
    <w:rsid w:val="00AA215B"/>
    <w:rsid w:val="00AC5F91"/>
    <w:rsid w:val="00B1098C"/>
    <w:rsid w:val="00B80151"/>
    <w:rsid w:val="00B80775"/>
    <w:rsid w:val="00BA666F"/>
    <w:rsid w:val="00BB42E4"/>
    <w:rsid w:val="00BF14BF"/>
    <w:rsid w:val="00CB3C19"/>
    <w:rsid w:val="00D36A8D"/>
    <w:rsid w:val="00D4408D"/>
    <w:rsid w:val="00E34C48"/>
    <w:rsid w:val="00FA27DC"/>
    <w:rsid w:val="00FC0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CB04"/>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F14BF"/>
    <w:rPr>
      <w:sz w:val="16"/>
      <w:szCs w:val="16"/>
    </w:rPr>
  </w:style>
  <w:style w:type="paragraph" w:styleId="Textkomente">
    <w:name w:val="annotation text"/>
    <w:basedOn w:val="Normln"/>
    <w:link w:val="TextkomenteChar"/>
    <w:uiPriority w:val="99"/>
    <w:semiHidden/>
    <w:unhideWhenUsed/>
    <w:rsid w:val="00BF14BF"/>
    <w:pPr>
      <w:spacing w:line="240" w:lineRule="auto"/>
    </w:pPr>
    <w:rPr>
      <w:sz w:val="20"/>
      <w:szCs w:val="20"/>
    </w:rPr>
  </w:style>
  <w:style w:type="character" w:customStyle="1" w:styleId="TextkomenteChar">
    <w:name w:val="Text komentáře Char"/>
    <w:basedOn w:val="Standardnpsmoodstavce"/>
    <w:link w:val="Textkomente"/>
    <w:uiPriority w:val="99"/>
    <w:semiHidden/>
    <w:rsid w:val="00BF14BF"/>
    <w:rPr>
      <w:sz w:val="20"/>
      <w:szCs w:val="20"/>
    </w:rPr>
  </w:style>
  <w:style w:type="paragraph" w:styleId="Pedmtkomente">
    <w:name w:val="annotation subject"/>
    <w:basedOn w:val="Textkomente"/>
    <w:next w:val="Textkomente"/>
    <w:link w:val="PedmtkomenteChar"/>
    <w:uiPriority w:val="99"/>
    <w:semiHidden/>
    <w:unhideWhenUsed/>
    <w:rsid w:val="00BF14BF"/>
    <w:rPr>
      <w:b/>
      <w:bCs/>
    </w:rPr>
  </w:style>
  <w:style w:type="character" w:customStyle="1" w:styleId="PedmtkomenteChar">
    <w:name w:val="Předmět komentáře Char"/>
    <w:basedOn w:val="TextkomenteChar"/>
    <w:link w:val="Pedmtkomente"/>
    <w:uiPriority w:val="99"/>
    <w:semiHidden/>
    <w:rsid w:val="00BF14BF"/>
    <w:rPr>
      <w:b/>
      <w:bCs/>
      <w:sz w:val="20"/>
      <w:szCs w:val="20"/>
    </w:rPr>
  </w:style>
  <w:style w:type="paragraph" w:styleId="Textbubliny">
    <w:name w:val="Balloon Text"/>
    <w:basedOn w:val="Normln"/>
    <w:link w:val="TextbublinyChar"/>
    <w:uiPriority w:val="99"/>
    <w:semiHidden/>
    <w:unhideWhenUsed/>
    <w:rsid w:val="00BF14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1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1676</Words>
  <Characters>9889</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Tomáš Vávra</cp:lastModifiedBy>
  <cp:revision>13</cp:revision>
  <cp:lastPrinted>2023-06-09T11:17:00Z</cp:lastPrinted>
  <dcterms:created xsi:type="dcterms:W3CDTF">2023-03-03T12:38:00Z</dcterms:created>
  <dcterms:modified xsi:type="dcterms:W3CDTF">2023-09-05T11:52:00Z</dcterms:modified>
</cp:coreProperties>
</file>