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591E27" w:rsidRDefault="009B3696" w:rsidP="00346ECD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591E27">
        <w:rPr>
          <w:rFonts w:cs="Arial"/>
          <w:sz w:val="32"/>
          <w:szCs w:val="32"/>
        </w:rPr>
        <w:t>K u p n í   s m l o u v a</w:t>
      </w:r>
    </w:p>
    <w:p w:rsidR="009B3696" w:rsidRPr="00591E27" w:rsidRDefault="009B3696" w:rsidP="0063557D">
      <w:pPr>
        <w:rPr>
          <w:rFonts w:ascii="Arial" w:hAnsi="Arial" w:cs="Arial"/>
          <w:b/>
        </w:rPr>
      </w:pPr>
      <w:r w:rsidRPr="00591E27">
        <w:rPr>
          <w:rFonts w:ascii="Arial" w:hAnsi="Arial" w:cs="Arial"/>
        </w:rPr>
        <w:tab/>
      </w:r>
    </w:p>
    <w:p w:rsidR="009B3696" w:rsidRPr="00591E27" w:rsidRDefault="00F54572">
      <w:pPr>
        <w:jc w:val="center"/>
        <w:rPr>
          <w:rFonts w:ascii="Arial" w:hAnsi="Arial" w:cs="Arial"/>
          <w:sz w:val="22"/>
        </w:rPr>
      </w:pPr>
      <w:r w:rsidRPr="00F54572">
        <w:rPr>
          <w:rFonts w:ascii="Arial" w:hAnsi="Arial" w:cs="Arial"/>
          <w:sz w:val="22"/>
        </w:rPr>
        <w:t xml:space="preserve">uzavřená podle § 2079 a násl. občanského zákoníku č. 89/2012 Sb. v platném </w:t>
      </w:r>
      <w:r>
        <w:rPr>
          <w:rFonts w:ascii="Arial" w:hAnsi="Arial" w:cs="Arial"/>
          <w:sz w:val="22"/>
        </w:rPr>
        <w:t>znění</w:t>
      </w:r>
    </w:p>
    <w:p w:rsidR="00E001DF" w:rsidRPr="00591E27" w:rsidRDefault="00E001DF">
      <w:pPr>
        <w:jc w:val="center"/>
        <w:rPr>
          <w:rFonts w:ascii="Arial" w:hAnsi="Arial" w:cs="Arial"/>
          <w:sz w:val="22"/>
        </w:rPr>
      </w:pPr>
    </w:p>
    <w:p w:rsidR="00E001DF" w:rsidRPr="00591E27" w:rsidRDefault="00E001DF" w:rsidP="00E001DF">
      <w:pPr>
        <w:rPr>
          <w:rFonts w:ascii="Arial" w:hAnsi="Arial" w:cs="Arial"/>
          <w:b/>
          <w:sz w:val="24"/>
          <w:szCs w:val="24"/>
        </w:rPr>
      </w:pPr>
      <w:r w:rsidRPr="00591E27">
        <w:rPr>
          <w:rFonts w:ascii="Arial" w:hAnsi="Arial" w:cs="Arial"/>
          <w:b/>
          <w:sz w:val="24"/>
          <w:szCs w:val="24"/>
        </w:rPr>
        <w:t>číslo smlouvy kupujícího:</w:t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="00B06948">
        <w:rPr>
          <w:rFonts w:ascii="Arial" w:hAnsi="Arial" w:cs="Arial"/>
          <w:b/>
          <w:sz w:val="24"/>
          <w:szCs w:val="24"/>
        </w:rPr>
        <w:t>642</w:t>
      </w:r>
      <w:r w:rsidR="00D96FF9" w:rsidRPr="00591E27">
        <w:rPr>
          <w:rFonts w:ascii="Arial" w:hAnsi="Arial" w:cs="Arial"/>
          <w:b/>
          <w:sz w:val="24"/>
          <w:szCs w:val="24"/>
        </w:rPr>
        <w:t>/201</w:t>
      </w:r>
      <w:r w:rsidR="00752669">
        <w:rPr>
          <w:rFonts w:ascii="Arial" w:hAnsi="Arial" w:cs="Arial"/>
          <w:b/>
          <w:sz w:val="24"/>
          <w:szCs w:val="24"/>
        </w:rPr>
        <w:t>6</w:t>
      </w:r>
    </w:p>
    <w:p w:rsidR="009B3696" w:rsidRPr="00591E27" w:rsidRDefault="009B3696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9B3696" w:rsidRPr="00591E27" w:rsidRDefault="009B3696">
      <w:pPr>
        <w:rPr>
          <w:rFonts w:ascii="Arial" w:hAnsi="Arial" w:cs="Arial"/>
          <w:b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1. Smluvní strany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>Prodávající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CF7C7A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CF7C7A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8B6802">
            <w:pPr>
              <w:rPr>
                <w:rFonts w:ascii="Arial" w:hAnsi="Arial" w:cs="Arial"/>
                <w:b/>
                <w:sz w:val="22"/>
              </w:rPr>
            </w:pPr>
            <w:r w:rsidRPr="00CF7C7A">
              <w:rPr>
                <w:rFonts w:ascii="Arial" w:hAnsi="Arial" w:cs="Arial"/>
                <w:b/>
                <w:sz w:val="22"/>
              </w:rPr>
              <w:t>M 3000, a.s.</w:t>
            </w:r>
          </w:p>
        </w:tc>
      </w:tr>
      <w:tr w:rsidR="00CF7C7A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C42FE1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Šaldova 36, 186 00 Praha 8</w:t>
            </w:r>
          </w:p>
        </w:tc>
      </w:tr>
      <w:tr w:rsidR="00CF7C7A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Ing. Richard Srbecký, člen představenstva</w:t>
            </w:r>
          </w:p>
        </w:tc>
      </w:tr>
      <w:tr w:rsidR="00CF7C7A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Vladimír Kmoch, prodejce nových vozidel</w:t>
            </w:r>
          </w:p>
        </w:tc>
      </w:tr>
      <w:tr w:rsidR="00CF7C7A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25084526</w:t>
            </w:r>
          </w:p>
        </w:tc>
      </w:tr>
      <w:tr w:rsidR="00CF7C7A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CZ25084526</w:t>
            </w:r>
          </w:p>
        </w:tc>
      </w:tr>
      <w:tr w:rsidR="00CF7C7A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ČSOB, a.s.</w:t>
            </w:r>
          </w:p>
        </w:tc>
      </w:tr>
      <w:tr w:rsidR="00CF7C7A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111278590/0300</w:t>
            </w:r>
          </w:p>
        </w:tc>
      </w:tr>
      <w:tr w:rsidR="00900567" w:rsidRPr="00CF7C7A" w:rsidTr="008B6802">
        <w:tc>
          <w:tcPr>
            <w:tcW w:w="2050" w:type="dxa"/>
          </w:tcPr>
          <w:p w:rsidR="00900567" w:rsidRPr="00CF7C7A" w:rsidRDefault="00900567" w:rsidP="008B680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00567" w:rsidRPr="00CF7C7A" w:rsidRDefault="00900567" w:rsidP="008B6802">
            <w:pPr>
              <w:rPr>
                <w:rFonts w:ascii="Arial" w:hAnsi="Arial" w:cs="Arial"/>
                <w:sz w:val="22"/>
              </w:rPr>
            </w:pPr>
            <w:r w:rsidRPr="00CF7C7A">
              <w:rPr>
                <w:rFonts w:ascii="Arial" w:hAnsi="Arial" w:cs="Arial"/>
                <w:sz w:val="22"/>
              </w:rPr>
              <w:t>+420 777 82 3000</w:t>
            </w:r>
          </w:p>
        </w:tc>
      </w:tr>
    </w:tbl>
    <w:p w:rsidR="00900567" w:rsidRPr="00CF7C7A" w:rsidRDefault="00900567" w:rsidP="00900567">
      <w:pPr>
        <w:rPr>
          <w:rFonts w:ascii="Arial" w:hAnsi="Arial" w:cs="Arial"/>
          <w:b/>
          <w:sz w:val="22"/>
        </w:rPr>
      </w:pPr>
    </w:p>
    <w:p w:rsidR="00900567" w:rsidRPr="00CF7C7A" w:rsidRDefault="00900567" w:rsidP="00900567">
      <w:pPr>
        <w:ind w:left="-6"/>
        <w:jc w:val="both"/>
        <w:rPr>
          <w:rFonts w:ascii="Arial" w:hAnsi="Arial" w:cs="Arial"/>
          <w:sz w:val="22"/>
          <w:szCs w:val="22"/>
        </w:rPr>
      </w:pPr>
      <w:r w:rsidRPr="00CF7C7A">
        <w:rPr>
          <w:rFonts w:ascii="Arial" w:hAnsi="Arial" w:cs="Arial"/>
          <w:sz w:val="22"/>
          <w:szCs w:val="22"/>
        </w:rPr>
        <w:t>Prodávající je zapsán v Obchodním rejstříku vedeném u Městskýho soudu v Praze, v oddílu B, vložce č. 4270</w:t>
      </w:r>
    </w:p>
    <w:p w:rsidR="009B3696" w:rsidRPr="00591E27" w:rsidRDefault="009B3696">
      <w:pPr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sz w:val="22"/>
        </w:rPr>
        <w:t>a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>Kupující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591E27">
        <w:tc>
          <w:tcPr>
            <w:tcW w:w="2050" w:type="dxa"/>
          </w:tcPr>
          <w:p w:rsidR="009B3696" w:rsidRPr="00591E27" w:rsidRDefault="009B3696">
            <w:pPr>
              <w:rPr>
                <w:rFonts w:ascii="Arial" w:hAnsi="Arial" w:cs="Arial"/>
                <w:b/>
                <w:sz w:val="22"/>
              </w:rPr>
            </w:pPr>
            <w:r w:rsidRPr="00591E27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591E27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591E27">
              <w:rPr>
                <w:rFonts w:ascii="Arial" w:hAnsi="Arial" w:cs="Arial"/>
                <w:b/>
                <w:sz w:val="22"/>
              </w:rPr>
              <w:t>Ohře</w:t>
            </w:r>
            <w:r w:rsidRPr="00591E27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Bezručova 4219</w:t>
            </w:r>
            <w:r w:rsidR="009B3696" w:rsidRPr="00591E27">
              <w:rPr>
                <w:rFonts w:ascii="Arial" w:hAnsi="Arial" w:cs="Arial"/>
                <w:sz w:val="22"/>
              </w:rPr>
              <w:t xml:space="preserve">, </w:t>
            </w:r>
            <w:r w:rsidRPr="00591E27">
              <w:rPr>
                <w:rFonts w:ascii="Arial" w:hAnsi="Arial" w:cs="Arial"/>
                <w:sz w:val="22"/>
              </w:rPr>
              <w:t>Chomutov</w:t>
            </w:r>
            <w:r w:rsidR="009B3696" w:rsidRPr="00591E27">
              <w:rPr>
                <w:rFonts w:ascii="Arial" w:hAnsi="Arial" w:cs="Arial"/>
                <w:sz w:val="22"/>
              </w:rPr>
              <w:t xml:space="preserve">, PSČ </w:t>
            </w:r>
            <w:r w:rsidRPr="00591E27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Zápis v OR 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Krajský soud v Ústí nad Labem</w:t>
            </w:r>
            <w:r w:rsidR="009B3696" w:rsidRPr="00591E27">
              <w:rPr>
                <w:rFonts w:ascii="Arial" w:hAnsi="Arial" w:cs="Arial"/>
                <w:sz w:val="22"/>
              </w:rPr>
              <w:t xml:space="preserve">, oddíl A, vložka </w:t>
            </w:r>
            <w:r w:rsidRPr="00591E27">
              <w:rPr>
                <w:rFonts w:ascii="Arial" w:hAnsi="Arial" w:cs="Arial"/>
                <w:sz w:val="22"/>
              </w:rPr>
              <w:t>13052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E001DF" w:rsidRPr="00591E27">
              <w:rPr>
                <w:rFonts w:ascii="Arial" w:hAnsi="Arial" w:cs="Arial"/>
                <w:sz w:val="22"/>
              </w:rPr>
              <w:t>Jiří Nedoma</w:t>
            </w:r>
            <w:r w:rsidRPr="00591E27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 w:rsidP="00F4253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ED191B" w:rsidRPr="00591E27">
              <w:rPr>
                <w:rFonts w:ascii="Arial" w:hAnsi="Arial" w:cs="Arial"/>
                <w:sz w:val="22"/>
              </w:rPr>
              <w:t>Ja</w:t>
            </w:r>
            <w:r w:rsidR="00F42531">
              <w:rPr>
                <w:rFonts w:ascii="Arial" w:hAnsi="Arial" w:cs="Arial"/>
                <w:sz w:val="22"/>
              </w:rPr>
              <w:t>n Fischer</w:t>
            </w:r>
            <w:r w:rsidRPr="00591E27">
              <w:rPr>
                <w:rFonts w:ascii="Arial" w:hAnsi="Arial" w:cs="Arial"/>
                <w:sz w:val="22"/>
              </w:rPr>
              <w:t xml:space="preserve">, </w:t>
            </w:r>
            <w:r w:rsidR="00ED191B" w:rsidRPr="00591E27">
              <w:rPr>
                <w:rFonts w:ascii="Arial" w:hAnsi="Arial" w:cs="Arial"/>
                <w:sz w:val="22"/>
              </w:rPr>
              <w:t>ekonomický</w:t>
            </w:r>
            <w:r w:rsidR="00432439" w:rsidRPr="00591E27">
              <w:rPr>
                <w:rFonts w:ascii="Arial" w:hAnsi="Arial" w:cs="Arial"/>
                <w:sz w:val="22"/>
              </w:rPr>
              <w:t xml:space="preserve"> </w:t>
            </w:r>
            <w:r w:rsidRPr="00591E27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63557D" w:rsidP="001A286E">
            <w:pPr>
              <w:pStyle w:val="Textkomente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Miroslav Beržinský, </w:t>
            </w:r>
            <w:r w:rsidRPr="00316090">
              <w:rPr>
                <w:rFonts w:ascii="Arial" w:hAnsi="Arial" w:cs="Arial"/>
                <w:sz w:val="22"/>
              </w:rPr>
              <w:t>ved</w:t>
            </w:r>
            <w:r w:rsidR="001A286E" w:rsidRPr="00316090">
              <w:rPr>
                <w:rFonts w:ascii="Arial" w:hAnsi="Arial" w:cs="Arial"/>
                <w:sz w:val="22"/>
              </w:rPr>
              <w:t>oucí odboru o</w:t>
            </w:r>
            <w:r w:rsidR="00D05309" w:rsidRPr="00316090">
              <w:rPr>
                <w:rFonts w:ascii="Arial" w:hAnsi="Arial" w:cs="Arial"/>
                <w:sz w:val="22"/>
              </w:rPr>
              <w:t>bchodní příprav</w:t>
            </w:r>
            <w:r w:rsidR="003A44A3" w:rsidRPr="00316090">
              <w:rPr>
                <w:rFonts w:ascii="Arial" w:hAnsi="Arial" w:cs="Arial"/>
                <w:sz w:val="22"/>
              </w:rPr>
              <w:t>y</w:t>
            </w:r>
            <w:r w:rsidR="00D05309" w:rsidRPr="00316090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708899</w:t>
            </w:r>
            <w:r w:rsidR="00ED191B" w:rsidRPr="00591E27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CZ708899</w:t>
            </w:r>
            <w:r w:rsidR="00ED191B" w:rsidRPr="00591E27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ED191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Komerční </w:t>
            </w:r>
            <w:r w:rsidR="009B3696" w:rsidRPr="00591E27">
              <w:rPr>
                <w:rFonts w:ascii="Arial" w:hAnsi="Arial" w:cs="Arial"/>
                <w:sz w:val="22"/>
              </w:rPr>
              <w:t>banka, a.s.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9137441/01</w:t>
            </w:r>
            <w:r w:rsidR="009B3696" w:rsidRPr="00591E27">
              <w:rPr>
                <w:rFonts w:ascii="Arial" w:hAnsi="Arial" w:cs="Arial"/>
                <w:sz w:val="22"/>
              </w:rPr>
              <w:t>00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474 636 111</w:t>
            </w:r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  uzavírají tuto kupní smlouvu:</w:t>
      </w:r>
    </w:p>
    <w:p w:rsidR="009B3696" w:rsidRPr="00591E27" w:rsidRDefault="009B3696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481E94" w:rsidRDefault="00481E94">
      <w:pPr>
        <w:jc w:val="center"/>
        <w:rPr>
          <w:rFonts w:ascii="Arial" w:hAnsi="Arial" w:cs="Arial"/>
          <w:b/>
          <w:sz w:val="22"/>
          <w:u w:val="single"/>
        </w:rPr>
      </w:pPr>
    </w:p>
    <w:p w:rsidR="00CF7C7A" w:rsidRDefault="00CF7C7A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B3696" w:rsidRPr="00591E27" w:rsidRDefault="009B3696" w:rsidP="001A73B4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="00637ADA" w:rsidRPr="00637ADA">
        <w:rPr>
          <w:rFonts w:ascii="Arial" w:hAnsi="Arial" w:cs="Arial"/>
        </w:rPr>
        <w:t>Předmětem této smlouvy je převod vlastnického práva k movité věci, a to</w:t>
      </w:r>
      <w:r w:rsidR="00637ADA">
        <w:rPr>
          <w:rFonts w:ascii="Arial" w:hAnsi="Arial" w:cs="Arial"/>
        </w:rPr>
        <w:t xml:space="preserve"> </w:t>
      </w:r>
      <w:r w:rsidR="004832AF" w:rsidRPr="004832AF">
        <w:rPr>
          <w:rFonts w:ascii="Arial" w:hAnsi="Arial" w:cs="Arial"/>
          <w:b/>
        </w:rPr>
        <w:t>2</w:t>
      </w:r>
      <w:r w:rsidR="00810A79" w:rsidRPr="00810A79">
        <w:rPr>
          <w:rFonts w:ascii="Arial" w:hAnsi="Arial" w:cs="Arial"/>
          <w:b/>
        </w:rPr>
        <w:t xml:space="preserve"> kusů </w:t>
      </w:r>
      <w:r w:rsidR="00D05309" w:rsidRPr="00810A79">
        <w:rPr>
          <w:rFonts w:ascii="Arial" w:hAnsi="Arial" w:cs="Arial"/>
          <w:b/>
        </w:rPr>
        <w:t>nov</w:t>
      </w:r>
      <w:r w:rsidR="00064524" w:rsidRPr="00810A79">
        <w:rPr>
          <w:rFonts w:ascii="Arial" w:hAnsi="Arial" w:cs="Arial"/>
          <w:b/>
        </w:rPr>
        <w:t>ých</w:t>
      </w:r>
      <w:r w:rsidR="00D05309" w:rsidRPr="00810A79">
        <w:rPr>
          <w:rFonts w:ascii="Arial" w:hAnsi="Arial" w:cs="Arial"/>
          <w:b/>
        </w:rPr>
        <w:t xml:space="preserve"> a nepoužit</w:t>
      </w:r>
      <w:r w:rsidR="00064524" w:rsidRPr="00810A79">
        <w:rPr>
          <w:rFonts w:ascii="Arial" w:hAnsi="Arial" w:cs="Arial"/>
          <w:b/>
        </w:rPr>
        <w:t xml:space="preserve">ých </w:t>
      </w:r>
      <w:r w:rsidR="00810A79" w:rsidRPr="00810A79">
        <w:rPr>
          <w:rFonts w:ascii="Arial" w:hAnsi="Arial" w:cs="Arial"/>
          <w:b/>
          <w:bCs/>
          <w:szCs w:val="22"/>
        </w:rPr>
        <w:t>nákladních lehkých užitkových vozidel s dvojkabinou sk</w:t>
      </w:r>
      <w:r w:rsidR="00013349">
        <w:rPr>
          <w:rFonts w:ascii="Arial" w:hAnsi="Arial" w:cs="Arial"/>
          <w:b/>
          <w:bCs/>
          <w:szCs w:val="22"/>
        </w:rPr>
        <w:t xml:space="preserve">říňových </w:t>
      </w:r>
      <w:r w:rsidR="00810A79">
        <w:rPr>
          <w:rFonts w:ascii="Arial" w:hAnsi="Arial" w:cs="Arial"/>
        </w:rPr>
        <w:t>dle veřejné zakázky</w:t>
      </w:r>
      <w:r w:rsidRPr="00591E27">
        <w:rPr>
          <w:rFonts w:ascii="Arial" w:hAnsi="Arial" w:cs="Arial"/>
        </w:rPr>
        <w:t xml:space="preserve"> </w:t>
      </w:r>
      <w:r w:rsidR="00B37489" w:rsidRPr="00591E27">
        <w:rPr>
          <w:rFonts w:ascii="Arial" w:hAnsi="Arial" w:cs="Arial"/>
        </w:rPr>
        <w:t>„</w:t>
      </w:r>
      <w:r w:rsidR="00064524" w:rsidRPr="00591E27">
        <w:rPr>
          <w:rFonts w:ascii="Arial" w:hAnsi="Arial" w:cs="Arial"/>
        </w:rPr>
        <w:t>„</w:t>
      </w:r>
      <w:r w:rsidR="00064524" w:rsidRPr="00810A79">
        <w:rPr>
          <w:rFonts w:ascii="Arial" w:hAnsi="Arial" w:cs="Arial"/>
        </w:rPr>
        <w:t xml:space="preserve">Dodávka </w:t>
      </w:r>
      <w:r w:rsidR="004A7917" w:rsidRPr="00810A79">
        <w:rPr>
          <w:rFonts w:ascii="Arial" w:hAnsi="Arial" w:cs="Arial"/>
        </w:rPr>
        <w:t>4</w:t>
      </w:r>
      <w:r w:rsidR="00064524" w:rsidRPr="00810A79">
        <w:rPr>
          <w:rFonts w:ascii="Arial" w:hAnsi="Arial" w:cs="Arial"/>
        </w:rPr>
        <w:t xml:space="preserve"> ks užitkových </w:t>
      </w:r>
      <w:r w:rsidR="00064524" w:rsidRPr="00810A79">
        <w:rPr>
          <w:rFonts w:ascii="Arial" w:hAnsi="Arial" w:cs="Arial"/>
          <w:szCs w:val="22"/>
        </w:rPr>
        <w:t xml:space="preserve">vozidel kategorie N1 – </w:t>
      </w:r>
      <w:r w:rsidR="00833319" w:rsidRPr="00810A79">
        <w:rPr>
          <w:rFonts w:ascii="Arial" w:hAnsi="Arial" w:cs="Arial"/>
          <w:szCs w:val="22"/>
        </w:rPr>
        <w:t>1</w:t>
      </w:r>
      <w:r w:rsidR="00064524" w:rsidRPr="00810A79">
        <w:rPr>
          <w:rFonts w:ascii="Arial" w:hAnsi="Arial" w:cs="Arial"/>
          <w:szCs w:val="22"/>
        </w:rPr>
        <w:t>. část</w:t>
      </w:r>
      <w:r w:rsidR="00064524" w:rsidRPr="00810A79">
        <w:rPr>
          <w:rFonts w:ascii="Arial" w:hAnsi="Arial" w:cs="Arial"/>
        </w:rPr>
        <w:t>“</w:t>
      </w:r>
      <w:r w:rsidR="001A73B4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 xml:space="preserve">(dále jen </w:t>
      </w:r>
      <w:r w:rsidR="007921B5">
        <w:rPr>
          <w:rFonts w:ascii="Arial" w:hAnsi="Arial" w:cs="Arial"/>
        </w:rPr>
        <w:t>předmět této smlouvy</w:t>
      </w:r>
      <w:r w:rsidRPr="00591E27">
        <w:rPr>
          <w:rFonts w:ascii="Arial" w:hAnsi="Arial" w:cs="Arial"/>
        </w:rPr>
        <w:t xml:space="preserve">) 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26"/>
        <w:gridCol w:w="3070"/>
      </w:tblGrid>
      <w:tr w:rsidR="009B3696" w:rsidRPr="00591E27">
        <w:tc>
          <w:tcPr>
            <w:tcW w:w="3118" w:type="dxa"/>
          </w:tcPr>
          <w:p w:rsidR="009B3696" w:rsidRPr="00591E27" w:rsidRDefault="009B3696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526" w:type="dxa"/>
          </w:tcPr>
          <w:p w:rsidR="009B3696" w:rsidRPr="00591E27" w:rsidRDefault="009B3696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70" w:type="dxa"/>
          </w:tcPr>
          <w:p w:rsidR="009B3696" w:rsidRPr="00591E27" w:rsidRDefault="009B3696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 motoru/výkon: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CF7C7A" w:rsidRPr="00CF7C7A">
        <w:tc>
          <w:tcPr>
            <w:tcW w:w="3118" w:type="dxa"/>
          </w:tcPr>
          <w:p w:rsidR="009B3696" w:rsidRPr="00CF7C7A" w:rsidRDefault="0090056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F7C7A">
              <w:rPr>
                <w:rFonts w:ascii="Arial" w:hAnsi="Arial" w:cs="Arial"/>
                <w:b/>
                <w:sz w:val="22"/>
              </w:rPr>
              <w:t>Mercedes-Benz/Sprinter</w:t>
            </w:r>
          </w:p>
        </w:tc>
        <w:tc>
          <w:tcPr>
            <w:tcW w:w="2526" w:type="dxa"/>
          </w:tcPr>
          <w:p w:rsidR="009B3696" w:rsidRPr="00CF7C7A" w:rsidRDefault="00900567" w:rsidP="006F666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F7C7A">
              <w:rPr>
                <w:rFonts w:ascii="Arial" w:hAnsi="Arial" w:cs="Arial"/>
                <w:b/>
                <w:sz w:val="22"/>
              </w:rPr>
              <w:t>Sprin</w:t>
            </w:r>
            <w:r w:rsidR="006F666B">
              <w:rPr>
                <w:rFonts w:ascii="Arial" w:hAnsi="Arial" w:cs="Arial"/>
                <w:b/>
                <w:sz w:val="22"/>
              </w:rPr>
              <w:t>t</w:t>
            </w:r>
            <w:r w:rsidRPr="00CF7C7A">
              <w:rPr>
                <w:rFonts w:ascii="Arial" w:hAnsi="Arial" w:cs="Arial"/>
                <w:b/>
                <w:sz w:val="22"/>
              </w:rPr>
              <w:t>er</w:t>
            </w:r>
          </w:p>
        </w:tc>
        <w:tc>
          <w:tcPr>
            <w:tcW w:w="3070" w:type="dxa"/>
          </w:tcPr>
          <w:p w:rsidR="009B3696" w:rsidRPr="00CF7C7A" w:rsidRDefault="0090056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F7C7A">
              <w:rPr>
                <w:rFonts w:ascii="Arial" w:hAnsi="Arial" w:cs="Arial"/>
                <w:b/>
                <w:sz w:val="22"/>
              </w:rPr>
              <w:t>Vznětový/105kW</w:t>
            </w:r>
          </w:p>
        </w:tc>
      </w:tr>
    </w:tbl>
    <w:p w:rsidR="009B3696" w:rsidRPr="00CF7C7A" w:rsidRDefault="009B3696">
      <w:pPr>
        <w:spacing w:line="120" w:lineRule="auto"/>
        <w:jc w:val="both"/>
        <w:rPr>
          <w:rFonts w:ascii="Arial" w:hAnsi="Arial" w:cs="Arial"/>
          <w:b/>
          <w:sz w:val="22"/>
        </w:rPr>
      </w:pPr>
    </w:p>
    <w:p w:rsidR="009B3696" w:rsidRPr="00591E27" w:rsidRDefault="009B3696" w:rsidP="0054490E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 xml:space="preserve">specifikace </w:t>
      </w:r>
      <w:r w:rsidR="00013349">
        <w:rPr>
          <w:rFonts w:ascii="Arial" w:hAnsi="Arial" w:cs="Arial"/>
          <w:sz w:val="22"/>
        </w:rPr>
        <w:t>2</w:t>
      </w:r>
      <w:r w:rsidR="007921B5" w:rsidRPr="00394100">
        <w:rPr>
          <w:rFonts w:ascii="Arial" w:hAnsi="Arial" w:cs="Arial"/>
          <w:sz w:val="22"/>
        </w:rPr>
        <w:t xml:space="preserve"> k</w:t>
      </w:r>
      <w:r w:rsidR="003F4D23">
        <w:rPr>
          <w:rFonts w:ascii="Arial" w:hAnsi="Arial" w:cs="Arial"/>
          <w:sz w:val="22"/>
        </w:rPr>
        <w:t>usů</w:t>
      </w:r>
      <w:r w:rsidR="007921B5" w:rsidRPr="00394100">
        <w:rPr>
          <w:rFonts w:ascii="Arial" w:hAnsi="Arial" w:cs="Arial"/>
          <w:sz w:val="22"/>
        </w:rPr>
        <w:t xml:space="preserve"> </w:t>
      </w:r>
      <w:r w:rsidR="004A7917" w:rsidRPr="00F34A75">
        <w:rPr>
          <w:rFonts w:ascii="Arial" w:hAnsi="Arial" w:cs="Arial"/>
          <w:bCs/>
          <w:sz w:val="22"/>
          <w:szCs w:val="22"/>
        </w:rPr>
        <w:t xml:space="preserve">nákladních lehkých užitkových vozidel s dvojkabinou </w:t>
      </w:r>
      <w:r w:rsidR="00013349">
        <w:rPr>
          <w:rFonts w:ascii="Arial" w:hAnsi="Arial" w:cs="Arial"/>
          <w:bCs/>
          <w:sz w:val="22"/>
          <w:szCs w:val="22"/>
        </w:rPr>
        <w:t>skříňových</w:t>
      </w:r>
      <w:r w:rsidR="0063557D" w:rsidRPr="00394100">
        <w:rPr>
          <w:rFonts w:ascii="Arial" w:hAnsi="Arial" w:cs="Arial"/>
          <w:sz w:val="22"/>
        </w:rPr>
        <w:t xml:space="preserve"> </w:t>
      </w:r>
      <w:r w:rsidR="0063557D" w:rsidRPr="00591E27">
        <w:rPr>
          <w:rFonts w:ascii="Arial" w:hAnsi="Arial" w:cs="Arial"/>
          <w:sz w:val="22"/>
        </w:rPr>
        <w:t>a příslušenství</w:t>
      </w:r>
      <w:r w:rsidRPr="00591E27">
        <w:rPr>
          <w:rFonts w:ascii="Arial" w:hAnsi="Arial" w:cs="Arial"/>
          <w:sz w:val="22"/>
        </w:rPr>
        <w:t xml:space="preserve"> je uvedena v</w:t>
      </w:r>
      <w:r w:rsidR="002463F9"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 w:rsidR="002463F9">
        <w:rPr>
          <w:rFonts w:ascii="Arial" w:hAnsi="Arial" w:cs="Arial"/>
          <w:sz w:val="22"/>
        </w:rPr>
        <w:t xml:space="preserve"> č.</w:t>
      </w:r>
      <w:r w:rsidR="00097164">
        <w:rPr>
          <w:rFonts w:ascii="Arial" w:hAnsi="Arial" w:cs="Arial"/>
          <w:sz w:val="22"/>
        </w:rPr>
        <w:t xml:space="preserve"> </w:t>
      </w:r>
      <w:r w:rsidR="002463F9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  <w:sz w:val="22"/>
        </w:rPr>
        <w:t xml:space="preserve"> </w:t>
      </w:r>
      <w:r w:rsidR="00EC6530" w:rsidRPr="00591E27">
        <w:rPr>
          <w:rFonts w:ascii="Arial" w:hAnsi="Arial" w:cs="Arial"/>
          <w:sz w:val="22"/>
        </w:rPr>
        <w:t>kupní smlouvy</w:t>
      </w:r>
      <w:r w:rsidR="005D6920"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B3696" w:rsidRPr="00591E27" w:rsidRDefault="009B3696" w:rsidP="00EC6530">
      <w:pPr>
        <w:rPr>
          <w:rFonts w:ascii="Arial" w:hAnsi="Arial" w:cs="Arial"/>
          <w:b/>
          <w:sz w:val="22"/>
          <w:u w:val="single"/>
        </w:rPr>
      </w:pPr>
    </w:p>
    <w:p w:rsidR="0063557D" w:rsidRPr="00591E27" w:rsidRDefault="0063557D">
      <w:pPr>
        <w:jc w:val="center"/>
        <w:rPr>
          <w:rFonts w:ascii="Arial" w:hAnsi="Arial" w:cs="Arial"/>
          <w:b/>
          <w:sz w:val="22"/>
          <w:u w:val="single"/>
        </w:rPr>
      </w:pPr>
    </w:p>
    <w:p w:rsidR="0063557D" w:rsidRPr="00591E27" w:rsidRDefault="0063557D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Pr="00591E27" w:rsidRDefault="009B3696" w:rsidP="0054490E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Kupní cen</w:t>
      </w:r>
      <w:r w:rsidR="002B5524" w:rsidRPr="00591E27">
        <w:rPr>
          <w:rFonts w:ascii="Arial" w:hAnsi="Arial" w:cs="Arial"/>
          <w:sz w:val="22"/>
        </w:rPr>
        <w:t>a</w:t>
      </w:r>
      <w:r w:rsidRPr="00591E27">
        <w:rPr>
          <w:rFonts w:ascii="Arial" w:hAnsi="Arial" w:cs="Arial"/>
          <w:sz w:val="22"/>
        </w:rPr>
        <w:t xml:space="preserve"> </w:t>
      </w:r>
      <w:r w:rsidR="007921B5">
        <w:rPr>
          <w:rFonts w:ascii="Arial" w:hAnsi="Arial" w:cs="Arial"/>
          <w:sz w:val="22"/>
        </w:rPr>
        <w:t xml:space="preserve">předmětu </w:t>
      </w:r>
      <w:r w:rsidR="00AA3FB5">
        <w:rPr>
          <w:rFonts w:ascii="Arial" w:hAnsi="Arial" w:cs="Arial"/>
          <w:sz w:val="22"/>
        </w:rPr>
        <w:t xml:space="preserve">této smlouvy </w:t>
      </w:r>
      <w:r w:rsidR="00B13C81">
        <w:rPr>
          <w:rFonts w:ascii="Arial" w:hAnsi="Arial" w:cs="Arial"/>
          <w:sz w:val="22"/>
        </w:rPr>
        <w:t>uveden</w:t>
      </w:r>
      <w:r w:rsidR="007921B5">
        <w:rPr>
          <w:rFonts w:ascii="Arial" w:hAnsi="Arial" w:cs="Arial"/>
          <w:sz w:val="22"/>
        </w:rPr>
        <w:t>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zákona č. 526/1990 Sb., o cenách, ve znění pozdějších předpisů, jako cena pevná.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E001DF" w:rsidRPr="00CF7C7A" w:rsidRDefault="009B3696" w:rsidP="0067226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 w:rsidR="007921B5"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</w:t>
      </w:r>
      <w:r w:rsidR="004C70CA" w:rsidRPr="00BB1C2C">
        <w:rPr>
          <w:rFonts w:ascii="Arial" w:hAnsi="Arial" w:cs="Arial"/>
          <w:b/>
          <w:sz w:val="22"/>
        </w:rPr>
        <w:t>(</w:t>
      </w:r>
      <w:r w:rsidR="008C6AB9">
        <w:rPr>
          <w:rFonts w:ascii="Arial" w:hAnsi="Arial" w:cs="Arial"/>
          <w:b/>
          <w:sz w:val="22"/>
        </w:rPr>
        <w:t>2</w:t>
      </w:r>
      <w:r w:rsidR="004C70CA" w:rsidRPr="00BB1C2C">
        <w:rPr>
          <w:rFonts w:ascii="Arial" w:hAnsi="Arial" w:cs="Arial"/>
          <w:b/>
          <w:sz w:val="22"/>
        </w:rPr>
        <w:t xml:space="preserve"> kusy vozidel)</w:t>
      </w:r>
      <w:r w:rsidR="004C70CA">
        <w:rPr>
          <w:rFonts w:ascii="Arial" w:hAnsi="Arial" w:cs="Arial"/>
          <w:b/>
          <w:sz w:val="22"/>
        </w:rPr>
        <w:t xml:space="preserve"> </w:t>
      </w:r>
      <w:r w:rsidRPr="00591E27">
        <w:rPr>
          <w:rFonts w:ascii="Arial" w:hAnsi="Arial" w:cs="Arial"/>
          <w:sz w:val="22"/>
        </w:rPr>
        <w:t>včetně výbavy uvedené v příloze</w:t>
      </w:r>
      <w:r w:rsidR="00EC6530" w:rsidRPr="00591E27">
        <w:rPr>
          <w:rFonts w:ascii="Arial" w:hAnsi="Arial" w:cs="Arial"/>
          <w:sz w:val="22"/>
        </w:rPr>
        <w:t xml:space="preserve"> </w:t>
      </w:r>
      <w:r w:rsidR="00526B5D">
        <w:rPr>
          <w:rFonts w:ascii="Arial" w:hAnsi="Arial" w:cs="Arial"/>
          <w:sz w:val="22"/>
        </w:rPr>
        <w:t xml:space="preserve">této </w:t>
      </w:r>
      <w:r w:rsidRPr="00591E27">
        <w:rPr>
          <w:rFonts w:ascii="Arial" w:hAnsi="Arial" w:cs="Arial"/>
          <w:sz w:val="22"/>
        </w:rPr>
        <w:t>smlouvy</w:t>
      </w:r>
      <w:r w:rsidR="00672265">
        <w:rPr>
          <w:rFonts w:ascii="Arial" w:hAnsi="Arial" w:cs="Arial"/>
          <w:sz w:val="22"/>
        </w:rPr>
        <w:t xml:space="preserve"> činí</w:t>
      </w:r>
      <w:r w:rsidR="00E001DF" w:rsidRPr="00591E27">
        <w:rPr>
          <w:rFonts w:ascii="Arial" w:hAnsi="Arial" w:cs="Arial"/>
          <w:sz w:val="22"/>
        </w:rPr>
        <w:tab/>
      </w:r>
      <w:r w:rsidR="00E001DF" w:rsidRPr="00591E27">
        <w:rPr>
          <w:rFonts w:ascii="Arial" w:hAnsi="Arial" w:cs="Arial"/>
          <w:sz w:val="22"/>
        </w:rPr>
        <w:tab/>
      </w:r>
      <w:r w:rsidR="000E37C1">
        <w:rPr>
          <w:rFonts w:ascii="Arial" w:hAnsi="Arial" w:cs="Arial"/>
          <w:sz w:val="22"/>
        </w:rPr>
        <w:tab/>
      </w:r>
      <w:r w:rsidR="00E001DF" w:rsidRPr="00591E27">
        <w:rPr>
          <w:rFonts w:ascii="Arial" w:hAnsi="Arial" w:cs="Arial"/>
          <w:sz w:val="22"/>
        </w:rPr>
        <w:tab/>
      </w:r>
      <w:r w:rsidR="00E001DF" w:rsidRPr="00591E27">
        <w:rPr>
          <w:rFonts w:ascii="Arial" w:hAnsi="Arial" w:cs="Arial"/>
          <w:sz w:val="22"/>
        </w:rPr>
        <w:tab/>
      </w:r>
      <w:r w:rsidR="00E001DF" w:rsidRPr="00591E27">
        <w:rPr>
          <w:rFonts w:ascii="Arial" w:hAnsi="Arial" w:cs="Arial"/>
          <w:sz w:val="22"/>
        </w:rPr>
        <w:tab/>
      </w:r>
      <w:r w:rsidR="00591E27">
        <w:rPr>
          <w:rFonts w:ascii="Arial" w:hAnsi="Arial" w:cs="Arial"/>
          <w:sz w:val="22"/>
        </w:rPr>
        <w:tab/>
      </w:r>
      <w:r w:rsidR="00900567" w:rsidRPr="00CF7C7A">
        <w:rPr>
          <w:rFonts w:ascii="Arial" w:hAnsi="Arial" w:cs="Arial"/>
          <w:b/>
          <w:sz w:val="22"/>
        </w:rPr>
        <w:t xml:space="preserve">2.183.292,44 </w:t>
      </w:r>
      <w:r w:rsidR="00E001DF" w:rsidRPr="00CF7C7A">
        <w:rPr>
          <w:rFonts w:ascii="Arial" w:hAnsi="Arial" w:cs="Arial"/>
          <w:sz w:val="22"/>
        </w:rPr>
        <w:t>Kč bez DPH</w:t>
      </w:r>
      <w:r w:rsidR="004E644A" w:rsidRPr="00CF7C7A">
        <w:rPr>
          <w:rFonts w:ascii="Arial" w:hAnsi="Arial" w:cs="Arial"/>
          <w:sz w:val="22"/>
        </w:rPr>
        <w:t>,</w:t>
      </w:r>
      <w:r w:rsidR="00E001DF" w:rsidRPr="00CF7C7A">
        <w:rPr>
          <w:rFonts w:ascii="Arial" w:hAnsi="Arial" w:cs="Arial"/>
          <w:sz w:val="22"/>
        </w:rPr>
        <w:t xml:space="preserve"> </w:t>
      </w:r>
    </w:p>
    <w:p w:rsidR="00E001DF" w:rsidRPr="00CF7C7A" w:rsidRDefault="00E001DF" w:rsidP="00E001DF">
      <w:pPr>
        <w:ind w:firstLine="426"/>
        <w:jc w:val="both"/>
        <w:rPr>
          <w:rFonts w:ascii="Arial" w:hAnsi="Arial" w:cs="Arial"/>
          <w:sz w:val="22"/>
        </w:rPr>
      </w:pPr>
      <w:r w:rsidRPr="00CF7C7A">
        <w:rPr>
          <w:rFonts w:ascii="Arial" w:hAnsi="Arial" w:cs="Arial"/>
          <w:sz w:val="22"/>
        </w:rPr>
        <w:t>ke kupní ceně bude účtována DPH</w:t>
      </w:r>
      <w:r w:rsidRPr="00CF7C7A">
        <w:rPr>
          <w:rFonts w:ascii="Arial" w:hAnsi="Arial" w:cs="Arial"/>
          <w:sz w:val="22"/>
        </w:rPr>
        <w:tab/>
      </w:r>
      <w:r w:rsidRPr="00CF7C7A">
        <w:rPr>
          <w:rFonts w:ascii="Arial" w:hAnsi="Arial" w:cs="Arial"/>
          <w:sz w:val="22"/>
        </w:rPr>
        <w:tab/>
      </w:r>
      <w:r w:rsidRPr="00CF7C7A">
        <w:rPr>
          <w:rFonts w:ascii="Arial" w:hAnsi="Arial" w:cs="Arial"/>
          <w:sz w:val="22"/>
        </w:rPr>
        <w:tab/>
      </w:r>
      <w:r w:rsidRPr="00CF7C7A">
        <w:rPr>
          <w:rFonts w:ascii="Arial" w:hAnsi="Arial" w:cs="Arial"/>
          <w:sz w:val="22"/>
        </w:rPr>
        <w:tab/>
      </w:r>
      <w:r w:rsidR="00CF7C7A">
        <w:rPr>
          <w:rFonts w:ascii="Arial" w:hAnsi="Arial" w:cs="Arial"/>
          <w:sz w:val="22"/>
        </w:rPr>
        <w:t xml:space="preserve">   </w:t>
      </w:r>
      <w:r w:rsidR="00900567" w:rsidRPr="00CF7C7A">
        <w:rPr>
          <w:rFonts w:ascii="Arial" w:hAnsi="Arial" w:cs="Arial"/>
          <w:b/>
          <w:sz w:val="22"/>
        </w:rPr>
        <w:t>458.491,41</w:t>
      </w:r>
      <w:r w:rsidRPr="00CF7C7A">
        <w:rPr>
          <w:rFonts w:ascii="Arial" w:hAnsi="Arial" w:cs="Arial"/>
          <w:b/>
          <w:sz w:val="22"/>
        </w:rPr>
        <w:t xml:space="preserve"> </w:t>
      </w:r>
      <w:r w:rsidRPr="00CF7C7A">
        <w:rPr>
          <w:rFonts w:ascii="Arial" w:hAnsi="Arial" w:cs="Arial"/>
          <w:sz w:val="22"/>
        </w:rPr>
        <w:t>Kč,</w:t>
      </w:r>
    </w:p>
    <w:p w:rsidR="00E001DF" w:rsidRPr="00CF7C7A" w:rsidRDefault="001A286E" w:rsidP="00E001D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F7C7A">
        <w:rPr>
          <w:rFonts w:ascii="Arial" w:hAnsi="Arial" w:cs="Arial"/>
          <w:sz w:val="22"/>
          <w:szCs w:val="22"/>
        </w:rPr>
        <w:t>(</w:t>
      </w:r>
      <w:r w:rsidR="00420F02" w:rsidRPr="00CF7C7A">
        <w:rPr>
          <w:rFonts w:ascii="Arial" w:hAnsi="Arial" w:cs="Arial"/>
          <w:sz w:val="22"/>
          <w:szCs w:val="22"/>
        </w:rPr>
        <w:t xml:space="preserve">v </w:t>
      </w:r>
      <w:r w:rsidR="00E001DF" w:rsidRPr="00CF7C7A">
        <w:rPr>
          <w:rFonts w:ascii="Arial" w:hAnsi="Arial" w:cs="Arial"/>
          <w:sz w:val="22"/>
          <w:szCs w:val="22"/>
        </w:rPr>
        <w:t>zákon</w:t>
      </w:r>
      <w:r w:rsidR="00420F02" w:rsidRPr="00CF7C7A">
        <w:rPr>
          <w:rFonts w:ascii="Arial" w:hAnsi="Arial" w:cs="Arial"/>
          <w:sz w:val="22"/>
          <w:szCs w:val="22"/>
        </w:rPr>
        <w:t>né</w:t>
      </w:r>
      <w:r w:rsidR="00E001DF" w:rsidRPr="00CF7C7A">
        <w:rPr>
          <w:rFonts w:ascii="Arial" w:hAnsi="Arial" w:cs="Arial"/>
          <w:sz w:val="22"/>
          <w:szCs w:val="22"/>
        </w:rPr>
        <w:t xml:space="preserve"> výši</w:t>
      </w:r>
      <w:r w:rsidR="00420F02" w:rsidRPr="00CF7C7A">
        <w:rPr>
          <w:rFonts w:ascii="Arial" w:hAnsi="Arial" w:cs="Arial"/>
          <w:sz w:val="22"/>
          <w:szCs w:val="22"/>
        </w:rPr>
        <w:t xml:space="preserve"> stanovené </w:t>
      </w:r>
      <w:r w:rsidR="00E001DF" w:rsidRPr="00CF7C7A">
        <w:rPr>
          <w:rFonts w:ascii="Arial" w:hAnsi="Arial" w:cs="Arial"/>
          <w:sz w:val="22"/>
          <w:szCs w:val="22"/>
        </w:rPr>
        <w:t>ke dni zdanitelného plnění)</w:t>
      </w:r>
    </w:p>
    <w:p w:rsidR="00E001DF" w:rsidRDefault="00E001DF" w:rsidP="00E001DF">
      <w:pPr>
        <w:ind w:firstLine="426"/>
        <w:jc w:val="both"/>
        <w:rPr>
          <w:rFonts w:ascii="Arial" w:hAnsi="Arial" w:cs="Arial"/>
          <w:sz w:val="22"/>
        </w:rPr>
      </w:pPr>
      <w:r w:rsidRPr="00CF7C7A">
        <w:rPr>
          <w:rFonts w:ascii="Arial" w:hAnsi="Arial" w:cs="Arial"/>
          <w:b/>
          <w:sz w:val="22"/>
        </w:rPr>
        <w:t>cena celkem</w:t>
      </w:r>
      <w:r w:rsidRPr="00CF7C7A">
        <w:rPr>
          <w:rFonts w:ascii="Arial" w:hAnsi="Arial" w:cs="Arial"/>
          <w:sz w:val="22"/>
        </w:rPr>
        <w:tab/>
      </w:r>
      <w:r w:rsidRPr="00CF7C7A">
        <w:rPr>
          <w:rFonts w:ascii="Arial" w:hAnsi="Arial" w:cs="Arial"/>
          <w:sz w:val="22"/>
        </w:rPr>
        <w:tab/>
      </w:r>
      <w:r w:rsidRPr="00CF7C7A">
        <w:rPr>
          <w:rFonts w:ascii="Arial" w:hAnsi="Arial" w:cs="Arial"/>
          <w:sz w:val="22"/>
        </w:rPr>
        <w:tab/>
      </w:r>
      <w:r w:rsidRPr="00CF7C7A">
        <w:rPr>
          <w:rFonts w:ascii="Arial" w:hAnsi="Arial" w:cs="Arial"/>
          <w:sz w:val="22"/>
        </w:rPr>
        <w:tab/>
      </w:r>
      <w:r w:rsidRPr="00CF7C7A">
        <w:rPr>
          <w:rFonts w:ascii="Arial" w:hAnsi="Arial" w:cs="Arial"/>
          <w:sz w:val="22"/>
        </w:rPr>
        <w:tab/>
      </w:r>
      <w:r w:rsidRPr="00CF7C7A">
        <w:rPr>
          <w:rFonts w:ascii="Arial" w:hAnsi="Arial" w:cs="Arial"/>
          <w:sz w:val="22"/>
        </w:rPr>
        <w:tab/>
      </w:r>
      <w:r w:rsidR="00CF7C7A">
        <w:rPr>
          <w:rFonts w:ascii="Arial" w:hAnsi="Arial" w:cs="Arial"/>
          <w:sz w:val="22"/>
        </w:rPr>
        <w:t xml:space="preserve">           </w:t>
      </w:r>
      <w:r w:rsidR="00900567" w:rsidRPr="00CF7C7A">
        <w:rPr>
          <w:rFonts w:ascii="Arial" w:hAnsi="Arial" w:cs="Arial"/>
          <w:b/>
          <w:sz w:val="22"/>
        </w:rPr>
        <w:t>2.641.783,85</w:t>
      </w:r>
      <w:r w:rsidR="00CF7C7A">
        <w:rPr>
          <w:rFonts w:ascii="Arial" w:hAnsi="Arial" w:cs="Arial"/>
          <w:b/>
          <w:sz w:val="22"/>
        </w:rPr>
        <w:t xml:space="preserve"> </w:t>
      </w:r>
      <w:r w:rsidRPr="00CF7C7A">
        <w:rPr>
          <w:rFonts w:ascii="Arial" w:hAnsi="Arial" w:cs="Arial"/>
          <w:sz w:val="22"/>
        </w:rPr>
        <w:t>Kč</w:t>
      </w:r>
      <w:r w:rsidR="00900567" w:rsidRPr="00CF7C7A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včetně DPH</w:t>
      </w:r>
    </w:p>
    <w:p w:rsidR="00E46E87" w:rsidRPr="00E46E87" w:rsidRDefault="00E46E87" w:rsidP="00E001D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B3696" w:rsidRPr="00E46E87" w:rsidRDefault="009B3696" w:rsidP="002C3852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</w:t>
      </w:r>
      <w:r w:rsidR="007921B5" w:rsidRPr="00E46E87">
        <w:rPr>
          <w:rFonts w:ascii="Arial" w:hAnsi="Arial" w:cs="Arial"/>
          <w:sz w:val="22"/>
          <w:szCs w:val="22"/>
        </w:rPr>
        <w:t>předmět této smlouvy</w:t>
      </w:r>
      <w:r w:rsidR="0063557D" w:rsidRPr="00E46E87">
        <w:rPr>
          <w:rFonts w:ascii="Arial" w:hAnsi="Arial" w:cs="Arial"/>
          <w:sz w:val="22"/>
          <w:szCs w:val="22"/>
        </w:rPr>
        <w:t>,</w:t>
      </w:r>
      <w:r w:rsidRPr="00E46E87">
        <w:rPr>
          <w:rFonts w:ascii="Arial" w:hAnsi="Arial" w:cs="Arial"/>
          <w:sz w:val="22"/>
          <w:szCs w:val="22"/>
        </w:rPr>
        <w:t xml:space="preserve"> včetně </w:t>
      </w:r>
      <w:r w:rsidR="0063557D" w:rsidRPr="00E46E87">
        <w:rPr>
          <w:rFonts w:ascii="Arial" w:hAnsi="Arial" w:cs="Arial"/>
          <w:sz w:val="22"/>
          <w:szCs w:val="22"/>
        </w:rPr>
        <w:t xml:space="preserve">příslušenství a </w:t>
      </w:r>
      <w:r w:rsidRPr="00E46E87">
        <w:rPr>
          <w:rFonts w:ascii="Arial" w:hAnsi="Arial" w:cs="Arial"/>
          <w:sz w:val="22"/>
          <w:szCs w:val="22"/>
        </w:rPr>
        <w:t>výbavy</w:t>
      </w:r>
      <w:r w:rsidR="001A286E" w:rsidRPr="00E46E87">
        <w:rPr>
          <w:rFonts w:ascii="Arial" w:hAnsi="Arial" w:cs="Arial"/>
          <w:sz w:val="22"/>
          <w:szCs w:val="22"/>
        </w:rPr>
        <w:t xml:space="preserve"> </w:t>
      </w:r>
      <w:r w:rsidRPr="00E46E87">
        <w:rPr>
          <w:rFonts w:ascii="Arial" w:hAnsi="Arial" w:cs="Arial"/>
          <w:sz w:val="22"/>
          <w:szCs w:val="22"/>
        </w:rPr>
        <w:t xml:space="preserve">uvedena </w:t>
      </w:r>
      <w:r w:rsidR="007D7293" w:rsidRPr="00E46E87">
        <w:rPr>
          <w:rFonts w:ascii="Arial" w:hAnsi="Arial" w:cs="Arial"/>
          <w:sz w:val="22"/>
          <w:szCs w:val="22"/>
        </w:rPr>
        <w:t xml:space="preserve">v </w:t>
      </w:r>
      <w:r w:rsidRPr="00E46E87">
        <w:rPr>
          <w:rFonts w:ascii="Arial" w:hAnsi="Arial" w:cs="Arial"/>
          <w:sz w:val="22"/>
          <w:szCs w:val="22"/>
        </w:rPr>
        <w:t xml:space="preserve">příloze </w:t>
      </w:r>
      <w:r w:rsidR="00AE69D4">
        <w:rPr>
          <w:rFonts w:ascii="Arial" w:hAnsi="Arial" w:cs="Arial"/>
          <w:sz w:val="22"/>
          <w:szCs w:val="22"/>
        </w:rPr>
        <w:t xml:space="preserve">č. 2 </w:t>
      </w:r>
      <w:r w:rsidR="00EC6530" w:rsidRPr="00E46E87">
        <w:rPr>
          <w:rFonts w:ascii="Arial" w:hAnsi="Arial" w:cs="Arial"/>
          <w:sz w:val="22"/>
          <w:szCs w:val="22"/>
        </w:rPr>
        <w:t>této</w:t>
      </w:r>
      <w:r w:rsidR="001A286E" w:rsidRPr="00E46E87">
        <w:rPr>
          <w:rFonts w:ascii="Arial" w:hAnsi="Arial" w:cs="Arial"/>
          <w:sz w:val="22"/>
          <w:szCs w:val="22"/>
        </w:rPr>
        <w:t xml:space="preserve"> smlouvy</w:t>
      </w:r>
      <w:r w:rsidR="00AE69D4">
        <w:rPr>
          <w:rFonts w:ascii="Arial" w:hAnsi="Arial" w:cs="Arial"/>
          <w:sz w:val="22"/>
          <w:szCs w:val="22"/>
        </w:rPr>
        <w:t xml:space="preserve"> – cenová skladba</w:t>
      </w:r>
      <w:r w:rsidR="001A286E" w:rsidRPr="00E46E87">
        <w:rPr>
          <w:rFonts w:ascii="Arial" w:hAnsi="Arial" w:cs="Arial"/>
          <w:sz w:val="22"/>
          <w:szCs w:val="22"/>
        </w:rPr>
        <w:t>.</w:t>
      </w:r>
    </w:p>
    <w:p w:rsidR="009B3696" w:rsidRPr="00E46E87" w:rsidRDefault="009B3696" w:rsidP="007D7293">
      <w:pPr>
        <w:jc w:val="both"/>
        <w:rPr>
          <w:rFonts w:ascii="Arial" w:hAnsi="Arial" w:cs="Arial"/>
          <w:b/>
          <w:sz w:val="22"/>
          <w:szCs w:val="22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p w:rsidR="00B510A3" w:rsidRPr="00591E27" w:rsidRDefault="00B510A3" w:rsidP="00B510A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B510A3" w:rsidRPr="00591E27" w:rsidRDefault="00B510A3" w:rsidP="00B510A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B510A3" w:rsidRPr="00591E27" w:rsidRDefault="00B510A3" w:rsidP="00B510A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B510A3" w:rsidRPr="00591E27" w:rsidRDefault="00B510A3" w:rsidP="00B510A3">
      <w:pPr>
        <w:spacing w:line="120" w:lineRule="auto"/>
        <w:rPr>
          <w:rFonts w:ascii="Arial" w:hAnsi="Arial" w:cs="Arial"/>
          <w:sz w:val="22"/>
        </w:rPr>
      </w:pPr>
    </w:p>
    <w:p w:rsidR="00B510A3" w:rsidRPr="00266BE3" w:rsidRDefault="00B510A3" w:rsidP="00B510A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B510A3" w:rsidRPr="00266BE3" w:rsidRDefault="00B510A3" w:rsidP="00B510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B510A3" w:rsidRPr="0059593F" w:rsidRDefault="00B510A3" w:rsidP="00B510A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</w:t>
      </w:r>
      <w:r w:rsidRPr="00B510A3">
        <w:rPr>
          <w:rFonts w:ascii="Arial" w:hAnsi="Arial" w:cs="Arial"/>
          <w:sz w:val="22"/>
        </w:rPr>
        <w:t>je 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B510A3" w:rsidRPr="00AB259B" w:rsidRDefault="00B510A3" w:rsidP="00B510A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B510A3" w:rsidRPr="00591E27" w:rsidRDefault="00B510A3" w:rsidP="00B510A3">
      <w:pPr>
        <w:spacing w:line="120" w:lineRule="auto"/>
        <w:rPr>
          <w:rFonts w:ascii="Arial" w:hAnsi="Arial" w:cs="Arial"/>
          <w:sz w:val="22"/>
        </w:rPr>
      </w:pPr>
    </w:p>
    <w:p w:rsidR="003A44A3" w:rsidRDefault="00B510A3" w:rsidP="00B510A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0C1098" w:rsidRDefault="000C1098" w:rsidP="00B510A3">
      <w:pPr>
        <w:ind w:left="426" w:hanging="426"/>
        <w:jc w:val="both"/>
        <w:rPr>
          <w:rFonts w:ascii="Arial" w:hAnsi="Arial" w:cs="Arial"/>
          <w:b/>
          <w:u w:val="single"/>
        </w:rPr>
      </w:pPr>
    </w:p>
    <w:p w:rsidR="00501F5A" w:rsidRDefault="00501F5A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9B3696" w:rsidRPr="00591E27" w:rsidRDefault="00FF7E9F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5</w:t>
      </w:r>
      <w:r w:rsidR="009B3696"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9B3696" w:rsidRPr="00591E27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>.1 Prodávající se zavazuje dodat kupujícímu požadovan</w:t>
      </w:r>
      <w:r w:rsidR="00ED3F6E">
        <w:rPr>
          <w:rFonts w:ascii="Arial" w:hAnsi="Arial" w:cs="Arial"/>
          <w:sz w:val="22"/>
        </w:rPr>
        <w:t>ý předmět této smlouvy</w:t>
      </w:r>
      <w:r w:rsidR="009B3696" w:rsidRPr="00591E27">
        <w:rPr>
          <w:rFonts w:ascii="Arial" w:hAnsi="Arial" w:cs="Arial"/>
          <w:sz w:val="22"/>
        </w:rPr>
        <w:t xml:space="preserve"> uveden</w:t>
      </w:r>
      <w:r w:rsidR="00ED3F6E">
        <w:rPr>
          <w:rFonts w:ascii="Arial" w:hAnsi="Arial" w:cs="Arial"/>
          <w:sz w:val="22"/>
        </w:rPr>
        <w:t>ý</w:t>
      </w:r>
      <w:r w:rsidR="009B3696" w:rsidRPr="00591E27">
        <w:rPr>
          <w:rFonts w:ascii="Arial" w:hAnsi="Arial" w:cs="Arial"/>
          <w:sz w:val="22"/>
        </w:rPr>
        <w:t xml:space="preserve"> v čl. 2 smlouvy</w:t>
      </w:r>
      <w:r w:rsidR="00BD3EBA">
        <w:rPr>
          <w:rFonts w:ascii="Arial" w:hAnsi="Arial" w:cs="Arial"/>
          <w:sz w:val="22"/>
        </w:rPr>
        <w:t xml:space="preserve"> do </w:t>
      </w:r>
      <w:r w:rsidR="00900567" w:rsidRPr="000C1098">
        <w:rPr>
          <w:rFonts w:ascii="Arial" w:hAnsi="Arial" w:cs="Arial"/>
          <w:b/>
          <w:sz w:val="22"/>
        </w:rPr>
        <w:t>30.11.2016</w:t>
      </w:r>
      <w:r w:rsidR="009B3696" w:rsidRPr="000C1098">
        <w:rPr>
          <w:rFonts w:ascii="Arial" w:hAnsi="Arial" w:cs="Arial"/>
          <w:sz w:val="22"/>
        </w:rPr>
        <w:t xml:space="preserve">. </w:t>
      </w:r>
      <w:r w:rsidR="009B3696" w:rsidRPr="00591E27">
        <w:rPr>
          <w:rFonts w:ascii="Arial" w:hAnsi="Arial" w:cs="Arial"/>
          <w:sz w:val="22"/>
        </w:rPr>
        <w:t>Po uplynutí uvedené lhůty má kupující právo odstoupit od smlouvy.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316090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 xml:space="preserve">.2 Prodávající je povinen uvědomit kupujícího </w:t>
      </w:r>
      <w:r w:rsidR="00DF5E29">
        <w:rPr>
          <w:rFonts w:ascii="Arial" w:hAnsi="Arial" w:cs="Arial"/>
          <w:sz w:val="22"/>
        </w:rPr>
        <w:t>10</w:t>
      </w:r>
      <w:r w:rsidR="009B3696" w:rsidRPr="00591E27">
        <w:rPr>
          <w:rFonts w:ascii="Arial" w:hAnsi="Arial" w:cs="Arial"/>
          <w:sz w:val="22"/>
        </w:rPr>
        <w:t xml:space="preserve"> pracovní</w:t>
      </w:r>
      <w:r w:rsidR="00186544">
        <w:rPr>
          <w:rFonts w:ascii="Arial" w:hAnsi="Arial" w:cs="Arial"/>
          <w:sz w:val="22"/>
        </w:rPr>
        <w:t>ch</w:t>
      </w:r>
      <w:r w:rsidR="009B3696" w:rsidRPr="00591E27">
        <w:rPr>
          <w:rFonts w:ascii="Arial" w:hAnsi="Arial" w:cs="Arial"/>
          <w:sz w:val="22"/>
        </w:rPr>
        <w:t xml:space="preserve"> dn</w:t>
      </w:r>
      <w:r w:rsidR="002B5524" w:rsidRPr="00591E27">
        <w:rPr>
          <w:rFonts w:ascii="Arial" w:hAnsi="Arial" w:cs="Arial"/>
          <w:sz w:val="22"/>
        </w:rPr>
        <w:t>ů</w:t>
      </w:r>
      <w:r w:rsidR="009B3696" w:rsidRPr="00591E27">
        <w:rPr>
          <w:rFonts w:ascii="Arial" w:hAnsi="Arial" w:cs="Arial"/>
          <w:sz w:val="22"/>
        </w:rPr>
        <w:t xml:space="preserve"> předem o datu předání </w:t>
      </w:r>
      <w:r w:rsidR="00ED3F6E">
        <w:rPr>
          <w:rFonts w:ascii="Arial" w:hAnsi="Arial" w:cs="Arial"/>
          <w:sz w:val="22"/>
        </w:rPr>
        <w:t>předmětu této smlouvy</w:t>
      </w:r>
      <w:r w:rsidR="009B3696" w:rsidRPr="00591E27">
        <w:rPr>
          <w:rFonts w:ascii="Arial" w:hAnsi="Arial" w:cs="Arial"/>
          <w:sz w:val="22"/>
        </w:rPr>
        <w:t xml:space="preserve">. </w:t>
      </w:r>
      <w:r w:rsidR="00ED3F6E">
        <w:rPr>
          <w:rFonts w:ascii="Arial" w:hAnsi="Arial" w:cs="Arial"/>
          <w:sz w:val="22"/>
        </w:rPr>
        <w:t>Předmět této smlouvy</w:t>
      </w:r>
      <w:r w:rsidR="009B3696"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A4532E" w:rsidRPr="00FE054A" w:rsidRDefault="009B3696" w:rsidP="0031609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591E27">
        <w:rPr>
          <w:rFonts w:ascii="Arial" w:hAnsi="Arial" w:cs="Arial"/>
          <w:sz w:val="22"/>
        </w:rPr>
        <w:t xml:space="preserve">Místem předání je </w:t>
      </w:r>
      <w:r w:rsidR="00DF5E29" w:rsidRPr="00DF5E29">
        <w:rPr>
          <w:rFonts w:ascii="Arial" w:hAnsi="Arial" w:cs="Arial"/>
          <w:b/>
          <w:sz w:val="22"/>
        </w:rPr>
        <w:t>Povodí Ohře, státní podnik</w:t>
      </w:r>
      <w:r w:rsidR="00DF5E29" w:rsidRPr="00FE054A">
        <w:rPr>
          <w:rFonts w:ascii="Arial" w:hAnsi="Arial" w:cs="Arial"/>
          <w:b/>
          <w:sz w:val="22"/>
          <w:szCs w:val="22"/>
        </w:rPr>
        <w:t>,</w:t>
      </w:r>
      <w:r w:rsidR="00B020C9" w:rsidRPr="00FE054A">
        <w:rPr>
          <w:rFonts w:ascii="Arial" w:hAnsi="Arial" w:cs="Arial"/>
          <w:b/>
          <w:sz w:val="22"/>
          <w:szCs w:val="22"/>
        </w:rPr>
        <w:t xml:space="preserve"> </w:t>
      </w:r>
      <w:r w:rsidR="00FE054A" w:rsidRPr="00FE054A">
        <w:rPr>
          <w:rFonts w:ascii="Arial" w:hAnsi="Arial" w:cs="Arial"/>
          <w:b/>
          <w:sz w:val="22"/>
          <w:szCs w:val="22"/>
        </w:rPr>
        <w:t xml:space="preserve">provoz Žatec: U Oharky 2321, 438 01 Žatec – 1 ks a provoz Karlovy Vary: Mostecká 50, 362 32 Otovice u Karlových Varů – 1 ks. </w:t>
      </w:r>
    </w:p>
    <w:p w:rsidR="00FE054A" w:rsidRPr="00FE054A" w:rsidRDefault="00FE054A" w:rsidP="00316090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E4493E" w:rsidRDefault="00A4532E" w:rsidP="00E449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Kupujícího je </w:t>
      </w:r>
      <w:r w:rsidR="00E4493E">
        <w:rPr>
          <w:rFonts w:ascii="Arial" w:hAnsi="Arial" w:cs="Arial"/>
          <w:sz w:val="22"/>
        </w:rPr>
        <w:t>Martin Chmelík</w:t>
      </w:r>
      <w:r w:rsidR="00E4493E" w:rsidRPr="00B64EB6">
        <w:rPr>
          <w:rFonts w:ascii="Arial" w:hAnsi="Arial" w:cs="Arial"/>
          <w:sz w:val="22"/>
        </w:rPr>
        <w:t>,</w:t>
      </w:r>
      <w:r w:rsidR="00E4493E">
        <w:rPr>
          <w:rFonts w:ascii="Arial" w:hAnsi="Arial" w:cs="Arial"/>
          <w:sz w:val="22"/>
        </w:rPr>
        <w:t xml:space="preserve"> </w:t>
      </w:r>
      <w:r w:rsidR="00E4493E" w:rsidRPr="00B64EB6">
        <w:rPr>
          <w:rFonts w:ascii="Arial" w:hAnsi="Arial" w:cs="Arial"/>
          <w:sz w:val="22"/>
        </w:rPr>
        <w:t>referent odboru obchodní přípravy investic, e-mail:</w:t>
      </w:r>
      <w:r w:rsidR="00E4493E">
        <w:rPr>
          <w:rFonts w:ascii="Arial" w:hAnsi="Arial" w:cs="Arial"/>
          <w:sz w:val="22"/>
        </w:rPr>
        <w:t xml:space="preserve"> chmelik</w:t>
      </w:r>
      <w:r w:rsidR="00E4493E" w:rsidRPr="00D33A8D">
        <w:rPr>
          <w:rFonts w:ascii="Arial" w:hAnsi="Arial" w:cs="Arial"/>
          <w:sz w:val="22"/>
        </w:rPr>
        <w:t>@</w:t>
      </w:r>
      <w:r w:rsidR="00E4493E">
        <w:rPr>
          <w:rFonts w:ascii="Arial" w:hAnsi="Arial" w:cs="Arial"/>
          <w:sz w:val="22"/>
        </w:rPr>
        <w:t>poh.cz,</w:t>
      </w:r>
      <w:r w:rsidR="00E4493E" w:rsidRPr="00B64EB6">
        <w:rPr>
          <w:rFonts w:ascii="Arial" w:hAnsi="Arial" w:cs="Arial"/>
          <w:sz w:val="22"/>
        </w:rPr>
        <w:t xml:space="preserve"> tel.: +420 474 636</w:t>
      </w:r>
      <w:r w:rsidR="00E4493E">
        <w:rPr>
          <w:rFonts w:ascii="Arial" w:hAnsi="Arial" w:cs="Arial"/>
          <w:sz w:val="22"/>
        </w:rPr>
        <w:t> </w:t>
      </w:r>
      <w:r w:rsidR="00E4493E" w:rsidRPr="00B64EB6">
        <w:rPr>
          <w:rFonts w:ascii="Arial" w:hAnsi="Arial" w:cs="Arial"/>
          <w:sz w:val="22"/>
        </w:rPr>
        <w:t>212</w:t>
      </w:r>
    </w:p>
    <w:p w:rsidR="00A4532E" w:rsidRPr="00B64EB6" w:rsidRDefault="00A4532E" w:rsidP="00A4532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A4532E" w:rsidRPr="000C1098" w:rsidRDefault="00A4532E" w:rsidP="000C109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  <w:r w:rsidRPr="00B64EB6">
        <w:rPr>
          <w:rFonts w:ascii="Arial" w:hAnsi="Arial" w:cs="Arial"/>
          <w:sz w:val="22"/>
        </w:rPr>
        <w:t xml:space="preserve">Kontaktní </w:t>
      </w:r>
      <w:r w:rsidRPr="000C1098">
        <w:rPr>
          <w:rFonts w:ascii="Arial" w:hAnsi="Arial" w:cs="Arial"/>
          <w:sz w:val="22"/>
        </w:rPr>
        <w:t xml:space="preserve">osoba Prodávajícího je </w:t>
      </w:r>
      <w:r w:rsidR="00900567" w:rsidRPr="000C1098">
        <w:rPr>
          <w:rFonts w:ascii="Arial" w:hAnsi="Arial" w:cs="Arial"/>
          <w:sz w:val="22"/>
        </w:rPr>
        <w:t xml:space="preserve">Vladimír Kmoch, </w:t>
      </w:r>
      <w:hyperlink r:id="rId9" w:history="1">
        <w:r w:rsidR="00900567" w:rsidRPr="000C1098">
          <w:rPr>
            <w:rStyle w:val="Hypertextovodkaz"/>
            <w:rFonts w:ascii="Arial" w:hAnsi="Arial" w:cs="Arial"/>
            <w:color w:val="auto"/>
            <w:sz w:val="22"/>
            <w:u w:val="none"/>
          </w:rPr>
          <w:t>vladimir.kmoch@m3000as.cz</w:t>
        </w:r>
      </w:hyperlink>
      <w:r w:rsidR="00900567" w:rsidRPr="000C1098">
        <w:rPr>
          <w:rFonts w:ascii="Arial" w:hAnsi="Arial" w:cs="Arial"/>
          <w:sz w:val="22"/>
        </w:rPr>
        <w:t xml:space="preserve">, </w:t>
      </w:r>
      <w:r w:rsidR="000C1098">
        <w:rPr>
          <w:rFonts w:ascii="Arial" w:hAnsi="Arial" w:cs="Arial"/>
          <w:sz w:val="22"/>
        </w:rPr>
        <w:t xml:space="preserve">tel.: </w:t>
      </w:r>
      <w:r w:rsidR="00900567" w:rsidRPr="000C1098">
        <w:rPr>
          <w:rFonts w:ascii="Arial" w:hAnsi="Arial" w:cs="Arial"/>
          <w:sz w:val="22"/>
        </w:rPr>
        <w:t>777</w:t>
      </w:r>
      <w:r w:rsidR="000C1098">
        <w:rPr>
          <w:rFonts w:ascii="Arial" w:hAnsi="Arial" w:cs="Arial"/>
          <w:sz w:val="22"/>
        </w:rPr>
        <w:t> </w:t>
      </w:r>
      <w:r w:rsidR="00900567" w:rsidRPr="000C1098">
        <w:rPr>
          <w:rFonts w:ascii="Arial" w:hAnsi="Arial" w:cs="Arial"/>
          <w:sz w:val="22"/>
        </w:rPr>
        <w:t>823</w:t>
      </w:r>
      <w:r w:rsidR="000C1098">
        <w:rPr>
          <w:rFonts w:ascii="Arial" w:hAnsi="Arial" w:cs="Arial"/>
          <w:sz w:val="22"/>
        </w:rPr>
        <w:t xml:space="preserve"> </w:t>
      </w:r>
      <w:r w:rsidR="00900567" w:rsidRPr="000C1098">
        <w:rPr>
          <w:rFonts w:ascii="Arial" w:hAnsi="Arial" w:cs="Arial"/>
          <w:sz w:val="22"/>
        </w:rPr>
        <w:t>000</w:t>
      </w:r>
    </w:p>
    <w:p w:rsidR="00316090" w:rsidRDefault="00316090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Pr="00591E27" w:rsidRDefault="00FF7E9F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>.</w:t>
      </w:r>
      <w:r w:rsidR="00394100">
        <w:rPr>
          <w:rFonts w:ascii="Arial" w:hAnsi="Arial" w:cs="Arial"/>
          <w:sz w:val="22"/>
        </w:rPr>
        <w:t>3</w:t>
      </w:r>
      <w:r w:rsidR="009B3696" w:rsidRPr="00591E27">
        <w:rPr>
          <w:rFonts w:ascii="Arial" w:hAnsi="Arial" w:cs="Arial"/>
          <w:sz w:val="22"/>
        </w:rPr>
        <w:t xml:space="preserve"> Převzetí nastane p</w:t>
      </w:r>
      <w:r w:rsidR="009B3696" w:rsidRPr="00FB4312">
        <w:rPr>
          <w:rFonts w:ascii="Arial" w:hAnsi="Arial" w:cs="Arial"/>
          <w:sz w:val="22"/>
        </w:rPr>
        <w:t>o provedené kontrole dodávky v místě plnění</w:t>
      </w:r>
      <w:r w:rsidR="00624508" w:rsidRPr="00FB4312">
        <w:rPr>
          <w:rFonts w:ascii="Arial" w:hAnsi="Arial" w:cs="Arial"/>
          <w:sz w:val="22"/>
        </w:rPr>
        <w:t>, vyzkoušení funkčnosti a zaškolení obsluhy</w:t>
      </w:r>
      <w:r w:rsidR="009B3696" w:rsidRPr="00FB4312">
        <w:rPr>
          <w:rFonts w:ascii="Arial" w:hAnsi="Arial" w:cs="Arial"/>
          <w:sz w:val="22"/>
        </w:rPr>
        <w:t>.</w:t>
      </w:r>
      <w:r w:rsidR="008D1E40" w:rsidRPr="00FB4312">
        <w:rPr>
          <w:rFonts w:ascii="Arial" w:hAnsi="Arial" w:cs="Arial"/>
          <w:sz w:val="22"/>
        </w:rPr>
        <w:t xml:space="preserve"> Piktogramy a popisy na stroji musí odpovídat platným normám a být v českém jazyce.</w:t>
      </w:r>
      <w:r w:rsidR="009B3696" w:rsidRPr="00FB4312"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0E0EE6" w:rsidRPr="002423A1" w:rsidRDefault="009B3696" w:rsidP="00EC23BA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 w:rsidR="004121CE"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pro bezpečný provoz a údržbu, tj. </w:t>
      </w:r>
      <w:r w:rsidRPr="001A4630">
        <w:rPr>
          <w:rFonts w:ascii="Arial" w:hAnsi="Arial" w:cs="Arial"/>
          <w:sz w:val="22"/>
        </w:rPr>
        <w:t xml:space="preserve">zejména </w:t>
      </w:r>
      <w:r w:rsidR="001A4630" w:rsidRPr="001A4630">
        <w:rPr>
          <w:rFonts w:ascii="Arial" w:hAnsi="Arial" w:cs="Arial"/>
          <w:sz w:val="22"/>
        </w:rPr>
        <w:t>manuál</w:t>
      </w:r>
      <w:r w:rsidR="001A4630" w:rsidRPr="002423A1">
        <w:rPr>
          <w:rFonts w:ascii="Arial" w:hAnsi="Arial" w:cs="Arial"/>
          <w:sz w:val="22"/>
        </w:rPr>
        <w:t xml:space="preserve">, </w:t>
      </w:r>
      <w:r w:rsidRPr="002423A1">
        <w:rPr>
          <w:rFonts w:ascii="Arial" w:hAnsi="Arial" w:cs="Arial"/>
          <w:sz w:val="22"/>
        </w:rPr>
        <w:t>technický průkaz, servisní knížk</w:t>
      </w:r>
      <w:r w:rsidR="00185689" w:rsidRPr="002423A1">
        <w:rPr>
          <w:rFonts w:ascii="Arial" w:hAnsi="Arial" w:cs="Arial"/>
          <w:sz w:val="22"/>
        </w:rPr>
        <w:t>u</w:t>
      </w:r>
      <w:r w:rsidRPr="002423A1">
        <w:rPr>
          <w:rFonts w:ascii="Arial" w:hAnsi="Arial" w:cs="Arial"/>
          <w:sz w:val="22"/>
        </w:rPr>
        <w:t xml:space="preserve">, </w:t>
      </w:r>
      <w:r w:rsidR="00B21387" w:rsidRPr="00B21387">
        <w:rPr>
          <w:rFonts w:ascii="Arial" w:hAnsi="Arial" w:cs="Arial"/>
          <w:sz w:val="22"/>
        </w:rPr>
        <w:t>v</w:t>
      </w:r>
      <w:r w:rsidRPr="00B21387">
        <w:rPr>
          <w:rFonts w:ascii="Arial" w:hAnsi="Arial" w:cs="Arial"/>
          <w:sz w:val="22"/>
        </w:rPr>
        <w:t>e</w:t>
      </w:r>
      <w:r w:rsidRPr="00591E27">
        <w:rPr>
          <w:rFonts w:ascii="Arial" w:hAnsi="Arial" w:cs="Arial"/>
          <w:sz w:val="22"/>
        </w:rPr>
        <w:t xml:space="preserve">škeré návody nutné k řádnému a bezpečnému užívání </w:t>
      </w:r>
      <w:r w:rsidR="004121CE"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včetně </w:t>
      </w:r>
      <w:r w:rsidRPr="002423A1">
        <w:rPr>
          <w:rFonts w:ascii="Arial" w:hAnsi="Arial" w:cs="Arial"/>
          <w:sz w:val="22"/>
        </w:rPr>
        <w:t xml:space="preserve">elektrických a hydraulických obvodů, motoru a vybavení </w:t>
      </w:r>
      <w:r w:rsidR="004121CE" w:rsidRPr="002423A1">
        <w:rPr>
          <w:rFonts w:ascii="Arial" w:hAnsi="Arial" w:cs="Arial"/>
          <w:sz w:val="22"/>
        </w:rPr>
        <w:t>předmětu této smlouvy</w:t>
      </w:r>
      <w:r w:rsidRPr="002423A1">
        <w:rPr>
          <w:rFonts w:ascii="Arial" w:hAnsi="Arial" w:cs="Arial"/>
          <w:sz w:val="22"/>
        </w:rPr>
        <w:t>.</w:t>
      </w:r>
      <w:r w:rsidR="000E0EE6" w:rsidRPr="002423A1">
        <w:rPr>
          <w:rFonts w:ascii="Arial" w:hAnsi="Arial" w:cs="Arial"/>
          <w:sz w:val="22"/>
        </w:rPr>
        <w:t xml:space="preserve"> Všechny doklady včetně dokumentace musí být v listinné podobě v českém jazyce a předány i na elektronickém nosiči dat.</w:t>
      </w:r>
    </w:p>
    <w:p w:rsidR="009B3696" w:rsidRPr="002423A1" w:rsidRDefault="00645DC7" w:rsidP="000E0EE6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2423A1">
        <w:rPr>
          <w:rFonts w:ascii="Arial" w:hAnsi="Arial" w:cs="Arial"/>
          <w:sz w:val="22"/>
        </w:rPr>
        <w:t>k</w:t>
      </w:r>
      <w:r w:rsidR="009B3696" w:rsidRPr="002423A1">
        <w:rPr>
          <w:rFonts w:ascii="Arial" w:hAnsi="Arial" w:cs="Arial"/>
          <w:sz w:val="22"/>
        </w:rPr>
        <w:t>líče</w:t>
      </w:r>
      <w:r w:rsidRPr="002423A1">
        <w:rPr>
          <w:rFonts w:ascii="Arial" w:hAnsi="Arial" w:cs="Arial"/>
          <w:sz w:val="22"/>
        </w:rPr>
        <w:t xml:space="preserve"> k</w:t>
      </w:r>
      <w:r w:rsidR="009B3696" w:rsidRPr="002423A1">
        <w:rPr>
          <w:rFonts w:ascii="Arial" w:hAnsi="Arial" w:cs="Arial"/>
          <w:sz w:val="22"/>
        </w:rPr>
        <w:t xml:space="preserve"> </w:t>
      </w:r>
      <w:r w:rsidR="004121CE" w:rsidRPr="002423A1">
        <w:rPr>
          <w:rFonts w:ascii="Arial" w:hAnsi="Arial" w:cs="Arial"/>
          <w:sz w:val="22"/>
        </w:rPr>
        <w:t>předmětu plnění</w:t>
      </w:r>
      <w:r w:rsidR="009B3696" w:rsidRPr="002423A1">
        <w:rPr>
          <w:rFonts w:ascii="Arial" w:hAnsi="Arial" w:cs="Arial"/>
          <w:sz w:val="22"/>
        </w:rPr>
        <w:t xml:space="preserve"> a veškeré povinné v</w:t>
      </w:r>
      <w:r w:rsidR="00DF5E29" w:rsidRPr="002423A1">
        <w:rPr>
          <w:rFonts w:ascii="Arial" w:hAnsi="Arial" w:cs="Arial"/>
          <w:sz w:val="22"/>
        </w:rPr>
        <w:t>y</w:t>
      </w:r>
      <w:r w:rsidR="00B13C81" w:rsidRPr="002423A1">
        <w:rPr>
          <w:rFonts w:ascii="Arial" w:hAnsi="Arial" w:cs="Arial"/>
          <w:sz w:val="22"/>
        </w:rPr>
        <w:t xml:space="preserve">bavení, jež je součástí </w:t>
      </w:r>
      <w:r w:rsidR="004121CE" w:rsidRPr="002423A1">
        <w:rPr>
          <w:rFonts w:ascii="Arial" w:hAnsi="Arial" w:cs="Arial"/>
          <w:sz w:val="22"/>
        </w:rPr>
        <w:t>předmětu plnění</w:t>
      </w:r>
      <w:r w:rsidR="009B3696" w:rsidRPr="002423A1">
        <w:rPr>
          <w:rFonts w:ascii="Arial" w:hAnsi="Arial" w:cs="Arial"/>
          <w:sz w:val="22"/>
        </w:rPr>
        <w:t>.</w:t>
      </w:r>
    </w:p>
    <w:p w:rsidR="009B3696" w:rsidRPr="002423A1" w:rsidRDefault="009B3696">
      <w:pPr>
        <w:pStyle w:val="Zkladntext"/>
        <w:spacing w:line="120" w:lineRule="auto"/>
        <w:ind w:left="425" w:hanging="68"/>
        <w:rPr>
          <w:rFonts w:ascii="Arial" w:hAnsi="Arial" w:cs="Arial"/>
        </w:rPr>
      </w:pPr>
      <w:r w:rsidRPr="002423A1">
        <w:rPr>
          <w:rFonts w:ascii="Arial" w:hAnsi="Arial" w:cs="Arial"/>
        </w:rPr>
        <w:t xml:space="preserve"> 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9B3696" w:rsidRPr="00591E27" w:rsidRDefault="00FF7E9F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1A286E">
        <w:rPr>
          <w:rFonts w:ascii="Arial" w:hAnsi="Arial" w:cs="Arial"/>
          <w:sz w:val="22"/>
        </w:rPr>
        <w:t>.</w:t>
      </w:r>
      <w:r w:rsidR="00394100">
        <w:rPr>
          <w:rFonts w:ascii="Arial" w:hAnsi="Arial" w:cs="Arial"/>
          <w:sz w:val="22"/>
        </w:rPr>
        <w:t>4</w:t>
      </w:r>
      <w:r w:rsidR="009B3696" w:rsidRPr="00591E27">
        <w:rPr>
          <w:rFonts w:ascii="Arial" w:hAnsi="Arial" w:cs="Arial"/>
          <w:sz w:val="22"/>
        </w:rPr>
        <w:t xml:space="preserve"> </w:t>
      </w:r>
      <w:r w:rsidR="001A286E">
        <w:rPr>
          <w:rFonts w:ascii="Arial" w:hAnsi="Arial" w:cs="Arial"/>
          <w:sz w:val="22"/>
        </w:rPr>
        <w:tab/>
      </w:r>
      <w:r w:rsidR="009B3696"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9B3696" w:rsidRPr="00591E27" w:rsidRDefault="009B3696" w:rsidP="0054490E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</w:t>
      </w:r>
      <w:r w:rsidRPr="000C1098">
        <w:rPr>
          <w:rFonts w:ascii="Arial" w:hAnsi="Arial" w:cs="Arial"/>
          <w:b/>
          <w:sz w:val="22"/>
        </w:rPr>
        <w:t xml:space="preserve">do </w:t>
      </w:r>
      <w:r w:rsidR="00900567" w:rsidRPr="000C1098">
        <w:rPr>
          <w:rFonts w:ascii="Arial" w:hAnsi="Arial" w:cs="Arial"/>
          <w:b/>
          <w:sz w:val="22"/>
        </w:rPr>
        <w:t>30</w:t>
      </w:r>
      <w:r w:rsidR="00394100" w:rsidRPr="000C1098">
        <w:rPr>
          <w:rFonts w:ascii="Arial" w:hAnsi="Arial" w:cs="Arial"/>
          <w:b/>
          <w:sz w:val="22"/>
        </w:rPr>
        <w:t xml:space="preserve"> </w:t>
      </w:r>
      <w:r w:rsidRPr="000C1098">
        <w:rPr>
          <w:rFonts w:ascii="Arial" w:hAnsi="Arial" w:cs="Arial"/>
          <w:b/>
          <w:sz w:val="22"/>
        </w:rPr>
        <w:t>dnů</w:t>
      </w:r>
      <w:r w:rsidRPr="00591E27">
        <w:rPr>
          <w:rFonts w:ascii="Arial" w:hAnsi="Arial" w:cs="Arial"/>
          <w:sz w:val="22"/>
        </w:rPr>
        <w:t xml:space="preserve"> od prokazatelného uplatnění reklamace. V případě, že není možné reklamovanou vadu odstranit z technického nebo ekonomického hlediska má právo žádat nové bezvadné plnění, které musí být dodáno nejpozději </w:t>
      </w:r>
      <w:r w:rsidRPr="000C1098">
        <w:rPr>
          <w:rFonts w:ascii="Arial" w:hAnsi="Arial" w:cs="Arial"/>
          <w:b/>
          <w:sz w:val="22"/>
        </w:rPr>
        <w:t>do</w:t>
      </w:r>
      <w:r w:rsidR="00394100" w:rsidRPr="000C1098">
        <w:rPr>
          <w:rFonts w:ascii="Arial" w:hAnsi="Arial" w:cs="Arial"/>
          <w:b/>
          <w:sz w:val="22"/>
        </w:rPr>
        <w:t xml:space="preserve"> </w:t>
      </w:r>
      <w:r w:rsidR="00900567" w:rsidRPr="000C1098">
        <w:rPr>
          <w:rFonts w:ascii="Arial" w:hAnsi="Arial" w:cs="Arial"/>
          <w:b/>
          <w:sz w:val="22"/>
        </w:rPr>
        <w:t>5 měsíců</w:t>
      </w:r>
      <w:r w:rsidRPr="000C1098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dnů od prokazatelného uplatnění reklamace,</w:t>
      </w:r>
    </w:p>
    <w:p w:rsidR="009B3696" w:rsidRPr="00A54C25" w:rsidRDefault="009B3696" w:rsidP="0054490E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</w:t>
      </w:r>
      <w:r w:rsidR="00D96FF9" w:rsidRPr="00A54C25">
        <w:rPr>
          <w:rFonts w:ascii="Arial" w:hAnsi="Arial" w:cs="Arial"/>
          <w:color w:val="000000"/>
          <w:sz w:val="22"/>
        </w:rPr>
        <w:t>dpovídající rozdílu ceny vadn</w:t>
      </w:r>
      <w:r w:rsidR="004121CE" w:rsidRPr="00A54C25">
        <w:rPr>
          <w:rFonts w:ascii="Arial" w:hAnsi="Arial" w:cs="Arial"/>
          <w:color w:val="000000"/>
          <w:sz w:val="22"/>
        </w:rPr>
        <w:t>ého</w:t>
      </w:r>
      <w:r w:rsidR="00DF5E29" w:rsidRPr="00A54C25">
        <w:rPr>
          <w:rFonts w:ascii="Arial" w:hAnsi="Arial" w:cs="Arial"/>
          <w:color w:val="000000"/>
          <w:sz w:val="22"/>
        </w:rPr>
        <w:t xml:space="preserve"> </w:t>
      </w:r>
      <w:r w:rsidR="00D96FF9" w:rsidRPr="00A54C25">
        <w:rPr>
          <w:rFonts w:ascii="Arial" w:hAnsi="Arial" w:cs="Arial"/>
          <w:color w:val="000000"/>
          <w:sz w:val="22"/>
        </w:rPr>
        <w:t>a bezvadn</w:t>
      </w:r>
      <w:r w:rsidR="004121CE" w:rsidRPr="00A54C25">
        <w:rPr>
          <w:rFonts w:ascii="Arial" w:hAnsi="Arial" w:cs="Arial"/>
          <w:color w:val="000000"/>
          <w:sz w:val="22"/>
        </w:rPr>
        <w:t>ého</w:t>
      </w:r>
      <w:r w:rsidR="00B13C81" w:rsidRPr="00A54C25">
        <w:rPr>
          <w:rFonts w:ascii="Arial" w:hAnsi="Arial" w:cs="Arial"/>
          <w:color w:val="000000"/>
          <w:sz w:val="22"/>
        </w:rPr>
        <w:t xml:space="preserve"> </w:t>
      </w:r>
      <w:r w:rsidR="004121CE" w:rsidRPr="00A54C25">
        <w:rPr>
          <w:rFonts w:ascii="Arial" w:hAnsi="Arial" w:cs="Arial"/>
          <w:color w:val="000000"/>
          <w:sz w:val="22"/>
        </w:rPr>
        <w:t>předmětu smlouvy</w:t>
      </w:r>
      <w:r w:rsidRPr="00A54C25">
        <w:rPr>
          <w:rFonts w:ascii="Arial" w:hAnsi="Arial" w:cs="Arial"/>
          <w:color w:val="000000"/>
          <w:sz w:val="22"/>
        </w:rPr>
        <w:t>,</w:t>
      </w:r>
    </w:p>
    <w:p w:rsidR="009B3696" w:rsidRPr="00591E27" w:rsidRDefault="009B3696" w:rsidP="0054490E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 w:rsidR="00B13C81">
        <w:rPr>
          <w:rFonts w:ascii="Arial" w:hAnsi="Arial" w:cs="Arial"/>
          <w:sz w:val="22"/>
        </w:rPr>
        <w:t xml:space="preserve"> opakující se vad</w:t>
      </w:r>
      <w:r w:rsidR="004121CE">
        <w:rPr>
          <w:rFonts w:ascii="Arial" w:hAnsi="Arial" w:cs="Arial"/>
          <w:sz w:val="22"/>
        </w:rPr>
        <w:t>u</w:t>
      </w:r>
      <w:r w:rsidR="00B13C81">
        <w:rPr>
          <w:rFonts w:ascii="Arial" w:hAnsi="Arial" w:cs="Arial"/>
          <w:sz w:val="22"/>
        </w:rPr>
        <w:t xml:space="preserve"> </w:t>
      </w:r>
      <w:r w:rsidR="004121CE">
        <w:rPr>
          <w:rFonts w:ascii="Arial" w:hAnsi="Arial" w:cs="Arial"/>
          <w:sz w:val="22"/>
        </w:rPr>
        <w:t>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</w:t>
      </w:r>
      <w:r w:rsidR="00D96FF9" w:rsidRPr="00591E27">
        <w:rPr>
          <w:rFonts w:ascii="Arial" w:hAnsi="Arial" w:cs="Arial"/>
          <w:sz w:val="22"/>
        </w:rPr>
        <w:t xml:space="preserve"> prodávajícímu zaplatil za vadn</w:t>
      </w:r>
      <w:r w:rsidR="004121CE">
        <w:rPr>
          <w:rFonts w:ascii="Arial" w:hAnsi="Arial" w:cs="Arial"/>
          <w:sz w:val="22"/>
        </w:rPr>
        <w:t>ý</w:t>
      </w:r>
      <w:r w:rsidR="00B13C81">
        <w:rPr>
          <w:rFonts w:ascii="Arial" w:hAnsi="Arial" w:cs="Arial"/>
          <w:sz w:val="22"/>
        </w:rPr>
        <w:t xml:space="preserve"> </w:t>
      </w:r>
      <w:r w:rsidR="004121CE">
        <w:rPr>
          <w:rFonts w:ascii="Arial" w:hAnsi="Arial" w:cs="Arial"/>
          <w:sz w:val="22"/>
        </w:rPr>
        <w:t>předmět smlouvy</w:t>
      </w:r>
      <w:r w:rsidRPr="00591E27">
        <w:rPr>
          <w:rFonts w:ascii="Arial" w:hAnsi="Arial" w:cs="Arial"/>
          <w:sz w:val="22"/>
        </w:rPr>
        <w:t>.</w:t>
      </w:r>
    </w:p>
    <w:p w:rsidR="009B3696" w:rsidRDefault="009B3696" w:rsidP="008E684F">
      <w:pPr>
        <w:ind w:left="426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 xml:space="preserve">odstraňování vad ustanovení </w:t>
      </w:r>
      <w:r w:rsidR="008E684F" w:rsidRPr="009D3939">
        <w:rPr>
          <w:rFonts w:ascii="Arial" w:hAnsi="Arial" w:cs="Arial"/>
          <w:sz w:val="22"/>
          <w:szCs w:val="22"/>
        </w:rPr>
        <w:t>§</w:t>
      </w:r>
      <w:r w:rsidR="00324927">
        <w:rPr>
          <w:rFonts w:ascii="Arial" w:hAnsi="Arial" w:cs="Arial"/>
          <w:sz w:val="22"/>
          <w:szCs w:val="22"/>
        </w:rPr>
        <w:t xml:space="preserve"> </w:t>
      </w:r>
      <w:r w:rsidR="008E684F" w:rsidRPr="009D3939">
        <w:rPr>
          <w:rFonts w:ascii="Arial" w:hAnsi="Arial" w:cs="Arial"/>
          <w:sz w:val="22"/>
          <w:szCs w:val="22"/>
        </w:rPr>
        <w:t>2099 až 2117 zákona č. 89/2012, občanský zákoník, v platném znění.</w:t>
      </w:r>
      <w:r w:rsidR="008E684F" w:rsidRPr="009D287A">
        <w:rPr>
          <w:sz w:val="24"/>
          <w:szCs w:val="24"/>
        </w:rPr>
        <w:t xml:space="preserve"> </w:t>
      </w:r>
    </w:p>
    <w:p w:rsidR="009D3939" w:rsidRPr="00591E27" w:rsidRDefault="009D3939" w:rsidP="008E684F">
      <w:pPr>
        <w:ind w:left="426"/>
        <w:jc w:val="both"/>
        <w:rPr>
          <w:rFonts w:ascii="Arial" w:hAnsi="Arial" w:cs="Arial"/>
          <w:sz w:val="22"/>
        </w:rPr>
      </w:pPr>
    </w:p>
    <w:p w:rsidR="009B3696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84E58">
        <w:rPr>
          <w:rFonts w:ascii="Arial" w:hAnsi="Arial" w:cs="Arial"/>
          <w:sz w:val="22"/>
        </w:rPr>
        <w:t>.</w:t>
      </w:r>
      <w:r w:rsidR="00394100"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 xml:space="preserve"> Prodávající prohl</w:t>
      </w:r>
      <w:r w:rsidR="00B13C81">
        <w:rPr>
          <w:rFonts w:ascii="Arial" w:hAnsi="Arial" w:cs="Arial"/>
          <w:sz w:val="22"/>
        </w:rPr>
        <w:t xml:space="preserve">ašuje, že </w:t>
      </w:r>
      <w:r w:rsidR="004121CE">
        <w:rPr>
          <w:rFonts w:ascii="Arial" w:hAnsi="Arial" w:cs="Arial"/>
          <w:sz w:val="22"/>
        </w:rPr>
        <w:t>předmět této smlouvy</w:t>
      </w:r>
      <w:r w:rsidR="009B3696" w:rsidRPr="00591E27">
        <w:rPr>
          <w:rFonts w:ascii="Arial" w:hAnsi="Arial" w:cs="Arial"/>
          <w:sz w:val="22"/>
        </w:rPr>
        <w:t xml:space="preserve"> nem</w:t>
      </w:r>
      <w:r w:rsidR="004121CE">
        <w:rPr>
          <w:rFonts w:ascii="Arial" w:hAnsi="Arial" w:cs="Arial"/>
          <w:sz w:val="22"/>
        </w:rPr>
        <w:t>á</w:t>
      </w:r>
      <w:r w:rsidR="009B3696" w:rsidRPr="00591E27">
        <w:rPr>
          <w:rFonts w:ascii="Arial" w:hAnsi="Arial" w:cs="Arial"/>
          <w:sz w:val="22"/>
        </w:rPr>
        <w:t xml:space="preserve"> žádné právní ani </w:t>
      </w:r>
      <w:r w:rsidR="006769BE" w:rsidRPr="00591E27">
        <w:rPr>
          <w:rFonts w:ascii="Arial" w:hAnsi="Arial" w:cs="Arial"/>
          <w:sz w:val="22"/>
        </w:rPr>
        <w:t>jiné vady, které by bránily j</w:t>
      </w:r>
      <w:r w:rsidR="002340E9">
        <w:rPr>
          <w:rFonts w:ascii="Arial" w:hAnsi="Arial" w:cs="Arial"/>
          <w:sz w:val="22"/>
        </w:rPr>
        <w:t>eho</w:t>
      </w:r>
      <w:r w:rsidR="009B3696" w:rsidRPr="00591E27">
        <w:rPr>
          <w:rFonts w:ascii="Arial" w:hAnsi="Arial" w:cs="Arial"/>
          <w:sz w:val="22"/>
        </w:rPr>
        <w:t xml:space="preserve"> řádnému užívání.</w:t>
      </w:r>
    </w:p>
    <w:p w:rsidR="00FF7E9F" w:rsidRDefault="00FF7E9F">
      <w:pPr>
        <w:ind w:left="360" w:hanging="360"/>
        <w:jc w:val="both"/>
        <w:rPr>
          <w:rFonts w:ascii="Arial" w:hAnsi="Arial" w:cs="Arial"/>
          <w:sz w:val="22"/>
        </w:rPr>
      </w:pPr>
    </w:p>
    <w:p w:rsidR="00FF7E9F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</w:t>
      </w:r>
      <w:r w:rsidR="00DF70DA">
        <w:rPr>
          <w:rFonts w:ascii="Arial" w:hAnsi="Arial" w:cs="Arial"/>
          <w:sz w:val="22"/>
        </w:rPr>
        <w:t xml:space="preserve">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FF7E9F" w:rsidRPr="00591E27" w:rsidRDefault="00FF7E9F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Pr="00591E27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84E5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7</w:t>
      </w:r>
      <w:r w:rsidR="009B3696"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9B3696" w:rsidRDefault="009B3696">
      <w:pPr>
        <w:ind w:left="360" w:hanging="360"/>
        <w:jc w:val="both"/>
        <w:rPr>
          <w:rFonts w:ascii="Arial" w:hAnsi="Arial" w:cs="Arial"/>
          <w:sz w:val="22"/>
        </w:rPr>
      </w:pPr>
    </w:p>
    <w:p w:rsidR="00324927" w:rsidRPr="00591E27" w:rsidRDefault="00324927" w:rsidP="00324927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324927" w:rsidRPr="00591E27" w:rsidRDefault="00324927" w:rsidP="00324927">
      <w:pPr>
        <w:pStyle w:val="Zkladntext"/>
        <w:rPr>
          <w:rFonts w:ascii="Arial" w:hAnsi="Arial" w:cs="Arial"/>
        </w:rPr>
      </w:pPr>
    </w:p>
    <w:p w:rsidR="00324927" w:rsidRPr="00591E27" w:rsidRDefault="00324927" w:rsidP="00324927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:rsidR="00324927" w:rsidRPr="00591E27" w:rsidRDefault="00324927" w:rsidP="00324927">
      <w:pPr>
        <w:rPr>
          <w:rFonts w:ascii="Arial" w:hAnsi="Arial" w:cs="Arial"/>
          <w:sz w:val="22"/>
        </w:rPr>
      </w:pPr>
    </w:p>
    <w:p w:rsidR="00324927" w:rsidRPr="00591E27" w:rsidRDefault="00324927" w:rsidP="00324927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324927" w:rsidRPr="00591E27" w:rsidRDefault="00324927" w:rsidP="00324927">
      <w:pPr>
        <w:jc w:val="both"/>
        <w:rPr>
          <w:rFonts w:ascii="Arial" w:hAnsi="Arial" w:cs="Arial"/>
          <w:sz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324927" w:rsidRPr="00AD54A4" w:rsidRDefault="00324927" w:rsidP="00324927">
      <w:pPr>
        <w:pStyle w:val="Odstavecseseznamem"/>
        <w:rPr>
          <w:rFonts w:ascii="Arial" w:hAnsi="Arial" w:cs="Arial"/>
          <w:sz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324927" w:rsidRPr="00FC2DA2" w:rsidRDefault="00324927" w:rsidP="00324927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24927" w:rsidRPr="00FC2DA2" w:rsidRDefault="00324927" w:rsidP="00324927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324927" w:rsidRPr="00FC2DA2" w:rsidRDefault="00324927" w:rsidP="00324927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DA7B35" w:rsidRDefault="00DA7B35" w:rsidP="00DA7B35">
      <w:pPr>
        <w:jc w:val="center"/>
        <w:rPr>
          <w:rFonts w:ascii="Arial" w:hAnsi="Arial" w:cs="Arial"/>
          <w:b/>
          <w:sz w:val="22"/>
          <w:u w:val="single"/>
        </w:rPr>
      </w:pPr>
    </w:p>
    <w:p w:rsidR="00DA7B35" w:rsidRPr="00591E27" w:rsidRDefault="00B3794C" w:rsidP="00DA7B3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</w:t>
      </w:r>
      <w:r w:rsidR="00DA7B35">
        <w:rPr>
          <w:rFonts w:ascii="Arial" w:hAnsi="Arial" w:cs="Arial"/>
          <w:b/>
          <w:sz w:val="22"/>
          <w:u w:val="single"/>
        </w:rPr>
        <w:t>.</w:t>
      </w:r>
      <w:r w:rsidR="00DA7B35"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DA7B35" w:rsidRPr="00591E27" w:rsidRDefault="00DA7B35" w:rsidP="00DA7B35">
      <w:pPr>
        <w:spacing w:line="120" w:lineRule="auto"/>
        <w:rPr>
          <w:rFonts w:ascii="Arial" w:hAnsi="Arial" w:cs="Arial"/>
          <w:sz w:val="22"/>
        </w:rPr>
      </w:pPr>
    </w:p>
    <w:p w:rsidR="00B87D72" w:rsidRPr="00B87D72" w:rsidRDefault="00B3794C" w:rsidP="00B87D72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="00DA7B35" w:rsidRPr="00591E27">
        <w:rPr>
          <w:rFonts w:ascii="Arial" w:hAnsi="Arial" w:cs="Arial"/>
          <w:sz w:val="22"/>
        </w:rPr>
        <w:t xml:space="preserve">.1 </w:t>
      </w:r>
      <w:r w:rsidR="00B87D72" w:rsidRPr="00B87D72">
        <w:rPr>
          <w:rFonts w:ascii="Arial" w:hAnsi="Arial" w:cs="Arial"/>
          <w:sz w:val="22"/>
          <w:szCs w:val="22"/>
        </w:rPr>
        <w:t xml:space="preserve">Záruka je poskytnuta v rozsahu a za podmínek uvedených v záručním listě, odsouhlasených oběma smluvními stranami. Prodávající je povinen seznámit kupujícího se zněním podmínek v záručním listě ve lhůtě podle článku </w:t>
      </w:r>
      <w:r w:rsidR="00B87D72" w:rsidRPr="00536EB1">
        <w:rPr>
          <w:rFonts w:ascii="Arial" w:hAnsi="Arial" w:cs="Arial"/>
          <w:sz w:val="22"/>
          <w:szCs w:val="22"/>
        </w:rPr>
        <w:t>1</w:t>
      </w:r>
      <w:r w:rsidR="00606897" w:rsidRPr="00536EB1">
        <w:rPr>
          <w:rFonts w:ascii="Arial" w:hAnsi="Arial" w:cs="Arial"/>
          <w:sz w:val="22"/>
          <w:szCs w:val="22"/>
        </w:rPr>
        <w:t>0</w:t>
      </w:r>
      <w:r w:rsidR="00B87D72" w:rsidRPr="00536EB1">
        <w:rPr>
          <w:rFonts w:ascii="Arial" w:hAnsi="Arial" w:cs="Arial"/>
          <w:sz w:val="22"/>
          <w:szCs w:val="22"/>
        </w:rPr>
        <w:t>.2</w:t>
      </w:r>
      <w:r w:rsidR="00B87D72" w:rsidRPr="00B87D72">
        <w:rPr>
          <w:rFonts w:ascii="Arial" w:hAnsi="Arial" w:cs="Arial"/>
          <w:sz w:val="22"/>
          <w:szCs w:val="22"/>
        </w:rPr>
        <w:t xml:space="preserve"> této smlouvy. Prodávající poskytuje kupujícímu záruku na předmět smlouvy v délce </w:t>
      </w:r>
      <w:r w:rsidR="00900567" w:rsidRPr="000C1098">
        <w:rPr>
          <w:rFonts w:ascii="Arial" w:hAnsi="Arial" w:cs="Arial"/>
          <w:b/>
          <w:sz w:val="22"/>
        </w:rPr>
        <w:t>24</w:t>
      </w:r>
      <w:r w:rsidR="00B87D72" w:rsidRPr="00591E27">
        <w:rPr>
          <w:rFonts w:ascii="Arial" w:hAnsi="Arial" w:cs="Arial"/>
          <w:b/>
          <w:sz w:val="22"/>
        </w:rPr>
        <w:t xml:space="preserve"> měsíců</w:t>
      </w:r>
      <w:r w:rsidR="00B87D72">
        <w:rPr>
          <w:rFonts w:ascii="Arial" w:hAnsi="Arial" w:cs="Arial"/>
          <w:b/>
          <w:sz w:val="22"/>
        </w:rPr>
        <w:t xml:space="preserve"> </w:t>
      </w:r>
      <w:r w:rsidR="00B87D72"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DA7B35" w:rsidRDefault="00DA7B35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Pr="00536EB1" w:rsidRDefault="00B3794C" w:rsidP="002C3852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  <w:r w:rsidRPr="00536EB1">
        <w:rPr>
          <w:rFonts w:ascii="Arial" w:hAnsi="Arial" w:cs="Arial"/>
          <w:b/>
          <w:sz w:val="22"/>
          <w:u w:val="single"/>
        </w:rPr>
        <w:t>8</w:t>
      </w:r>
      <w:r w:rsidR="009B3696" w:rsidRPr="00536EB1">
        <w:rPr>
          <w:rFonts w:ascii="Arial" w:hAnsi="Arial" w:cs="Arial"/>
          <w:b/>
          <w:sz w:val="22"/>
          <w:u w:val="single"/>
        </w:rPr>
        <w:t>. Podmínky servisních prací</w:t>
      </w:r>
    </w:p>
    <w:p w:rsidR="009B3696" w:rsidRPr="00536EB1" w:rsidRDefault="009B3696">
      <w:pPr>
        <w:spacing w:line="120" w:lineRule="auto"/>
        <w:ind w:left="357" w:hanging="357"/>
        <w:jc w:val="center"/>
        <w:rPr>
          <w:rFonts w:ascii="Arial" w:hAnsi="Arial" w:cs="Arial"/>
          <w:b/>
          <w:sz w:val="22"/>
          <w:u w:val="single"/>
        </w:rPr>
      </w:pPr>
    </w:p>
    <w:p w:rsidR="009B3696" w:rsidRDefault="00B3794C">
      <w:pPr>
        <w:ind w:left="360" w:hanging="360"/>
        <w:jc w:val="both"/>
        <w:rPr>
          <w:rFonts w:ascii="Arial" w:hAnsi="Arial" w:cs="Arial"/>
          <w:sz w:val="22"/>
        </w:rPr>
      </w:pPr>
      <w:r w:rsidRPr="00536EB1">
        <w:rPr>
          <w:rFonts w:ascii="Arial" w:hAnsi="Arial" w:cs="Arial"/>
          <w:sz w:val="22"/>
        </w:rPr>
        <w:t>8</w:t>
      </w:r>
      <w:r w:rsidR="006B27E1" w:rsidRPr="00536EB1">
        <w:rPr>
          <w:rFonts w:ascii="Arial" w:hAnsi="Arial" w:cs="Arial"/>
          <w:sz w:val="22"/>
        </w:rPr>
        <w:t xml:space="preserve">.1 </w:t>
      </w:r>
      <w:r w:rsidR="009B3696" w:rsidRPr="00536EB1">
        <w:rPr>
          <w:rFonts w:ascii="Arial" w:hAnsi="Arial" w:cs="Arial"/>
          <w:sz w:val="22"/>
        </w:rPr>
        <w:t xml:space="preserve">Záruka prodávajícího uvedená v článku </w:t>
      </w:r>
      <w:r w:rsidRPr="00536EB1">
        <w:rPr>
          <w:rFonts w:ascii="Arial" w:hAnsi="Arial" w:cs="Arial"/>
          <w:sz w:val="22"/>
        </w:rPr>
        <w:t>7</w:t>
      </w:r>
      <w:r w:rsidR="009B3696" w:rsidRPr="00536EB1">
        <w:rPr>
          <w:rFonts w:ascii="Arial" w:hAnsi="Arial" w:cs="Arial"/>
          <w:sz w:val="22"/>
        </w:rPr>
        <w:t xml:space="preserve"> je platná pouze za předpokladu, že kupující bude dodržovat termíny pravidelných servisních prohlídek na </w:t>
      </w:r>
      <w:r w:rsidR="00490610" w:rsidRPr="00536EB1">
        <w:rPr>
          <w:rFonts w:ascii="Arial" w:hAnsi="Arial" w:cs="Arial"/>
          <w:sz w:val="22"/>
        </w:rPr>
        <w:t>předmět smlouvy</w:t>
      </w:r>
      <w:r w:rsidR="009B3696" w:rsidRPr="00536EB1">
        <w:rPr>
          <w:rFonts w:ascii="Arial" w:hAnsi="Arial" w:cs="Arial"/>
          <w:sz w:val="22"/>
        </w:rPr>
        <w:t xml:space="preserve">. Pravidelné servisní prohlídky budou prováděny v souladu s pokyny výrobce a to vždy </w:t>
      </w:r>
      <w:r w:rsidR="009B3696" w:rsidRPr="000C1098">
        <w:rPr>
          <w:rFonts w:ascii="Arial" w:hAnsi="Arial" w:cs="Arial"/>
          <w:sz w:val="22"/>
        </w:rPr>
        <w:t xml:space="preserve">po </w:t>
      </w:r>
      <w:r w:rsidR="00900567" w:rsidRPr="000C1098">
        <w:rPr>
          <w:rFonts w:ascii="Arial" w:hAnsi="Arial" w:cs="Arial"/>
          <w:b/>
          <w:sz w:val="22"/>
        </w:rPr>
        <w:t>1</w:t>
      </w:r>
      <w:r w:rsidR="000C1098" w:rsidRPr="000C1098">
        <w:rPr>
          <w:rFonts w:ascii="Arial" w:hAnsi="Arial" w:cs="Arial"/>
          <w:b/>
          <w:sz w:val="22"/>
        </w:rPr>
        <w:t xml:space="preserve"> </w:t>
      </w:r>
      <w:r w:rsidR="00900567" w:rsidRPr="000C1098">
        <w:rPr>
          <w:rFonts w:ascii="Arial" w:hAnsi="Arial" w:cs="Arial"/>
          <w:b/>
          <w:sz w:val="22"/>
        </w:rPr>
        <w:t>roce</w:t>
      </w:r>
      <w:r w:rsidR="00432439" w:rsidRPr="000C1098">
        <w:rPr>
          <w:rFonts w:ascii="Arial" w:hAnsi="Arial" w:cs="Arial"/>
          <w:sz w:val="22"/>
        </w:rPr>
        <w:t xml:space="preserve"> </w:t>
      </w:r>
      <w:r w:rsidR="009B3696" w:rsidRPr="00536EB1">
        <w:rPr>
          <w:rFonts w:ascii="Arial" w:hAnsi="Arial" w:cs="Arial"/>
          <w:sz w:val="22"/>
        </w:rPr>
        <w:t xml:space="preserve">provozu nebo </w:t>
      </w:r>
      <w:r w:rsidR="00900567" w:rsidRPr="000C1098">
        <w:rPr>
          <w:rFonts w:ascii="Arial" w:hAnsi="Arial" w:cs="Arial"/>
          <w:b/>
          <w:sz w:val="22"/>
        </w:rPr>
        <w:t>35000</w:t>
      </w:r>
      <w:r w:rsidR="009B3696" w:rsidRPr="000C1098">
        <w:rPr>
          <w:rFonts w:ascii="Arial" w:hAnsi="Arial" w:cs="Arial"/>
          <w:b/>
          <w:sz w:val="22"/>
        </w:rPr>
        <w:t xml:space="preserve"> km</w:t>
      </w:r>
      <w:r w:rsidR="009B3696" w:rsidRPr="000C1098">
        <w:rPr>
          <w:rFonts w:ascii="Arial" w:hAnsi="Arial" w:cs="Arial"/>
          <w:sz w:val="22"/>
        </w:rPr>
        <w:t xml:space="preserve"> </w:t>
      </w:r>
      <w:r w:rsidR="009B3696" w:rsidRPr="00536EB1">
        <w:rPr>
          <w:rFonts w:ascii="Arial" w:hAnsi="Arial" w:cs="Arial"/>
          <w:sz w:val="22"/>
        </w:rPr>
        <w:t xml:space="preserve">provozu a to na základě žádosti kupujícího o provedení pravidelné servisní prohlídky. Práce nad rámec pravidelné servisní prohlídky budou též provedeny na základě žádosti kupujícího o provedení těchto prací. Přesný rozsah pravidelných servisních prohlídek </w:t>
      </w:r>
      <w:r w:rsidR="00490610" w:rsidRPr="00536EB1">
        <w:rPr>
          <w:rFonts w:ascii="Arial" w:hAnsi="Arial" w:cs="Arial"/>
          <w:sz w:val="22"/>
        </w:rPr>
        <w:t>předmětu této smlouvy</w:t>
      </w:r>
      <w:r w:rsidR="009B3696" w:rsidRPr="00536EB1">
        <w:rPr>
          <w:rFonts w:ascii="Arial" w:hAnsi="Arial" w:cs="Arial"/>
          <w:sz w:val="22"/>
        </w:rPr>
        <w:t xml:space="preserve"> je uveden v servisní knížce </w:t>
      </w:r>
      <w:r w:rsidR="00490610" w:rsidRPr="00536EB1">
        <w:rPr>
          <w:rFonts w:ascii="Arial" w:hAnsi="Arial" w:cs="Arial"/>
          <w:sz w:val="22"/>
        </w:rPr>
        <w:t>předmětu plnění</w:t>
      </w:r>
      <w:r w:rsidR="00394100" w:rsidRPr="00536EB1">
        <w:rPr>
          <w:rFonts w:ascii="Arial" w:hAnsi="Arial" w:cs="Arial"/>
          <w:sz w:val="22"/>
        </w:rPr>
        <w:t>.</w:t>
      </w:r>
    </w:p>
    <w:p w:rsidR="000C1098" w:rsidRDefault="000C1098">
      <w:pPr>
        <w:ind w:left="360" w:hanging="360"/>
        <w:jc w:val="both"/>
        <w:rPr>
          <w:rFonts w:ascii="Arial" w:hAnsi="Arial" w:cs="Arial"/>
          <w:sz w:val="22"/>
        </w:rPr>
      </w:pPr>
    </w:p>
    <w:p w:rsidR="000C1098" w:rsidRPr="00536EB1" w:rsidRDefault="000C1098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Default="009B3696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EA2036" w:rsidRPr="00194A0A" w:rsidRDefault="00EA2036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EA2036" w:rsidRPr="00591E27" w:rsidRDefault="00EA2036" w:rsidP="00A80A44">
      <w:pPr>
        <w:rPr>
          <w:rFonts w:ascii="Arial" w:hAnsi="Arial" w:cs="Arial"/>
          <w:b/>
          <w:sz w:val="22"/>
          <w:u w:val="single"/>
        </w:rPr>
      </w:pPr>
    </w:p>
    <w:p w:rsidR="009B3696" w:rsidRPr="00591E27" w:rsidRDefault="0070500B" w:rsidP="006B27E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9</w:t>
      </w:r>
      <w:r w:rsidR="009B3696"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9B3696" w:rsidRPr="00591E27" w:rsidRDefault="009B3696" w:rsidP="000A38EC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9B3696" w:rsidRPr="00591E27" w:rsidRDefault="0070500B" w:rsidP="000A38EC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9</w:t>
      </w:r>
      <w:r w:rsidR="009B3696" w:rsidRPr="00591E27">
        <w:rPr>
          <w:rFonts w:ascii="Arial" w:hAnsi="Arial" w:cs="Arial"/>
          <w:sz w:val="22"/>
        </w:rPr>
        <w:t>.1</w:t>
      </w:r>
      <w:r w:rsidR="006B27E1"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>Výklad smluv i všechny právní poměry z těchto smluv vyplý</w:t>
      </w:r>
      <w:r w:rsidR="00526B5D">
        <w:rPr>
          <w:rFonts w:ascii="Arial" w:hAnsi="Arial" w:cs="Arial"/>
          <w:sz w:val="22"/>
        </w:rPr>
        <w:t>vající, se řídí českým právem.</w:t>
      </w:r>
      <w:r w:rsidR="009B3696" w:rsidRPr="00591E27">
        <w:rPr>
          <w:rFonts w:ascii="Arial" w:hAnsi="Arial" w:cs="Arial"/>
          <w:sz w:val="22"/>
        </w:rPr>
        <w:t xml:space="preserve"> Jazykem smluv je čeština.</w:t>
      </w:r>
      <w:r w:rsidR="009B3696" w:rsidRPr="00591E27">
        <w:rPr>
          <w:rFonts w:ascii="Arial" w:hAnsi="Arial" w:cs="Arial"/>
        </w:rPr>
        <w:t xml:space="preserve">  </w:t>
      </w:r>
    </w:p>
    <w:p w:rsidR="009B3696" w:rsidRPr="00591E27" w:rsidRDefault="009B3696" w:rsidP="006B27E1">
      <w:pPr>
        <w:ind w:left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 w:rsidR="00EA4625">
        <w:rPr>
          <w:rFonts w:ascii="Arial" w:hAnsi="Arial" w:cs="Arial"/>
          <w:sz w:val="22"/>
        </w:rPr>
        <w:t>,</w:t>
      </w:r>
      <w:r w:rsidR="00EA4625" w:rsidRPr="00EA4625">
        <w:rPr>
          <w:rFonts w:ascii="Arial" w:hAnsi="Arial" w:cs="Arial"/>
          <w:sz w:val="22"/>
          <w:szCs w:val="22"/>
        </w:rPr>
        <w:t xml:space="preserve"> </w:t>
      </w:r>
      <w:r w:rsidR="00EA4625"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9B3696" w:rsidRPr="00591E27" w:rsidRDefault="009B3696" w:rsidP="006B27E1">
      <w:pPr>
        <w:numPr>
          <w:ins w:id="1" w:author="Jakub Weis" w:date="2004-07-21T09:47:00Z"/>
        </w:numPr>
        <w:ind w:left="360" w:hanging="360"/>
        <w:jc w:val="both"/>
        <w:rPr>
          <w:rFonts w:ascii="Arial" w:hAnsi="Arial" w:cs="Arial"/>
          <w:sz w:val="22"/>
        </w:rPr>
      </w:pPr>
    </w:p>
    <w:p w:rsidR="009B3696" w:rsidRDefault="009B3696" w:rsidP="006B27E1">
      <w:pPr>
        <w:rPr>
          <w:rFonts w:ascii="Arial" w:hAnsi="Arial" w:cs="Arial"/>
          <w:sz w:val="22"/>
        </w:rPr>
      </w:pPr>
    </w:p>
    <w:p w:rsidR="009B3696" w:rsidRPr="00591E27" w:rsidRDefault="009B3696" w:rsidP="006B27E1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</w:t>
      </w:r>
      <w:r w:rsidR="00C332B0">
        <w:rPr>
          <w:rFonts w:ascii="Arial" w:hAnsi="Arial" w:cs="Arial"/>
          <w:b/>
          <w:sz w:val="22"/>
          <w:u w:val="single"/>
        </w:rPr>
        <w:t>0</w:t>
      </w:r>
      <w:r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</w:p>
    <w:p w:rsidR="009B3696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C332B0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 xml:space="preserve">.1 </w:t>
      </w:r>
      <w:r w:rsidR="001A286E">
        <w:rPr>
          <w:rFonts w:ascii="Arial" w:hAnsi="Arial" w:cs="Arial"/>
          <w:sz w:val="22"/>
        </w:rPr>
        <w:t xml:space="preserve"> </w:t>
      </w:r>
      <w:r w:rsidR="00316090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9B3696" w:rsidRDefault="009B3696" w:rsidP="006B27E1">
      <w:pPr>
        <w:ind w:left="357" w:hanging="357"/>
        <w:jc w:val="both"/>
        <w:rPr>
          <w:rFonts w:ascii="Arial" w:hAnsi="Arial" w:cs="Arial"/>
          <w:sz w:val="22"/>
        </w:rPr>
      </w:pPr>
    </w:p>
    <w:p w:rsidR="0073235F" w:rsidRPr="0073235F" w:rsidRDefault="0073235F" w:rsidP="00536EB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3235F">
        <w:rPr>
          <w:rFonts w:ascii="Arial" w:hAnsi="Arial" w:cs="Arial"/>
          <w:sz w:val="22"/>
          <w:szCs w:val="22"/>
        </w:rPr>
        <w:t xml:space="preserve">10.2 Prodávající je povinen předložit kupujícímu veškeré součásti smlouvy, přílohy a další podklady, které vyžadují souhlas kupujícího, nejméně </w:t>
      </w:r>
      <w:r w:rsidRPr="00536EB1">
        <w:rPr>
          <w:rFonts w:ascii="Arial" w:hAnsi="Arial" w:cs="Arial"/>
          <w:sz w:val="22"/>
          <w:szCs w:val="22"/>
        </w:rPr>
        <w:t>10</w:t>
      </w:r>
      <w:r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73235F" w:rsidRPr="00591E27" w:rsidRDefault="0073235F" w:rsidP="006B27E1">
      <w:pPr>
        <w:ind w:left="357" w:hanging="357"/>
        <w:jc w:val="both"/>
        <w:rPr>
          <w:rFonts w:ascii="Arial" w:hAnsi="Arial" w:cs="Arial"/>
          <w:sz w:val="22"/>
        </w:rPr>
      </w:pPr>
    </w:p>
    <w:p w:rsidR="006B27E1" w:rsidRPr="003A3E89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C332B0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="00966EF3"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</w:t>
      </w:r>
      <w:r w:rsidR="00433EEB" w:rsidRPr="003A3E89">
        <w:rPr>
          <w:rFonts w:ascii="Arial" w:hAnsi="Arial" w:cs="Arial"/>
          <w:iCs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  <w:r w:rsidR="00433EEB" w:rsidRPr="003A3E89">
        <w:rPr>
          <w:rFonts w:ascii="Helv" w:hAnsi="Helv" w:cs="Helv"/>
          <w:i/>
          <w:iCs/>
        </w:rPr>
        <w:t xml:space="preserve">   </w:t>
      </w:r>
    </w:p>
    <w:p w:rsidR="009B3696" w:rsidRPr="00591E27" w:rsidRDefault="009B3696" w:rsidP="006B27E1">
      <w:pPr>
        <w:jc w:val="both"/>
        <w:rPr>
          <w:rFonts w:ascii="Arial" w:hAnsi="Arial" w:cs="Arial"/>
          <w:sz w:val="22"/>
        </w:rPr>
      </w:pPr>
    </w:p>
    <w:p w:rsidR="009B3696" w:rsidRPr="00591E27" w:rsidRDefault="009B3696" w:rsidP="006B27E1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C332B0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="00966EF3">
        <w:rPr>
          <w:rFonts w:ascii="Arial" w:hAnsi="Arial" w:cs="Arial"/>
          <w:sz w:val="22"/>
        </w:rPr>
        <w:t>4</w:t>
      </w:r>
      <w:r w:rsidRPr="00591E27">
        <w:rPr>
          <w:rFonts w:ascii="Arial" w:hAnsi="Arial" w:cs="Arial"/>
          <w:sz w:val="22"/>
        </w:rPr>
        <w:t xml:space="preserve"> </w:t>
      </w:r>
      <w:r w:rsidR="001A286E">
        <w:rPr>
          <w:rFonts w:ascii="Arial" w:hAnsi="Arial" w:cs="Arial"/>
          <w:sz w:val="22"/>
        </w:rPr>
        <w:t xml:space="preserve"> </w:t>
      </w:r>
      <w:r w:rsidR="00316090">
        <w:rPr>
          <w:rFonts w:ascii="Arial" w:hAnsi="Arial" w:cs="Arial"/>
          <w:sz w:val="22"/>
        </w:rPr>
        <w:tab/>
      </w:r>
      <w:r w:rsidR="00DA7B35">
        <w:rPr>
          <w:rFonts w:ascii="Arial" w:hAnsi="Arial" w:cs="Arial"/>
          <w:sz w:val="22"/>
        </w:rPr>
        <w:t xml:space="preserve">Tato smlouva může být měněna nebo doplňována výhradně písemnými dodatky, podepsanými smluvními stranami. 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</w:p>
    <w:p w:rsidR="009B3696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C332B0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="00966EF3"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  </w:t>
      </w:r>
      <w:r w:rsidR="00316090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9B3696" w:rsidRPr="00591E27" w:rsidRDefault="009B3696" w:rsidP="006B27E1">
      <w:pPr>
        <w:pStyle w:val="Zkladntextodsazen3"/>
        <w:rPr>
          <w:rFonts w:ascii="Arial" w:hAnsi="Arial" w:cs="Arial"/>
        </w:rPr>
      </w:pPr>
    </w:p>
    <w:p w:rsidR="006B27E1" w:rsidRDefault="00C332B0" w:rsidP="00C332B0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 w:rsidR="00966EF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 xml:space="preserve">Nedílnou součástí </w:t>
      </w:r>
      <w:r w:rsidR="005A5A1C" w:rsidRPr="00591E27">
        <w:rPr>
          <w:rFonts w:ascii="Arial" w:hAnsi="Arial" w:cs="Arial"/>
          <w:sz w:val="22"/>
        </w:rPr>
        <w:t>kupní smlouvy</w:t>
      </w:r>
      <w:r w:rsidR="009B3696" w:rsidRPr="00591E27">
        <w:rPr>
          <w:rFonts w:ascii="Arial" w:hAnsi="Arial" w:cs="Arial"/>
          <w:sz w:val="22"/>
        </w:rPr>
        <w:t xml:space="preserve"> je příloha </w:t>
      </w:r>
      <w:r w:rsidR="00316090">
        <w:rPr>
          <w:rFonts w:ascii="Arial" w:hAnsi="Arial" w:cs="Arial"/>
          <w:sz w:val="22"/>
        </w:rPr>
        <w:t xml:space="preserve">č. </w:t>
      </w:r>
      <w:r w:rsidR="007D31D1">
        <w:rPr>
          <w:rFonts w:ascii="Arial" w:hAnsi="Arial" w:cs="Arial"/>
          <w:sz w:val="22"/>
        </w:rPr>
        <w:t>1</w:t>
      </w:r>
      <w:r w:rsidR="00316090"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 xml:space="preserve">- </w:t>
      </w:r>
      <w:r w:rsidR="005A5A1C" w:rsidRPr="00591E27">
        <w:rPr>
          <w:rFonts w:ascii="Arial" w:hAnsi="Arial" w:cs="Arial"/>
          <w:sz w:val="22"/>
        </w:rPr>
        <w:t>T</w:t>
      </w:r>
      <w:r w:rsidR="009B3696" w:rsidRPr="00591E27">
        <w:rPr>
          <w:rFonts w:ascii="Arial" w:hAnsi="Arial" w:cs="Arial"/>
          <w:sz w:val="22"/>
        </w:rPr>
        <w:t>echnická specifikace a</w:t>
      </w:r>
      <w:r w:rsidR="00A4532E">
        <w:rPr>
          <w:rFonts w:ascii="Arial" w:hAnsi="Arial" w:cs="Arial"/>
          <w:sz w:val="22"/>
        </w:rPr>
        <w:t xml:space="preserve"> příloha č. 2 -</w:t>
      </w:r>
      <w:r w:rsidR="006B27E1">
        <w:rPr>
          <w:rFonts w:ascii="Arial" w:hAnsi="Arial" w:cs="Arial"/>
          <w:sz w:val="22"/>
        </w:rPr>
        <w:t xml:space="preserve"> Cenová skladba</w:t>
      </w:r>
      <w:r w:rsidR="00F14C49">
        <w:rPr>
          <w:rFonts w:ascii="Arial" w:hAnsi="Arial" w:cs="Arial"/>
          <w:sz w:val="22"/>
        </w:rPr>
        <w:t>.</w:t>
      </w:r>
    </w:p>
    <w:p w:rsidR="009B3696" w:rsidRPr="00591E27" w:rsidRDefault="009B3696" w:rsidP="006B27E1">
      <w:pPr>
        <w:jc w:val="both"/>
        <w:rPr>
          <w:rFonts w:ascii="Arial" w:hAnsi="Arial" w:cs="Arial"/>
          <w:sz w:val="22"/>
        </w:rPr>
      </w:pPr>
    </w:p>
    <w:p w:rsidR="009B3696" w:rsidRPr="00591E27" w:rsidRDefault="00C332B0" w:rsidP="00C332B0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 w:rsidR="00966EF3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 xml:space="preserve">Oprávnění zástupci smluvních stran po přečtení textu smlouvy prohlašují, že smlouva je sepsána určitě, vážně a srozumitelně, v souladu s jejich pravou a svobodnou vůlí. </w:t>
      </w:r>
    </w:p>
    <w:p w:rsidR="009B3696" w:rsidRPr="00591E27" w:rsidRDefault="009B3696" w:rsidP="006B27E1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9B3696" w:rsidRDefault="009B3696" w:rsidP="006B27E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9B3696" w:rsidRPr="00591E27" w:rsidTr="005C678A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B3696" w:rsidRPr="000C1098" w:rsidRDefault="009B3696" w:rsidP="000C1098">
            <w:pPr>
              <w:rPr>
                <w:rFonts w:ascii="Arial" w:hAnsi="Arial" w:cs="Arial"/>
                <w:sz w:val="22"/>
              </w:rPr>
            </w:pPr>
            <w:r w:rsidRPr="000C1098">
              <w:rPr>
                <w:rFonts w:ascii="Arial" w:hAnsi="Arial" w:cs="Arial"/>
                <w:sz w:val="22"/>
              </w:rPr>
              <w:t>V</w:t>
            </w:r>
            <w:r w:rsidR="00900567" w:rsidRPr="000C1098">
              <w:rPr>
                <w:rFonts w:ascii="Arial" w:hAnsi="Arial" w:cs="Arial"/>
                <w:sz w:val="22"/>
              </w:rPr>
              <w:t xml:space="preserve"> Praze </w:t>
            </w:r>
            <w:r w:rsidRPr="000C1098">
              <w:rPr>
                <w:rFonts w:ascii="Arial" w:hAnsi="Arial" w:cs="Arial"/>
                <w:sz w:val="22"/>
              </w:rPr>
              <w:t>dne</w:t>
            </w:r>
            <w:r w:rsidR="00900567" w:rsidRPr="000C109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V </w:t>
            </w:r>
            <w:r w:rsidR="005A5A1C" w:rsidRPr="00591E27">
              <w:rPr>
                <w:rFonts w:ascii="Arial" w:hAnsi="Arial" w:cs="Arial"/>
                <w:sz w:val="22"/>
              </w:rPr>
              <w:t>Chomutově</w:t>
            </w:r>
            <w:r w:rsidRPr="00591E27">
              <w:rPr>
                <w:rFonts w:ascii="Arial" w:hAnsi="Arial" w:cs="Arial"/>
                <w:sz w:val="22"/>
              </w:rPr>
              <w:t xml:space="preserve">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</w:tr>
      <w:tr w:rsidR="009B3696" w:rsidRPr="00591E27" w:rsidTr="005C678A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0C1098" w:rsidRDefault="000B131A" w:rsidP="000B131A">
            <w:pPr>
              <w:rPr>
                <w:rFonts w:ascii="Arial" w:hAnsi="Arial" w:cs="Arial"/>
                <w:sz w:val="22"/>
              </w:rPr>
            </w:pPr>
            <w:r w:rsidRPr="000C1098">
              <w:rPr>
                <w:rFonts w:ascii="Arial" w:hAnsi="Arial" w:cs="Arial"/>
                <w:sz w:val="22"/>
              </w:rPr>
              <w:t xml:space="preserve">za </w:t>
            </w:r>
            <w:r w:rsidR="009B3696" w:rsidRPr="000C1098">
              <w:rPr>
                <w:rFonts w:ascii="Arial" w:hAnsi="Arial" w:cs="Arial"/>
                <w:sz w:val="22"/>
              </w:rPr>
              <w:t>Prodávající</w:t>
            </w:r>
            <w:r w:rsidRPr="000C1098">
              <w:rPr>
                <w:rFonts w:ascii="Arial" w:hAnsi="Arial" w:cs="Arial"/>
                <w:sz w:val="22"/>
              </w:rPr>
              <w:t>ho</w:t>
            </w:r>
            <w:r w:rsidR="009B3696" w:rsidRPr="000C109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0B131A" w:rsidP="000D0A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="000D0AAA">
              <w:rPr>
                <w:rFonts w:ascii="Arial" w:hAnsi="Arial" w:cs="Arial"/>
                <w:sz w:val="22"/>
              </w:rPr>
              <w:t>K</w:t>
            </w:r>
            <w:r w:rsidR="009B3696"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="009B3696"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9B3696" w:rsidRPr="00591E27" w:rsidTr="005C678A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26B5D" w:rsidRPr="000C1098" w:rsidRDefault="00526B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Default="009B3696">
            <w:pPr>
              <w:rPr>
                <w:rFonts w:ascii="Arial" w:hAnsi="Arial" w:cs="Arial"/>
                <w:sz w:val="22"/>
              </w:rPr>
            </w:pPr>
          </w:p>
          <w:p w:rsidR="00394100" w:rsidRDefault="00394100">
            <w:pPr>
              <w:rPr>
                <w:rFonts w:ascii="Arial" w:hAnsi="Arial" w:cs="Arial"/>
                <w:sz w:val="22"/>
              </w:rPr>
            </w:pPr>
          </w:p>
          <w:p w:rsidR="00394100" w:rsidRDefault="00394100">
            <w:pPr>
              <w:rPr>
                <w:rFonts w:ascii="Arial" w:hAnsi="Arial" w:cs="Arial"/>
                <w:sz w:val="22"/>
              </w:rPr>
            </w:pPr>
          </w:p>
          <w:p w:rsidR="00394100" w:rsidRDefault="00394100">
            <w:pPr>
              <w:rPr>
                <w:rFonts w:ascii="Arial" w:hAnsi="Arial" w:cs="Arial"/>
                <w:sz w:val="22"/>
              </w:rPr>
            </w:pPr>
          </w:p>
          <w:p w:rsidR="001E4D86" w:rsidRPr="00591E27" w:rsidRDefault="001E4D86">
            <w:pPr>
              <w:rPr>
                <w:rFonts w:ascii="Arial" w:hAnsi="Arial" w:cs="Arial"/>
                <w:sz w:val="22"/>
              </w:rPr>
            </w:pPr>
          </w:p>
        </w:tc>
      </w:tr>
      <w:tr w:rsidR="009B3696" w:rsidRPr="00591E27" w:rsidTr="005C678A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0C1098" w:rsidRDefault="00900567" w:rsidP="00900567">
            <w:pPr>
              <w:jc w:val="center"/>
              <w:rPr>
                <w:rFonts w:ascii="Arial" w:hAnsi="Arial" w:cs="Arial"/>
                <w:sz w:val="22"/>
              </w:rPr>
            </w:pPr>
            <w:r w:rsidRPr="000C1098">
              <w:rPr>
                <w:rFonts w:ascii="Arial" w:hAnsi="Arial" w:cs="Arial"/>
                <w:sz w:val="22"/>
              </w:rPr>
              <w:t>M 3000, a.s.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Povodí </w:t>
            </w:r>
            <w:r w:rsidR="00060441" w:rsidRPr="00591E27">
              <w:rPr>
                <w:rFonts w:ascii="Arial" w:hAnsi="Arial" w:cs="Arial"/>
                <w:sz w:val="22"/>
              </w:rPr>
              <w:t>Ohře</w:t>
            </w:r>
            <w:r w:rsidRPr="00591E27">
              <w:rPr>
                <w:rFonts w:ascii="Arial" w:hAnsi="Arial" w:cs="Arial"/>
                <w:sz w:val="22"/>
              </w:rPr>
              <w:t>, státní podnik</w:t>
            </w:r>
          </w:p>
        </w:tc>
      </w:tr>
      <w:tr w:rsidR="009B3696" w:rsidRPr="00591E27" w:rsidTr="005C678A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0C1098" w:rsidRDefault="00900567">
            <w:pPr>
              <w:jc w:val="center"/>
              <w:rPr>
                <w:rFonts w:ascii="Arial" w:hAnsi="Arial" w:cs="Arial"/>
                <w:sz w:val="22"/>
              </w:rPr>
            </w:pPr>
            <w:r w:rsidRPr="000C1098">
              <w:rPr>
                <w:rFonts w:ascii="Arial" w:hAnsi="Arial" w:cs="Arial"/>
                <w:sz w:val="22"/>
              </w:rPr>
              <w:t>Ing. Richard Srbecký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0C1098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150BB2" w:rsidRPr="00591E27">
              <w:rPr>
                <w:rFonts w:ascii="Arial" w:hAnsi="Arial" w:cs="Arial"/>
                <w:sz w:val="22"/>
              </w:rPr>
              <w:t>Ja</w:t>
            </w:r>
            <w:r w:rsidR="000C1098">
              <w:rPr>
                <w:rFonts w:ascii="Arial" w:hAnsi="Arial" w:cs="Arial"/>
                <w:sz w:val="22"/>
              </w:rPr>
              <w:t>n Fischer</w:t>
            </w:r>
          </w:p>
        </w:tc>
      </w:tr>
      <w:tr w:rsidR="009B3696" w:rsidRPr="00591E27" w:rsidTr="005C678A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0C1098" w:rsidRDefault="00900567">
            <w:pPr>
              <w:jc w:val="center"/>
              <w:rPr>
                <w:rFonts w:ascii="Arial" w:hAnsi="Arial" w:cs="Arial"/>
                <w:sz w:val="22"/>
              </w:rPr>
            </w:pPr>
            <w:r w:rsidRPr="000C1098">
              <w:rPr>
                <w:rFonts w:ascii="Arial" w:hAnsi="Arial" w:cs="Arial"/>
                <w:sz w:val="22"/>
              </w:rPr>
              <w:t>Člen představenstva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150BB2" w:rsidP="000C1098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</w:t>
            </w:r>
            <w:r w:rsidR="00D05309" w:rsidRPr="00591E27">
              <w:rPr>
                <w:rFonts w:ascii="Arial" w:hAnsi="Arial" w:cs="Arial"/>
                <w:sz w:val="22"/>
              </w:rPr>
              <w:t xml:space="preserve"> ředitel</w:t>
            </w:r>
          </w:p>
        </w:tc>
      </w:tr>
    </w:tbl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DA7B35" w:rsidRDefault="00DA7B35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DA7B35" w:rsidRDefault="00DA7B35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0C1098" w:rsidRDefault="000C1098" w:rsidP="000C1098"/>
    <w:p w:rsidR="000C1098" w:rsidRDefault="000C1098" w:rsidP="000C1098"/>
    <w:p w:rsidR="000C1098" w:rsidRPr="000C1098" w:rsidRDefault="000C1098" w:rsidP="000C1098"/>
    <w:p w:rsidR="00DA7B35" w:rsidRDefault="00DA7B35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9B3696" w:rsidRPr="00591E27" w:rsidRDefault="004D2BCF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>P</w:t>
      </w:r>
      <w:r w:rsidR="005A5A1C" w:rsidRPr="00591E27">
        <w:rPr>
          <w:rFonts w:cs="Arial"/>
        </w:rPr>
        <w:t xml:space="preserve">říloha </w:t>
      </w:r>
      <w:r w:rsidR="00316090">
        <w:rPr>
          <w:rFonts w:cs="Arial"/>
        </w:rPr>
        <w:t>č. 1 ke K</w:t>
      </w:r>
      <w:r w:rsidR="009B3696" w:rsidRPr="00591E27">
        <w:rPr>
          <w:rFonts w:cs="Arial"/>
        </w:rPr>
        <w:t>upní smlouv</w:t>
      </w:r>
      <w:r w:rsidR="00316090">
        <w:rPr>
          <w:rFonts w:cs="Arial"/>
        </w:rPr>
        <w:t>ě</w:t>
      </w:r>
      <w:r w:rsidR="009B3696" w:rsidRPr="00591E27">
        <w:rPr>
          <w:rFonts w:cs="Arial"/>
        </w:rPr>
        <w:t xml:space="preserve"> č. </w:t>
      </w:r>
      <w:r w:rsidR="00B06948">
        <w:rPr>
          <w:rFonts w:cs="Arial"/>
        </w:rPr>
        <w:t>642</w:t>
      </w:r>
      <w:r w:rsidRPr="00591E27">
        <w:rPr>
          <w:rFonts w:cs="Arial"/>
        </w:rPr>
        <w:t>/</w:t>
      </w:r>
      <w:r w:rsidR="006769BE" w:rsidRPr="00591E27">
        <w:rPr>
          <w:rFonts w:cs="Arial"/>
        </w:rPr>
        <w:t>201</w:t>
      </w:r>
      <w:r w:rsidR="003A4398">
        <w:rPr>
          <w:rFonts w:cs="Arial"/>
        </w:rPr>
        <w:t>6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002585" w:rsidRDefault="00002585" w:rsidP="00002585">
      <w:pPr>
        <w:pStyle w:val="FormatBlack-Headline-2"/>
        <w:rPr>
          <w:rFonts w:cs="CorpoALig"/>
          <w:color w:val="000000"/>
        </w:rPr>
      </w:pPr>
      <w:r>
        <w:t>Sprinter -</w:t>
      </w:r>
      <w:r>
        <w:rPr>
          <w:rFonts w:cs="CorpoALig"/>
          <w:color w:val="000000"/>
        </w:rPr>
        <w:t xml:space="preserve"> </w:t>
      </w:r>
      <w:r>
        <w:t>314 CDI</w:t>
      </w:r>
      <w:r w:rsidRPr="00B22A5A">
        <w:t xml:space="preserve"> </w:t>
      </w:r>
      <w:r>
        <w:t>KA</w:t>
      </w:r>
      <w:r w:rsidRPr="00B22A5A">
        <w:t xml:space="preserve"> </w:t>
      </w:r>
      <w:r>
        <w:t>4X4</w:t>
      </w:r>
    </w:p>
    <w:p w:rsidR="00002585" w:rsidRPr="001C72F3" w:rsidRDefault="00002585" w:rsidP="00002585">
      <w:pPr>
        <w:pStyle w:val="FormatBlack-Headline-2"/>
      </w:pPr>
    </w:p>
    <w:p w:rsidR="00002585" w:rsidRPr="00EC7244" w:rsidRDefault="00002585" w:rsidP="00002585">
      <w:pPr>
        <w:pStyle w:val="FormatBlack-Standard85pt"/>
        <w:rPr>
          <w:rFonts w:asciiTheme="minorHAnsi" w:hAnsiTheme="minorHAnsi" w:cs="CorpoALig"/>
          <w:color w:val="000000"/>
          <w:lang w:val="el-GR"/>
        </w:rPr>
      </w:pPr>
    </w:p>
    <w:p w:rsidR="00002585" w:rsidRPr="002B15B1" w:rsidRDefault="00002585" w:rsidP="00002585">
      <w:pPr>
        <w:pStyle w:val="FormatBlack-Standard11pt"/>
        <w:rPr>
          <w:lang w:val="cs-CZ"/>
        </w:rPr>
      </w:pPr>
    </w:p>
    <w:p w:rsidR="00002585" w:rsidRPr="002B15B1" w:rsidRDefault="00002585" w:rsidP="00002585">
      <w:pPr>
        <w:widowControl w:val="0"/>
        <w:tabs>
          <w:tab w:val="left" w:pos="1932"/>
        </w:tabs>
        <w:autoSpaceDE w:val="0"/>
        <w:autoSpaceDN w:val="0"/>
        <w:adjustRightInd w:val="0"/>
        <w:rPr>
          <w:rFonts w:ascii="CorpoALig" w:hAnsi="CorpoALig" w:cs="CorpoALig"/>
        </w:rPr>
      </w:pPr>
      <w:r>
        <w:rPr>
          <w:rFonts w:ascii="CorpoALig" w:hAnsi="CorpoALig" w:cs="CorpoALig"/>
        </w:rPr>
        <w:t> </w:t>
      </w:r>
      <w:r w:rsidRPr="002B15B1">
        <w:rPr>
          <w:rFonts w:ascii="CorpoALig" w:hAnsi="CorpoALig" w:cs="CorpoALig"/>
        </w:rPr>
        <w:t xml:space="preserve"> </w:t>
      </w:r>
      <w:r>
        <w:rPr>
          <w:rFonts w:ascii="CorpoALig" w:hAnsi="CorpoALig" w:cs="CorpoALig"/>
        </w:rPr>
        <w:t> </w:t>
      </w:r>
      <w:r w:rsidRPr="002B15B1">
        <w:rPr>
          <w:rFonts w:ascii="CorpoALig" w:hAnsi="CorpoALig" w:cs="CorpoALig"/>
        </w:rPr>
        <w:t xml:space="preserve"> </w:t>
      </w:r>
    </w:p>
    <w:p w:rsidR="00002585" w:rsidRPr="002B15B1" w:rsidRDefault="00002585" w:rsidP="00002585">
      <w:pPr>
        <w:widowControl w:val="0"/>
        <w:tabs>
          <w:tab w:val="left" w:pos="1932"/>
        </w:tabs>
        <w:autoSpaceDE w:val="0"/>
        <w:autoSpaceDN w:val="0"/>
        <w:adjustRightInd w:val="0"/>
        <w:rPr>
          <w:rFonts w:cs="CorpoALig"/>
        </w:rPr>
        <w:sectPr w:rsidR="00002585" w:rsidRPr="002B15B1" w:rsidSect="0000258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4" w:right="1361" w:bottom="454" w:left="1361" w:header="709" w:footer="476" w:gutter="0"/>
          <w:cols w:space="708"/>
          <w:titlePg/>
          <w:docGrid w:linePitch="360"/>
        </w:sectPr>
      </w:pPr>
    </w:p>
    <w:p w:rsidR="00002585" w:rsidRPr="002B15B1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</w:rPr>
      </w:pPr>
      <w:r w:rsidRPr="00A12335">
        <w:rPr>
          <w:rFonts w:cs="CorpoALig"/>
        </w:rPr>
        <w:lastRenderedPageBreak/>
        <w:t>Výrobní vzor:</w:t>
      </w:r>
      <w:r w:rsidRPr="002B15B1">
        <w:rPr>
          <w:rFonts w:cs="CorpoALig"/>
        </w:rPr>
        <w:tab/>
      </w:r>
      <w:r>
        <w:rPr>
          <w:rFonts w:cs="CorpoALig"/>
        </w:rPr>
        <w:t>90663513</w:t>
      </w:r>
    </w:p>
    <w:p w:rsidR="00002585" w:rsidRPr="002B15B1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</w:rPr>
      </w:pPr>
      <w:r w:rsidRPr="002B15B1">
        <w:rPr>
          <w:rFonts w:cs="CorpoALig"/>
        </w:rPr>
        <w:t>Typ vozidla:</w:t>
      </w:r>
      <w:r>
        <w:rPr>
          <w:rFonts w:cs="CorpoALig"/>
        </w:rPr>
        <w:tab/>
        <w:t>314 CDI KA</w:t>
      </w:r>
    </w:p>
    <w:p w:rsidR="00002585" w:rsidRPr="002B15B1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</w:rPr>
      </w:pPr>
      <w:r w:rsidRPr="002B15B1">
        <w:rPr>
          <w:rFonts w:cs="CorpoALig"/>
        </w:rPr>
        <w:t>Pohon:</w:t>
      </w:r>
      <w:r w:rsidRPr="002B15B1">
        <w:rPr>
          <w:rFonts w:cs="CorpoALig"/>
        </w:rPr>
        <w:tab/>
      </w:r>
      <w:r>
        <w:rPr>
          <w:rFonts w:cs="CorpoALig"/>
        </w:rPr>
        <w:t>4X4</w:t>
      </w:r>
    </w:p>
    <w:p w:rsidR="00002585" w:rsidRPr="002B15B1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</w:rPr>
      </w:pPr>
      <w:r w:rsidRPr="00E0525C">
        <w:rPr>
          <w:rFonts w:cs="CorpoALig"/>
        </w:rPr>
        <w:t xml:space="preserve">Celk. </w:t>
      </w:r>
      <w:r>
        <w:rPr>
          <w:rFonts w:cs="CorpoALig"/>
        </w:rPr>
        <w:t>h</w:t>
      </w:r>
      <w:r w:rsidRPr="00E0525C">
        <w:rPr>
          <w:rFonts w:cs="CorpoALig"/>
        </w:rPr>
        <w:t>motnost</w:t>
      </w:r>
      <w:r>
        <w:rPr>
          <w:rFonts w:cs="CorpoALig"/>
        </w:rPr>
        <w:t>:</w:t>
      </w:r>
      <w:r w:rsidRPr="002B15B1">
        <w:rPr>
          <w:rFonts w:cs="CorpoALig"/>
        </w:rPr>
        <w:tab/>
      </w:r>
      <w:r>
        <w:rPr>
          <w:rFonts w:cs="CorpoALig"/>
        </w:rPr>
        <w:t>3500</w:t>
      </w:r>
      <w:r w:rsidRPr="002B15B1">
        <w:rPr>
          <w:rFonts w:cs="CorpoALig"/>
        </w:rPr>
        <w:t xml:space="preserve"> kg</w:t>
      </w:r>
    </w:p>
    <w:p w:rsidR="00002585" w:rsidRPr="00FB7EC2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  <w:lang w:val="en-US"/>
        </w:rPr>
      </w:pPr>
      <w:r w:rsidRPr="00FB7EC2">
        <w:rPr>
          <w:rFonts w:cs="CorpoALig"/>
          <w:lang w:val="en-US"/>
        </w:rPr>
        <w:t>Model:</w:t>
      </w:r>
      <w:r w:rsidRPr="00FB7EC2">
        <w:rPr>
          <w:rFonts w:cs="CorpoALig"/>
          <w:lang w:val="en-US"/>
        </w:rPr>
        <w:tab/>
        <w:t xml:space="preserve">Mercedes-Benz </w:t>
      </w:r>
      <w:r>
        <w:rPr>
          <w:rFonts w:cs="CorpoALig"/>
        </w:rPr>
        <w:t>Sprinter</w:t>
      </w:r>
    </w:p>
    <w:p w:rsidR="00002585" w:rsidRPr="00FB7EC2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  <w:lang w:val="en-US"/>
        </w:rPr>
      </w:pPr>
      <w:r w:rsidRPr="00FB7EC2">
        <w:rPr>
          <w:rFonts w:cs="CorpoALig"/>
          <w:lang w:val="en-US"/>
        </w:rPr>
        <w:t>Druh vozidla:</w:t>
      </w:r>
      <w:r w:rsidRPr="00FB7EC2">
        <w:rPr>
          <w:rFonts w:cs="CorpoALig"/>
          <w:lang w:val="en-US"/>
        </w:rPr>
        <w:tab/>
      </w:r>
      <w:r>
        <w:rPr>
          <w:rFonts w:cs="CorpoALig"/>
        </w:rPr>
        <w:t>skříňový vůz</w:t>
      </w:r>
    </w:p>
    <w:p w:rsidR="00002585" w:rsidRPr="00FB7EC2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  <w:lang w:val="en-US"/>
        </w:rPr>
      </w:pPr>
      <w:r w:rsidRPr="00FB7EC2">
        <w:rPr>
          <w:rFonts w:cs="CorpoALig"/>
          <w:lang w:val="en-US"/>
        </w:rPr>
        <w:t>Výkon motoru:</w:t>
      </w:r>
      <w:r w:rsidRPr="00FB7EC2">
        <w:rPr>
          <w:rFonts w:cs="CorpoALig"/>
          <w:lang w:val="en-US"/>
        </w:rPr>
        <w:tab/>
      </w:r>
      <w:r>
        <w:rPr>
          <w:rFonts w:cs="CorpoALig"/>
        </w:rPr>
        <w:t>105</w:t>
      </w:r>
      <w:r w:rsidRPr="00FB7EC2">
        <w:rPr>
          <w:rFonts w:cs="CorpoALig"/>
          <w:lang w:val="en-US"/>
        </w:rPr>
        <w:t xml:space="preserve"> kW</w:t>
      </w:r>
    </w:p>
    <w:p w:rsidR="00002585" w:rsidRPr="00297DF9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  <w:lang w:val="en-US"/>
        </w:rPr>
      </w:pPr>
      <w:r w:rsidRPr="00297DF9">
        <w:rPr>
          <w:rFonts w:cs="CorpoALig"/>
          <w:lang w:val="en-US"/>
        </w:rPr>
        <w:t>Rozvor:</w:t>
      </w:r>
      <w:r w:rsidRPr="00297DF9">
        <w:rPr>
          <w:rFonts w:cs="CorpoALig"/>
          <w:lang w:val="en-US"/>
        </w:rPr>
        <w:tab/>
      </w:r>
      <w:r>
        <w:rPr>
          <w:rFonts w:cs="CorpoALig"/>
        </w:rPr>
        <w:t>4325 mm</w:t>
      </w:r>
    </w:p>
    <w:p w:rsidR="00002585" w:rsidRPr="00737C5A" w:rsidRDefault="00002585" w:rsidP="0000258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32"/>
        </w:tabs>
        <w:ind w:left="1928" w:hanging="1928"/>
        <w:rPr>
          <w:rFonts w:ascii="CorpoALig" w:hAnsi="CorpoALig" w:cs="CorpoALig"/>
        </w:rPr>
        <w:sectPr w:rsidR="00002585" w:rsidRPr="00737C5A" w:rsidSect="005B325F">
          <w:type w:val="continuous"/>
          <w:pgSz w:w="11906" w:h="16838" w:code="9"/>
          <w:pgMar w:top="1814" w:right="1361" w:bottom="454" w:left="1361" w:header="709" w:footer="476" w:gutter="0"/>
          <w:cols w:num="2" w:space="284"/>
          <w:docGrid w:linePitch="360"/>
        </w:sectPr>
      </w:pPr>
    </w:p>
    <w:p w:rsidR="00002585" w:rsidRPr="00CC4DB9" w:rsidRDefault="00002585" w:rsidP="00002585">
      <w:pPr>
        <w:spacing w:after="200" w:line="276" w:lineRule="auto"/>
        <w:rPr>
          <w:sz w:val="32"/>
          <w:szCs w:val="32"/>
        </w:rPr>
      </w:pPr>
      <w:r w:rsidRPr="00CC4DB9">
        <w:rPr>
          <w:sz w:val="32"/>
          <w:szCs w:val="32"/>
        </w:rPr>
        <w:lastRenderedPageBreak/>
        <w:t>Konfigurace vozidla</w:t>
      </w:r>
    </w:p>
    <w:p w:rsidR="00002585" w:rsidRDefault="00002585" w:rsidP="00002585">
      <w:pPr>
        <w:pStyle w:val="FormatBlack-Standard11pt"/>
        <w:rPr>
          <w:lang w:val="de-DE"/>
        </w:rPr>
      </w:pPr>
    </w:p>
    <w:p w:rsidR="00002585" w:rsidRPr="00480301" w:rsidRDefault="00002585" w:rsidP="00002585">
      <w:pPr>
        <w:pStyle w:val="FormatBlack-Standard11pt"/>
        <w:keepNext/>
        <w:keepLines/>
        <w:widowControl w:val="0"/>
        <w:rPr>
          <w:sz w:val="30"/>
          <w:szCs w:val="30"/>
          <w:lang w:val="de-DE"/>
        </w:rPr>
      </w:pPr>
      <w:r>
        <w:rPr>
          <w:sz w:val="30"/>
          <w:szCs w:val="30"/>
        </w:rPr>
        <w:t>Lakování</w:t>
      </w:r>
    </w:p>
    <w:p w:rsidR="00002585" w:rsidRDefault="00002585" w:rsidP="00002585">
      <w:pPr>
        <w:pStyle w:val="FormatBlack-Standard11pt"/>
        <w:keepNext/>
        <w:keepLines/>
        <w:widowControl w:val="0"/>
        <w:jc w:val="right"/>
        <w:rPr>
          <w:lang w:val="de-DE"/>
        </w:rPr>
      </w:pPr>
      <w:r w:rsidRPr="00F24538">
        <w:rPr>
          <w:rFonts w:hint="eastAsia"/>
        </w:rPr>
        <w:t>Čá</w:t>
      </w:r>
      <w:r w:rsidRPr="00F24538">
        <w:t xml:space="preserve">stka v </w:t>
      </w:r>
      <w:r>
        <w:t>CZK</w:t>
      </w:r>
    </w:p>
    <w:tbl>
      <w:tblPr>
        <w:tblStyle w:val="Mkatabulky"/>
        <w:tblW w:w="9175" w:type="dxa"/>
        <w:tblInd w:w="10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1605"/>
        <w:gridCol w:w="1797"/>
        <w:gridCol w:w="1247"/>
      </w:tblGrid>
      <w:tr w:rsidR="00002585" w:rsidRPr="003A3E89" w:rsidTr="00E548CF">
        <w:trPr>
          <w:trHeight w:val="283"/>
        </w:trPr>
        <w:tc>
          <w:tcPr>
            <w:tcW w:w="983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</w:pPr>
            <w:r w:rsidRPr="003A3E89">
              <w:t>LZ</w:t>
            </w:r>
          </w:p>
        </w:tc>
        <w:tc>
          <w:tcPr>
            <w:tcW w:w="3543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  <w:rPr>
                <w:lang w:val="de-DE"/>
              </w:rPr>
            </w:pPr>
            <w:bookmarkStart w:id="2" w:name="W_4010_93ed5f1aa79c4d7ca24d7027a614349f"/>
          </w:p>
        </w:tc>
        <w:tc>
          <w:tcPr>
            <w:tcW w:w="1605" w:type="dxa"/>
          </w:tcPr>
          <w:p w:rsidR="00002585" w:rsidRPr="003A3E89" w:rsidRDefault="00CC4DB9" w:rsidP="00E548CF">
            <w:pPr>
              <w:pStyle w:val="FormatBlack-Standard11pt"/>
              <w:keepNext/>
              <w:keepLines/>
              <w:widowControl w:val="0"/>
              <w:rPr>
                <w:lang w:val="de-DE"/>
              </w:rPr>
            </w:pPr>
            <w:r w:rsidRPr="003A3E89">
              <w:rPr>
                <w:rFonts w:hint="eastAsia"/>
              </w:rPr>
              <w:t>Č</w:t>
            </w:r>
            <w:r w:rsidRPr="003A3E89">
              <w:t>ervená jupiterová</w:t>
            </w:r>
          </w:p>
        </w:tc>
        <w:tc>
          <w:tcPr>
            <w:tcW w:w="1797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  <w:rPr>
                <w:lang w:val="de-DE"/>
              </w:rPr>
            </w:pPr>
            <w:r w:rsidRPr="003A3E89">
              <w:rPr>
                <w:lang w:val="de-DE"/>
              </w:rPr>
              <w:t xml:space="preserve"> (základní)</w:t>
            </w:r>
          </w:p>
        </w:tc>
        <w:tc>
          <w:tcPr>
            <w:tcW w:w="1247" w:type="dxa"/>
            <w:vAlign w:val="center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  <w:jc w:val="right"/>
              <w:rPr>
                <w:lang w:val="de-DE"/>
              </w:rPr>
            </w:pPr>
          </w:p>
        </w:tc>
      </w:tr>
      <w:bookmarkEnd w:id="2"/>
    </w:tbl>
    <w:p w:rsidR="00002585" w:rsidRPr="003A3E89" w:rsidRDefault="00002585" w:rsidP="00002585">
      <w:pPr>
        <w:pStyle w:val="FormatBlack-Standard11pt"/>
        <w:keepNext/>
        <w:keepLines/>
        <w:widowControl w:val="0"/>
        <w:rPr>
          <w:lang w:val="de-DE"/>
        </w:rPr>
      </w:pPr>
    </w:p>
    <w:p w:rsidR="00002585" w:rsidRPr="003A3E89" w:rsidRDefault="00002585" w:rsidP="00002585">
      <w:pPr>
        <w:pStyle w:val="FormatBlack-Standard11pt"/>
        <w:rPr>
          <w:lang w:val="de-DE"/>
        </w:rPr>
      </w:pPr>
    </w:p>
    <w:p w:rsidR="00002585" w:rsidRPr="003A3E89" w:rsidRDefault="00002585" w:rsidP="00002585">
      <w:pPr>
        <w:pStyle w:val="FormatBlack-Standard11pt"/>
        <w:keepNext/>
        <w:keepLines/>
        <w:widowControl w:val="0"/>
        <w:rPr>
          <w:sz w:val="30"/>
          <w:szCs w:val="30"/>
        </w:rPr>
      </w:pPr>
      <w:r w:rsidRPr="003A3E89">
        <w:rPr>
          <w:sz w:val="30"/>
          <w:szCs w:val="30"/>
        </w:rPr>
        <w:t>Pneumatiky</w:t>
      </w:r>
    </w:p>
    <w:p w:rsidR="00002585" w:rsidRPr="003A3E89" w:rsidRDefault="00002585" w:rsidP="00002585">
      <w:pPr>
        <w:pStyle w:val="FormatBlack-Standard11pt"/>
        <w:keepNext/>
        <w:keepLines/>
        <w:widowControl w:val="0"/>
        <w:jc w:val="right"/>
      </w:pPr>
      <w:r w:rsidRPr="003A3E89">
        <w:rPr>
          <w:rFonts w:hint="eastAsia"/>
        </w:rPr>
        <w:t>Čá</w:t>
      </w:r>
      <w:r w:rsidRPr="003A3E89">
        <w:t>stka v CZK</w:t>
      </w:r>
    </w:p>
    <w:tbl>
      <w:tblPr>
        <w:tblStyle w:val="Mkatabulky"/>
        <w:tblW w:w="9164" w:type="dxa"/>
        <w:tblInd w:w="10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4"/>
        <w:gridCol w:w="3543"/>
        <w:gridCol w:w="1236"/>
      </w:tblGrid>
      <w:tr w:rsidR="00002585" w:rsidRPr="003A3E89" w:rsidTr="00E548CF">
        <w:trPr>
          <w:trHeight w:val="567"/>
        </w:trPr>
        <w:tc>
          <w:tcPr>
            <w:tcW w:w="1271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</w:pPr>
            <w:r w:rsidRPr="003A3E89">
              <w:t>1. náprava:</w:t>
            </w:r>
          </w:p>
        </w:tc>
        <w:tc>
          <w:tcPr>
            <w:tcW w:w="3114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</w:pPr>
            <w:r w:rsidRPr="003A3E89">
              <w:t>2x RG8 - Pneumatiky 225/75 R16"</w:t>
            </w:r>
          </w:p>
        </w:tc>
        <w:tc>
          <w:tcPr>
            <w:tcW w:w="3543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</w:pPr>
          </w:p>
        </w:tc>
        <w:tc>
          <w:tcPr>
            <w:tcW w:w="1236" w:type="dxa"/>
            <w:vAlign w:val="center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  <w:jc w:val="right"/>
              <w:rPr>
                <w:lang w:val="de-DE"/>
              </w:rPr>
            </w:pPr>
          </w:p>
        </w:tc>
      </w:tr>
      <w:tr w:rsidR="00002585" w:rsidRPr="003A3E89" w:rsidTr="00E548CF">
        <w:trPr>
          <w:trHeight w:val="567"/>
        </w:trPr>
        <w:tc>
          <w:tcPr>
            <w:tcW w:w="1271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</w:pPr>
            <w:bookmarkStart w:id="3" w:name="W_4009_3ac36e3767214dae96a37b4d977268ec"/>
            <w:r w:rsidRPr="003A3E89">
              <w:t>2. náprava:</w:t>
            </w:r>
          </w:p>
        </w:tc>
        <w:tc>
          <w:tcPr>
            <w:tcW w:w="3114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</w:pPr>
            <w:r w:rsidRPr="003A3E89">
              <w:t>2x RG8 - Pneumatiky 225/75 R16"</w:t>
            </w:r>
          </w:p>
        </w:tc>
        <w:tc>
          <w:tcPr>
            <w:tcW w:w="3543" w:type="dxa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</w:pPr>
          </w:p>
        </w:tc>
        <w:tc>
          <w:tcPr>
            <w:tcW w:w="1236" w:type="dxa"/>
            <w:vAlign w:val="center"/>
          </w:tcPr>
          <w:p w:rsidR="00002585" w:rsidRPr="003A3E89" w:rsidRDefault="00002585" w:rsidP="00E548CF">
            <w:pPr>
              <w:pStyle w:val="FormatBlack-Standard11pt"/>
              <w:keepNext/>
              <w:keepLines/>
              <w:widowControl w:val="0"/>
              <w:jc w:val="right"/>
              <w:rPr>
                <w:lang w:val="de-DE"/>
              </w:rPr>
            </w:pPr>
          </w:p>
        </w:tc>
      </w:tr>
      <w:bookmarkEnd w:id="3"/>
    </w:tbl>
    <w:p w:rsidR="00002585" w:rsidRPr="003A3E89" w:rsidRDefault="00002585" w:rsidP="00002585">
      <w:pPr>
        <w:pStyle w:val="FormatBlack-Standard11pt"/>
        <w:keepLines/>
        <w:widowControl w:val="0"/>
        <w:rPr>
          <w:lang w:val="de-DE"/>
        </w:rPr>
      </w:pPr>
    </w:p>
    <w:p w:rsidR="00002585" w:rsidRPr="003A3E89" w:rsidRDefault="00002585" w:rsidP="00002585">
      <w:pPr>
        <w:pStyle w:val="FormatBlack-Standard11pt"/>
        <w:rPr>
          <w:lang w:val="de-DE"/>
        </w:rPr>
      </w:pPr>
    </w:p>
    <w:p w:rsidR="00002585" w:rsidRPr="003A3E89" w:rsidRDefault="00002585" w:rsidP="00002585">
      <w:pPr>
        <w:pStyle w:val="FormatBlack-Standard11pt"/>
        <w:keepNext/>
        <w:rPr>
          <w:rFonts w:eastAsiaTheme="majorEastAsia" w:cstheme="majorBidi"/>
          <w:sz w:val="30"/>
          <w:szCs w:val="26"/>
          <w:lang w:val="de-DE"/>
        </w:rPr>
      </w:pPr>
      <w:r w:rsidRPr="003A3E89">
        <w:rPr>
          <w:rFonts w:eastAsiaTheme="majorEastAsia" w:cstheme="majorBidi"/>
          <w:sz w:val="30"/>
          <w:szCs w:val="26"/>
          <w:lang w:val="de-DE"/>
        </w:rPr>
        <w:t>Sériová výbava</w:t>
      </w:r>
    </w:p>
    <w:p w:rsidR="00002585" w:rsidRPr="003A3E89" w:rsidRDefault="00002585" w:rsidP="00002585">
      <w:pPr>
        <w:keepLines/>
        <w:widowControl w:val="0"/>
        <w:tabs>
          <w:tab w:val="left" w:pos="851"/>
          <w:tab w:val="right" w:pos="9214"/>
        </w:tabs>
        <w:spacing w:line="240" w:lineRule="exact"/>
        <w:jc w:val="right"/>
      </w:pPr>
      <w:r w:rsidRPr="003A3E89">
        <w:rPr>
          <w:rFonts w:hint="eastAsia"/>
        </w:rPr>
        <w:t>Čá</w:t>
      </w:r>
      <w:r w:rsidRPr="003A3E89">
        <w:t>stka v CZK</w:t>
      </w:r>
    </w:p>
    <w:p w:rsidR="00CC4DB9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bookmarkStart w:id="4" w:name="W_44517_3c4958d52c134d3fada2b51b0912a0fc"/>
      <w:r w:rsidRPr="003A3E89">
        <w:tab/>
      </w:r>
      <w:r w:rsidR="00CC4DB9" w:rsidRPr="003A3E89">
        <w:t>Levostranné řízení</w:t>
      </w:r>
    </w:p>
    <w:p w:rsidR="00CC4DB9" w:rsidRPr="003A3E89" w:rsidRDefault="00CC4DB9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6-ti místné provedení vozidla</w:t>
      </w:r>
    </w:p>
    <w:p w:rsidR="00002585" w:rsidRPr="003A3E89" w:rsidRDefault="00CC4DB9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</w:r>
      <w:r w:rsidR="00002585" w:rsidRPr="003A3E89">
        <w:t>Zadní náprava 2,25 t</w:t>
      </w:r>
      <w:r w:rsidR="00002585"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BB9</w:t>
      </w:r>
      <w:r w:rsidRPr="003A3E89">
        <w:tab/>
        <w:t>ESP9i (v</w:t>
      </w:r>
      <w:r w:rsidRPr="003A3E89">
        <w:rPr>
          <w:rFonts w:hint="eastAsia"/>
        </w:rPr>
        <w:t>č</w:t>
      </w:r>
      <w:r w:rsidRPr="003A3E89">
        <w:t>etn</w:t>
      </w:r>
      <w:r w:rsidRPr="003A3E89">
        <w:rPr>
          <w:rFonts w:hint="eastAsia"/>
        </w:rPr>
        <w:t>ě</w:t>
      </w:r>
      <w:r w:rsidRPr="003A3E89">
        <w:t xml:space="preserve"> BAS+ABS+ASR+EBV)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Brzdy hydraulické dvouokruhové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Brzdová soustava s ABS, ASR a EBV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Brzdy kotou</w:t>
      </w:r>
      <w:r w:rsidRPr="003A3E89">
        <w:rPr>
          <w:rFonts w:hint="eastAsia"/>
        </w:rPr>
        <w:t>č</w:t>
      </w:r>
      <w:r w:rsidRPr="003A3E89">
        <w:t>ové na p</w:t>
      </w:r>
      <w:r w:rsidRPr="003A3E89">
        <w:rPr>
          <w:rFonts w:hint="eastAsia"/>
        </w:rPr>
        <w:t>ř</w:t>
      </w:r>
      <w:r w:rsidRPr="003A3E89">
        <w:t>ední a zadní náprav</w:t>
      </w:r>
      <w:r w:rsidRPr="003A3E89">
        <w:rPr>
          <w:rFonts w:hint="eastAsia"/>
        </w:rPr>
        <w:t>ě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Parkovací brzda Duo Servo vzadu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Brzdový asistent (BAS)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C42</w:t>
      </w:r>
      <w:r w:rsidRPr="003A3E89">
        <w:tab/>
        <w:t>Stabilizátor zadní nápravy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C45</w:t>
      </w:r>
      <w:r w:rsidRPr="003A3E89">
        <w:tab/>
        <w:t>Stabilizátor p</w:t>
      </w:r>
      <w:r w:rsidRPr="003A3E89">
        <w:rPr>
          <w:rFonts w:hint="eastAsia"/>
        </w:rPr>
        <w:t>ř</w:t>
      </w:r>
      <w:r w:rsidRPr="003A3E89">
        <w:t>ední nápravy zesílený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Tlumi</w:t>
      </w:r>
      <w:r w:rsidRPr="003A3E89">
        <w:rPr>
          <w:rFonts w:hint="eastAsia"/>
        </w:rPr>
        <w:t>č</w:t>
      </w:r>
      <w:r w:rsidRPr="003A3E89">
        <w:t>e pérování zadní nápravy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Servo</w:t>
      </w:r>
      <w:r w:rsidRPr="003A3E89">
        <w:rPr>
          <w:rFonts w:hint="eastAsia"/>
        </w:rPr>
        <w:t>ří</w:t>
      </w:r>
      <w:r w:rsidRPr="003A3E89">
        <w:t>zení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Bo</w:t>
      </w:r>
      <w:r w:rsidRPr="003A3E89">
        <w:rPr>
          <w:rFonts w:hint="eastAsia"/>
        </w:rPr>
        <w:t>č</w:t>
      </w:r>
      <w:r w:rsidRPr="003A3E89">
        <w:t>ní lišty ochranné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P</w:t>
      </w:r>
      <w:r w:rsidRPr="003A3E89">
        <w:rPr>
          <w:rFonts w:hint="eastAsia"/>
        </w:rPr>
        <w:t>ř</w:t>
      </w:r>
      <w:r w:rsidRPr="003A3E89">
        <w:t>ední nárazník s integrovanými stupa</w:t>
      </w:r>
      <w:r w:rsidRPr="003A3E89">
        <w:rPr>
          <w:rFonts w:hint="eastAsia"/>
        </w:rPr>
        <w:t>č</w:t>
      </w:r>
      <w:r w:rsidRPr="003A3E89">
        <w:t>kami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D03</w:t>
      </w:r>
      <w:r w:rsidRPr="003A3E89">
        <w:tab/>
        <w:t>St</w:t>
      </w:r>
      <w:r w:rsidRPr="003A3E89">
        <w:rPr>
          <w:rFonts w:hint="eastAsia"/>
        </w:rPr>
        <w:t>ř</w:t>
      </w:r>
      <w:r w:rsidRPr="003A3E89">
        <w:t>echa vysoká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DUP0</w:t>
      </w:r>
      <w:r w:rsidRPr="003A3E89">
        <w:tab/>
        <w:t>Vozidlo standard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E33</w:t>
      </w:r>
      <w:r w:rsidRPr="003A3E89">
        <w:tab/>
        <w:t>Ukazatel stavu akumulátoru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EK1</w:t>
      </w:r>
      <w:r w:rsidRPr="003A3E89">
        <w:tab/>
        <w:t>Svorkovnice pod seda</w:t>
      </w:r>
      <w:r w:rsidRPr="003A3E89">
        <w:rPr>
          <w:rFonts w:hint="eastAsia"/>
        </w:rPr>
        <w:t>č</w:t>
      </w:r>
      <w:r w:rsidRPr="003A3E89">
        <w:t xml:space="preserve">kou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EL8</w:t>
      </w:r>
      <w:r w:rsidRPr="003A3E89">
        <w:tab/>
        <w:t>Reproduktory vp</w:t>
      </w:r>
      <w:r w:rsidRPr="003A3E89">
        <w:rPr>
          <w:rFonts w:hint="eastAsia"/>
        </w:rPr>
        <w:t>ř</w:t>
      </w:r>
      <w:r w:rsidRPr="003A3E89">
        <w:t>edu dvoupásmové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ES0</w:t>
      </w:r>
      <w:r w:rsidRPr="003A3E89">
        <w:tab/>
        <w:t>Kontakty pro startování a dobíjení akumulátoru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El. p</w:t>
      </w:r>
      <w:r w:rsidRPr="003A3E89">
        <w:rPr>
          <w:rFonts w:hint="eastAsia"/>
        </w:rPr>
        <w:t>ří</w:t>
      </w:r>
      <w:r w:rsidRPr="003A3E89">
        <w:t>slušenství 12 V / starter 12 V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F66</w:t>
      </w:r>
      <w:r w:rsidRPr="003A3E89">
        <w:tab/>
        <w:t>Schránka u spolujezdce uzamykatelná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FF5</w:t>
      </w:r>
      <w:r w:rsidRPr="003A3E89">
        <w:tab/>
        <w:t>Odkládací poli</w:t>
      </w:r>
      <w:r w:rsidRPr="003A3E89">
        <w:rPr>
          <w:rFonts w:hint="eastAsia"/>
        </w:rPr>
        <w:t>č</w:t>
      </w:r>
      <w:r w:rsidRPr="003A3E89">
        <w:t xml:space="preserve">ka nad </w:t>
      </w:r>
      <w:r w:rsidRPr="003A3E89">
        <w:rPr>
          <w:rFonts w:hint="eastAsia"/>
        </w:rPr>
        <w:t>č</w:t>
      </w:r>
      <w:r w:rsidRPr="003A3E89">
        <w:t>elním oknem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FG8</w:t>
      </w:r>
      <w:r w:rsidRPr="003A3E89">
        <w:tab/>
        <w:t>Držák nápoj</w:t>
      </w:r>
      <w:r w:rsidRPr="003A3E89">
        <w:rPr>
          <w:rFonts w:hint="eastAsia"/>
        </w:rPr>
        <w:t>ů</w:t>
      </w:r>
      <w:r w:rsidRPr="003A3E89">
        <w:t xml:space="preserve"> p</w:t>
      </w:r>
      <w:r w:rsidRPr="003A3E89">
        <w:rPr>
          <w:rFonts w:hint="eastAsia"/>
        </w:rPr>
        <w:t>ř</w:t>
      </w:r>
      <w:r w:rsidRPr="003A3E89">
        <w:t>ední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Slune</w:t>
      </w:r>
      <w:r w:rsidRPr="003A3E89">
        <w:rPr>
          <w:rFonts w:hint="eastAsia"/>
        </w:rPr>
        <w:t>č</w:t>
      </w:r>
      <w:r w:rsidRPr="003A3E89">
        <w:t xml:space="preserve">ní clona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 a spolujezdce, oto</w:t>
      </w:r>
      <w:r w:rsidRPr="003A3E89">
        <w:rPr>
          <w:rFonts w:hint="eastAsia"/>
        </w:rPr>
        <w:t>č</w:t>
      </w:r>
      <w:r w:rsidRPr="003A3E89">
        <w:t>ná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</w:r>
      <w:r w:rsidRPr="003A3E89">
        <w:rPr>
          <w:rFonts w:hint="eastAsia"/>
        </w:rPr>
        <w:t>Č</w:t>
      </w:r>
      <w:r w:rsidRPr="003A3E89">
        <w:t>elní okno, vrstvené bezpe</w:t>
      </w:r>
      <w:r w:rsidRPr="003A3E89">
        <w:rPr>
          <w:rFonts w:hint="eastAsia"/>
        </w:rPr>
        <w:t>č</w:t>
      </w:r>
      <w:r w:rsidRPr="003A3E89">
        <w:t>nostní sklo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Odkládací plochy na p</w:t>
      </w:r>
      <w:r w:rsidRPr="003A3E89">
        <w:rPr>
          <w:rFonts w:hint="eastAsia"/>
        </w:rPr>
        <w:t>ří</w:t>
      </w:r>
      <w:r w:rsidRPr="003A3E89">
        <w:t>strojové desce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Imobilizér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Centrální zamykání s rádiovým dálkovým ovládáním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lastRenderedPageBreak/>
        <w:t>GD8</w:t>
      </w:r>
      <w:r w:rsidRPr="003A3E89">
        <w:tab/>
        <w:t>P</w:t>
      </w:r>
      <w:r w:rsidRPr="003A3E89">
        <w:rPr>
          <w:rFonts w:hint="eastAsia"/>
        </w:rPr>
        <w:t>ř</w:t>
      </w:r>
      <w:r w:rsidRPr="003A3E89">
        <w:t>evodovka manuální 6stup</w:t>
      </w:r>
      <w:r w:rsidRPr="003A3E89">
        <w:rPr>
          <w:rFonts w:hint="eastAsia"/>
        </w:rPr>
        <w:t>ň</w:t>
      </w:r>
      <w:r w:rsidRPr="003A3E89">
        <w:t>ová NSG 360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IG3</w:t>
      </w:r>
      <w:r w:rsidRPr="003A3E89">
        <w:tab/>
        <w:t>Sprinter standard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J10</w:t>
      </w:r>
      <w:r w:rsidRPr="003A3E89">
        <w:tab/>
        <w:t>Tachometr v km/h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J58</w:t>
      </w:r>
      <w:r w:rsidRPr="003A3E89">
        <w:tab/>
        <w:t>Kontrola zapnutí bezpe</w:t>
      </w:r>
      <w:r w:rsidRPr="003A3E89">
        <w:rPr>
          <w:rFonts w:hint="eastAsia"/>
        </w:rPr>
        <w:t>č</w:t>
      </w:r>
      <w:r w:rsidRPr="003A3E89">
        <w:t>nostních pás</w:t>
      </w:r>
      <w:r w:rsidRPr="003A3E89">
        <w:rPr>
          <w:rFonts w:hint="eastAsia"/>
        </w:rPr>
        <w:t>ů</w:t>
      </w:r>
      <w:r w:rsidRPr="003A3E89">
        <w:t xml:space="preserve">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JA8</w:t>
      </w:r>
      <w:r w:rsidRPr="003A3E89">
        <w:tab/>
        <w:t>Asistent pro potla</w:t>
      </w:r>
      <w:r w:rsidRPr="003A3E89">
        <w:rPr>
          <w:rFonts w:hint="eastAsia"/>
        </w:rPr>
        <w:t>č</w:t>
      </w:r>
      <w:r w:rsidRPr="003A3E89">
        <w:t>ení vlivu bo</w:t>
      </w:r>
      <w:r w:rsidRPr="003A3E89">
        <w:rPr>
          <w:rFonts w:hint="eastAsia"/>
        </w:rPr>
        <w:t>č</w:t>
      </w:r>
      <w:r w:rsidRPr="003A3E89">
        <w:t>ního v</w:t>
      </w:r>
      <w:r w:rsidRPr="003A3E89">
        <w:rPr>
          <w:rFonts w:hint="eastAsia"/>
        </w:rPr>
        <w:t>ě</w:t>
      </w:r>
      <w:r w:rsidRPr="003A3E89">
        <w:t>tru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JW6</w:t>
      </w:r>
      <w:r w:rsidRPr="003A3E89">
        <w:tab/>
        <w:t>Ukazatel servisních interval</w:t>
      </w:r>
      <w:r w:rsidRPr="003A3E89">
        <w:rPr>
          <w:rFonts w:hint="eastAsia"/>
        </w:rPr>
        <w:t>ů</w:t>
      </w:r>
      <w:r w:rsidRPr="003A3E89">
        <w:t xml:space="preserve"> ASSYST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Kontrolka poruchy vn</w:t>
      </w:r>
      <w:r w:rsidRPr="003A3E89">
        <w:rPr>
          <w:rFonts w:hint="eastAsia"/>
        </w:rPr>
        <w:t>ě</w:t>
      </w:r>
      <w:r w:rsidRPr="003A3E89">
        <w:t>jšího osv</w:t>
      </w:r>
      <w:r w:rsidRPr="003A3E89">
        <w:rPr>
          <w:rFonts w:hint="eastAsia"/>
        </w:rPr>
        <w:t>ě</w:t>
      </w:r>
      <w:r w:rsidRPr="003A3E89">
        <w:t>tlení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Diagnostická zásuvka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Otá</w:t>
      </w:r>
      <w:r w:rsidRPr="003A3E89">
        <w:rPr>
          <w:rFonts w:hint="eastAsia"/>
        </w:rPr>
        <w:t>č</w:t>
      </w:r>
      <w:r w:rsidRPr="003A3E89">
        <w:t>kom</w:t>
      </w:r>
      <w:r w:rsidRPr="003A3E89">
        <w:rPr>
          <w:rFonts w:hint="eastAsia"/>
        </w:rPr>
        <w:t>ě</w:t>
      </w:r>
      <w:r w:rsidRPr="003A3E89">
        <w:t>r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Kontrolka hladiny kapaliny do ost</w:t>
      </w:r>
      <w:r w:rsidRPr="003A3E89">
        <w:rPr>
          <w:rFonts w:hint="eastAsia"/>
        </w:rPr>
        <w:t>ř</w:t>
      </w:r>
      <w:r w:rsidRPr="003A3E89">
        <w:t>ikova</w:t>
      </w:r>
      <w:r w:rsidRPr="003A3E89">
        <w:rPr>
          <w:rFonts w:hint="eastAsia"/>
        </w:rPr>
        <w:t>čů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Sdružený p</w:t>
      </w:r>
      <w:r w:rsidRPr="003A3E89">
        <w:rPr>
          <w:rFonts w:hint="eastAsia"/>
        </w:rPr>
        <w:t>ří</w:t>
      </w:r>
      <w:r w:rsidRPr="003A3E89">
        <w:t>stroj metrický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 xml:space="preserve">Filtr pevných </w:t>
      </w:r>
      <w:r w:rsidRPr="003A3E89">
        <w:rPr>
          <w:rFonts w:hint="eastAsia"/>
        </w:rPr>
        <w:t>čá</w:t>
      </w:r>
      <w:r w:rsidRPr="003A3E89">
        <w:t>stic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L94</w:t>
      </w:r>
      <w:r w:rsidRPr="003A3E89">
        <w:tab/>
        <w:t>Bez možnosti využití pouze L/P parkovacího sv</w:t>
      </w:r>
      <w:r w:rsidRPr="003A3E89">
        <w:rPr>
          <w:rFonts w:hint="eastAsia"/>
        </w:rPr>
        <w:t>ě</w:t>
      </w:r>
      <w:r w:rsidRPr="003A3E89">
        <w:t>tla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LB1</w:t>
      </w:r>
      <w:r w:rsidRPr="003A3E89">
        <w:tab/>
        <w:t>Bo</w:t>
      </w:r>
      <w:r w:rsidRPr="003A3E89">
        <w:rPr>
          <w:rFonts w:hint="eastAsia"/>
        </w:rPr>
        <w:t>č</w:t>
      </w:r>
      <w:r w:rsidRPr="003A3E89">
        <w:t>ní pozi</w:t>
      </w:r>
      <w:r w:rsidRPr="003A3E89">
        <w:rPr>
          <w:rFonts w:hint="eastAsia"/>
        </w:rPr>
        <w:t>č</w:t>
      </w:r>
      <w:r w:rsidRPr="003A3E89">
        <w:t>ní sv</w:t>
      </w:r>
      <w:r w:rsidRPr="003A3E89">
        <w:rPr>
          <w:rFonts w:hint="eastAsia"/>
        </w:rPr>
        <w:t>ě</w:t>
      </w:r>
      <w:r w:rsidRPr="003A3E89">
        <w:t>tla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LB5</w:t>
      </w:r>
      <w:r w:rsidRPr="003A3E89">
        <w:tab/>
        <w:t>T</w:t>
      </w:r>
      <w:r w:rsidRPr="003A3E89">
        <w:rPr>
          <w:rFonts w:hint="eastAsia"/>
        </w:rPr>
        <w:t>ř</w:t>
      </w:r>
      <w:r w:rsidRPr="003A3E89">
        <w:t>etí brzdové sv</w:t>
      </w:r>
      <w:r w:rsidRPr="003A3E89">
        <w:rPr>
          <w:rFonts w:hint="eastAsia"/>
        </w:rPr>
        <w:t>ě</w:t>
      </w:r>
      <w:r w:rsidRPr="003A3E89">
        <w:t>tlo vzadu na st</w:t>
      </w:r>
      <w:r w:rsidRPr="003A3E89">
        <w:rPr>
          <w:rFonts w:hint="eastAsia"/>
        </w:rPr>
        <w:t>ř</w:t>
      </w:r>
      <w:r w:rsidRPr="003A3E89">
        <w:t>eše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LE1</w:t>
      </w:r>
      <w:r w:rsidRPr="003A3E89">
        <w:tab/>
        <w:t>Sv</w:t>
      </w:r>
      <w:r w:rsidRPr="003A3E89">
        <w:rPr>
          <w:rFonts w:hint="eastAsia"/>
        </w:rPr>
        <w:t>ě</w:t>
      </w:r>
      <w:r w:rsidRPr="003A3E89">
        <w:t>tla brzdová, adaptivní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LG5</w:t>
      </w:r>
      <w:r w:rsidRPr="003A3E89">
        <w:tab/>
        <w:t>Sv</w:t>
      </w:r>
      <w:r w:rsidRPr="003A3E89">
        <w:rPr>
          <w:rFonts w:hint="eastAsia"/>
        </w:rPr>
        <w:t>ě</w:t>
      </w:r>
      <w:r w:rsidRPr="003A3E89">
        <w:t>tla pro denní svícení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Sv</w:t>
      </w:r>
      <w:r w:rsidRPr="003A3E89">
        <w:rPr>
          <w:rFonts w:hint="eastAsia"/>
        </w:rPr>
        <w:t>ě</w:t>
      </w:r>
      <w:r w:rsidRPr="003A3E89">
        <w:t>tla s regulací sklonu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Sv</w:t>
      </w:r>
      <w:r w:rsidRPr="003A3E89">
        <w:rPr>
          <w:rFonts w:hint="eastAsia"/>
        </w:rPr>
        <w:t>ě</w:t>
      </w:r>
      <w:r w:rsidRPr="003A3E89">
        <w:t>tlomety halogenové H7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M49</w:t>
      </w:r>
      <w:r w:rsidRPr="003A3E89">
        <w:tab/>
        <w:t>Alternátor 14 V / 180 A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MI2</w:t>
      </w:r>
      <w:r w:rsidRPr="003A3E89">
        <w:tab/>
        <w:t>Motor OM 651 DE 22 LA 105 kW 3800/min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ML5</w:t>
      </w:r>
      <w:r w:rsidRPr="003A3E89">
        <w:tab/>
        <w:t>Management alternátoru, úrove</w:t>
      </w:r>
      <w:r w:rsidRPr="003A3E89">
        <w:rPr>
          <w:rFonts w:hint="eastAsia"/>
        </w:rPr>
        <w:t>ň</w:t>
      </w:r>
      <w:r w:rsidRPr="003A3E89">
        <w:t xml:space="preserve"> 1 plus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MP6</w:t>
      </w:r>
      <w:r w:rsidRPr="003A3E89">
        <w:tab/>
        <w:t>Emise Euro 6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P48</w:t>
      </w:r>
      <w:r w:rsidRPr="003A3E89">
        <w:tab/>
        <w:t>Lapa</w:t>
      </w:r>
      <w:r w:rsidRPr="003A3E89">
        <w:rPr>
          <w:rFonts w:hint="eastAsia"/>
        </w:rPr>
        <w:t>č</w:t>
      </w:r>
      <w:r w:rsidRPr="003A3E89">
        <w:t>e ne</w:t>
      </w:r>
      <w:r w:rsidRPr="003A3E89">
        <w:rPr>
          <w:rFonts w:hint="eastAsia"/>
        </w:rPr>
        <w:t>č</w:t>
      </w:r>
      <w:r w:rsidRPr="003A3E89">
        <w:t>istot zadní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P</w:t>
      </w:r>
      <w:r w:rsidRPr="003A3E89">
        <w:rPr>
          <w:rFonts w:hint="eastAsia"/>
        </w:rPr>
        <w:t>říč</w:t>
      </w:r>
      <w:r w:rsidRPr="003A3E89">
        <w:t>ná listová pružina vp</w:t>
      </w:r>
      <w:r w:rsidRPr="003A3E89">
        <w:rPr>
          <w:rFonts w:hint="eastAsia"/>
        </w:rPr>
        <w:t>ř</w:t>
      </w:r>
      <w:r w:rsidRPr="003A3E89">
        <w:t>edu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Pera zadní, parabolická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R65</w:t>
      </w:r>
      <w:r w:rsidRPr="003A3E89">
        <w:tab/>
        <w:t>Držák rezervního kola pod koncem rámu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R87</w:t>
      </w:r>
      <w:r w:rsidRPr="003A3E89">
        <w:tab/>
        <w:t>Rezervní kolo se zimní pneumatikou, ocelový ráfek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RD9</w:t>
      </w:r>
      <w:r w:rsidRPr="003A3E89">
        <w:tab/>
        <w:t>Zna</w:t>
      </w:r>
      <w:r w:rsidRPr="003A3E89">
        <w:rPr>
          <w:rFonts w:hint="eastAsia"/>
        </w:rPr>
        <w:t>č</w:t>
      </w:r>
      <w:r w:rsidRPr="003A3E89">
        <w:t>ka pneumatik dle možností výrobního závodu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RS3</w:t>
      </w:r>
      <w:r w:rsidRPr="003A3E89">
        <w:tab/>
        <w:t>Ráfky 6,5 J × 16"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St</w:t>
      </w:r>
      <w:r w:rsidRPr="003A3E89">
        <w:rPr>
          <w:rFonts w:hint="eastAsia"/>
        </w:rPr>
        <w:t>ř</w:t>
      </w:r>
      <w:r w:rsidRPr="003A3E89">
        <w:t>edové zakrytí kol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S23</w:t>
      </w:r>
      <w:r w:rsidRPr="003A3E89">
        <w:tab/>
        <w:t>Dvojsedadlo pro spolujezdce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SA5</w:t>
      </w:r>
      <w:r w:rsidRPr="003A3E89">
        <w:tab/>
        <w:t xml:space="preserve">Airbag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 s p</w:t>
      </w:r>
      <w:r w:rsidRPr="003A3E89">
        <w:rPr>
          <w:rFonts w:hint="eastAsia"/>
        </w:rPr>
        <w:t>ř</w:t>
      </w:r>
      <w:r w:rsidRPr="003A3E89">
        <w:t>edpína</w:t>
      </w:r>
      <w:r w:rsidRPr="003A3E89">
        <w:rPr>
          <w:rFonts w:hint="eastAsia"/>
        </w:rPr>
        <w:t>č</w:t>
      </w:r>
      <w:r w:rsidRPr="003A3E89">
        <w:t>i bezpe</w:t>
      </w:r>
      <w:r w:rsidRPr="003A3E89">
        <w:rPr>
          <w:rFonts w:hint="eastAsia"/>
        </w:rPr>
        <w:t>č</w:t>
      </w:r>
      <w:r w:rsidRPr="003A3E89">
        <w:t>nostních pás</w:t>
      </w:r>
      <w:r w:rsidRPr="003A3E89">
        <w:rPr>
          <w:rFonts w:hint="eastAsia"/>
        </w:rPr>
        <w:t>ů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Bezpe</w:t>
      </w:r>
      <w:r w:rsidRPr="003A3E89">
        <w:rPr>
          <w:rFonts w:hint="eastAsia"/>
        </w:rPr>
        <w:t>č</w:t>
      </w:r>
      <w:r w:rsidRPr="003A3E89">
        <w:t xml:space="preserve">nostní pás pro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P</w:t>
      </w:r>
      <w:r w:rsidRPr="003A3E89">
        <w:rPr>
          <w:rFonts w:hint="eastAsia"/>
        </w:rPr>
        <w:t>ř</w:t>
      </w:r>
      <w:r w:rsidRPr="003A3E89">
        <w:t>edpína</w:t>
      </w:r>
      <w:r w:rsidRPr="003A3E89">
        <w:rPr>
          <w:rFonts w:hint="eastAsia"/>
        </w:rPr>
        <w:t>č</w:t>
      </w:r>
      <w:r w:rsidRPr="003A3E89">
        <w:t xml:space="preserve"> bezp.pásu pro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 a oba spolujezdce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Op</w:t>
      </w:r>
      <w:r w:rsidRPr="003A3E89">
        <w:rPr>
          <w:rFonts w:hint="eastAsia"/>
        </w:rPr>
        <w:t>ě</w:t>
      </w:r>
      <w:r w:rsidRPr="003A3E89">
        <w:t xml:space="preserve">rka hlavy pro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Op</w:t>
      </w:r>
      <w:r w:rsidRPr="003A3E89">
        <w:rPr>
          <w:rFonts w:hint="eastAsia"/>
        </w:rPr>
        <w:t>ě</w:t>
      </w:r>
      <w:r w:rsidRPr="003A3E89">
        <w:t>rka hlavy pro spolujezdce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T16</w:t>
      </w:r>
      <w:r w:rsidRPr="003A3E89">
        <w:tab/>
        <w:t>Dve</w:t>
      </w:r>
      <w:r w:rsidRPr="003A3E89">
        <w:rPr>
          <w:rFonts w:hint="eastAsia"/>
        </w:rPr>
        <w:t>ř</w:t>
      </w:r>
      <w:r w:rsidRPr="003A3E89">
        <w:t>e posuvné vpravo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D</w:t>
      </w:r>
      <w:r w:rsidRPr="003A3E89">
        <w:rPr>
          <w:rFonts w:hint="eastAsia"/>
        </w:rPr>
        <w:t>ě</w:t>
      </w:r>
      <w:r w:rsidRPr="003A3E89">
        <w:t>tská pojistka na posuvných dve</w:t>
      </w:r>
      <w:r w:rsidRPr="003A3E89">
        <w:rPr>
          <w:rFonts w:hint="eastAsia"/>
        </w:rPr>
        <w:t>ří</w:t>
      </w:r>
      <w:r w:rsidRPr="003A3E89">
        <w:t>ch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V85</w:t>
      </w:r>
      <w:r w:rsidRPr="003A3E89">
        <w:tab/>
        <w:t>Ku</w:t>
      </w:r>
      <w:r w:rsidRPr="003A3E89">
        <w:rPr>
          <w:rFonts w:hint="eastAsia"/>
        </w:rPr>
        <w:t>řá</w:t>
      </w:r>
      <w:r w:rsidRPr="003A3E89">
        <w:t>cký paket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VY2</w:t>
      </w:r>
      <w:r w:rsidRPr="003A3E89">
        <w:tab/>
        <w:t xml:space="preserve">Potah sedadel Tunja, </w:t>
      </w:r>
      <w:r w:rsidRPr="003A3E89">
        <w:rPr>
          <w:rFonts w:hint="eastAsia"/>
        </w:rPr>
        <w:t>č</w:t>
      </w:r>
      <w:r w:rsidRPr="003A3E89">
        <w:t>erná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 xml:space="preserve">Elektrické ovládání oken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 a spolujezdce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XC9</w:t>
      </w:r>
      <w:r w:rsidRPr="003A3E89">
        <w:tab/>
        <w:t>COC dokumenty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XM0</w:t>
      </w:r>
      <w:r w:rsidRPr="003A3E89">
        <w:tab/>
        <w:t>Modelová úprava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XU2</w:t>
      </w:r>
      <w:r w:rsidRPr="003A3E89">
        <w:tab/>
        <w:t xml:space="preserve">Štítky a dokumentace </w:t>
      </w:r>
      <w:r w:rsidRPr="003A3E89">
        <w:rPr>
          <w:rFonts w:hint="eastAsia"/>
        </w:rPr>
        <w:t>č</w:t>
      </w:r>
      <w:r w:rsidRPr="003A3E89">
        <w:t>esky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XZ1</w:t>
      </w:r>
      <w:r w:rsidRPr="003A3E89">
        <w:tab/>
        <w:t>Modelová generace 1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Y43</w:t>
      </w:r>
      <w:r w:rsidRPr="003A3E89">
        <w:tab/>
        <w:t>Zvedák hydraulický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Sada ná</w:t>
      </w:r>
      <w:r w:rsidRPr="003A3E89">
        <w:rPr>
          <w:rFonts w:hint="eastAsia"/>
        </w:rPr>
        <w:t>ř</w:t>
      </w:r>
      <w:r w:rsidRPr="003A3E89">
        <w:t>adí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Z41</w:t>
      </w:r>
      <w:r w:rsidRPr="003A3E89">
        <w:tab/>
        <w:t>P</w:t>
      </w:r>
      <w:r w:rsidRPr="003A3E89">
        <w:rPr>
          <w:rFonts w:hint="eastAsia"/>
        </w:rPr>
        <w:t>ř</w:t>
      </w:r>
      <w:r w:rsidRPr="003A3E89">
        <w:t>ihlášení jako nákladní</w:t>
      </w:r>
      <w:r w:rsidRPr="003A3E89">
        <w:tab/>
      </w:r>
    </w:p>
    <w:p w:rsidR="00CC4DB9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Upínací oka zapušt</w:t>
      </w:r>
      <w:r w:rsidRPr="003A3E89">
        <w:rPr>
          <w:rFonts w:hint="eastAsia"/>
        </w:rPr>
        <w:t>ě</w:t>
      </w:r>
      <w:r w:rsidRPr="003A3E89">
        <w:t>ná v</w:t>
      </w:r>
      <w:r w:rsidR="00CC4DB9" w:rsidRPr="003A3E89">
        <w:t> </w:t>
      </w:r>
      <w:r w:rsidRPr="003A3E89">
        <w:t>podlaze</w:t>
      </w:r>
    </w:p>
    <w:p w:rsidR="00002585" w:rsidRPr="003A3E89" w:rsidRDefault="00CC4DB9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lastRenderedPageBreak/>
        <w:tab/>
        <w:t>Zadní dveře dvoukřídlé neprosklené</w:t>
      </w:r>
      <w:r w:rsidR="00002585" w:rsidRPr="003A3E89">
        <w:tab/>
      </w:r>
    </w:p>
    <w:bookmarkEnd w:id="4"/>
    <w:p w:rsidR="00002585" w:rsidRPr="003A3E89" w:rsidRDefault="00002585" w:rsidP="00002585">
      <w:pPr>
        <w:keepLines/>
        <w:widowControl w:val="0"/>
        <w:tabs>
          <w:tab w:val="left" w:pos="851"/>
          <w:tab w:val="right" w:pos="9214"/>
        </w:tabs>
        <w:spacing w:line="240" w:lineRule="exact"/>
        <w:ind w:left="851" w:hanging="851"/>
      </w:pPr>
    </w:p>
    <w:p w:rsidR="00002585" w:rsidRPr="003A3E89" w:rsidRDefault="00002585" w:rsidP="00002585">
      <w:pPr>
        <w:pStyle w:val="FormatBlack-Standard11pt"/>
        <w:rPr>
          <w:lang w:val="de-DE"/>
        </w:rPr>
      </w:pPr>
    </w:p>
    <w:p w:rsidR="00002585" w:rsidRPr="003A3E89" w:rsidRDefault="00002585" w:rsidP="00002585">
      <w:pPr>
        <w:pStyle w:val="FormatBlack-Standard11pt"/>
        <w:keepNext/>
        <w:rPr>
          <w:rFonts w:eastAsiaTheme="majorEastAsia" w:cstheme="majorBidi"/>
          <w:sz w:val="30"/>
          <w:szCs w:val="26"/>
          <w:lang w:val="de-DE"/>
        </w:rPr>
      </w:pPr>
      <w:r w:rsidRPr="003A3E89">
        <w:rPr>
          <w:rFonts w:eastAsiaTheme="majorEastAsia" w:cstheme="majorBidi"/>
          <w:sz w:val="30"/>
          <w:szCs w:val="26"/>
          <w:lang w:val="de-DE"/>
        </w:rPr>
        <w:t>Zvláštní výbava</w:t>
      </w:r>
    </w:p>
    <w:p w:rsidR="00002585" w:rsidRPr="003A3E89" w:rsidRDefault="00002585" w:rsidP="00002585">
      <w:pPr>
        <w:keepNext/>
        <w:spacing w:line="270" w:lineRule="exact"/>
        <w:jc w:val="right"/>
      </w:pP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AR4</w:t>
      </w:r>
      <w:r w:rsidRPr="003A3E89">
        <w:tab/>
        <w:t>Stálý p</w:t>
      </w:r>
      <w:r w:rsidRPr="003A3E89">
        <w:rPr>
          <w:rFonts w:hint="eastAsia"/>
        </w:rPr>
        <w:t>ř</w:t>
      </w:r>
      <w:r w:rsidRPr="003A3E89">
        <w:t>evod i = 4,364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P</w:t>
      </w:r>
      <w:r w:rsidRPr="003A3E89">
        <w:rPr>
          <w:rFonts w:hint="eastAsia"/>
        </w:rPr>
        <w:t>ř</w:t>
      </w:r>
      <w:r w:rsidRPr="003A3E89">
        <w:t>ední náprava 1,86 t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CL1</w:t>
      </w:r>
      <w:r w:rsidRPr="003A3E89">
        <w:tab/>
        <w:t>Volant s možností nastavení výšky a sklonu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D93</w:t>
      </w:r>
      <w:r w:rsidRPr="003A3E89">
        <w:tab/>
        <w:t>Bez d</w:t>
      </w:r>
      <w:r w:rsidRPr="003A3E89">
        <w:rPr>
          <w:rFonts w:hint="eastAsia"/>
        </w:rPr>
        <w:t>ě</w:t>
      </w:r>
      <w:r w:rsidRPr="003A3E89">
        <w:t>lící p</w:t>
      </w:r>
      <w:r w:rsidRPr="003A3E89">
        <w:rPr>
          <w:rFonts w:hint="eastAsia"/>
        </w:rPr>
        <w:t>říč</w:t>
      </w:r>
      <w:r w:rsidRPr="003A3E89">
        <w:t>ky z výrobního závodu</w:t>
      </w:r>
      <w:r w:rsidRPr="003A3E89"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E43</w:t>
      </w:r>
      <w:r w:rsidRPr="003A3E89">
        <w:tab/>
        <w:t>Zásuvka pro p</w:t>
      </w:r>
      <w:r w:rsidRPr="003A3E89">
        <w:rPr>
          <w:rFonts w:hint="eastAsia"/>
        </w:rPr>
        <w:t>ří</w:t>
      </w:r>
      <w:r w:rsidRPr="003A3E89">
        <w:t>v</w:t>
      </w:r>
      <w:r w:rsidRPr="003A3E89">
        <w:rPr>
          <w:rFonts w:hint="eastAsia"/>
        </w:rPr>
        <w:t>ě</w:t>
      </w:r>
      <w:r w:rsidRPr="003A3E89">
        <w:t>s 13 pól</w:t>
      </w:r>
      <w:r w:rsidRPr="003A3E89">
        <w:rPr>
          <w:rFonts w:hint="eastAsia"/>
        </w:rPr>
        <w:t>ů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ED4</w:t>
      </w:r>
      <w:r>
        <w:tab/>
        <w:t>Akumulátor AGM 12 V 95 Ah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EN7</w:t>
      </w:r>
      <w:r>
        <w:tab/>
        <w:t>Audio 15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F68</w:t>
      </w:r>
      <w:r>
        <w:tab/>
        <w:t>Zp</w:t>
      </w:r>
      <w:r>
        <w:rPr>
          <w:rFonts w:hint="eastAsia"/>
        </w:rPr>
        <w:t>ě</w:t>
      </w:r>
      <w:r>
        <w:t>tná zrcátka vyh</w:t>
      </w:r>
      <w:r>
        <w:rPr>
          <w:rFonts w:hint="eastAsia"/>
        </w:rPr>
        <w:t>ří</w:t>
      </w:r>
      <w:r>
        <w:t>vaná a elektricky se</w:t>
      </w:r>
      <w:r>
        <w:rPr>
          <w:rFonts w:hint="eastAsia"/>
        </w:rPr>
        <w:t>ř</w:t>
      </w:r>
      <w:r>
        <w:t>iditelná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FF8</w:t>
      </w:r>
      <w:r>
        <w:tab/>
        <w:t>Šachta 1-DIN vp</w:t>
      </w:r>
      <w:r>
        <w:rPr>
          <w:rFonts w:hint="eastAsia"/>
        </w:rPr>
        <w:t>ř</w:t>
      </w:r>
      <w:r>
        <w:t>edu pod stropem kabiny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FR8</w:t>
      </w:r>
      <w:r>
        <w:tab/>
        <w:t>Zp</w:t>
      </w:r>
      <w:r>
        <w:rPr>
          <w:rFonts w:hint="eastAsia"/>
        </w:rPr>
        <w:t>ě</w:t>
      </w:r>
      <w:r>
        <w:t>tná kamera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FU5</w:t>
      </w:r>
      <w:r>
        <w:tab/>
        <w:t>Kryt zp</w:t>
      </w:r>
      <w:r>
        <w:rPr>
          <w:rFonts w:hint="eastAsia"/>
        </w:rPr>
        <w:t>ě</w:t>
      </w:r>
      <w:r>
        <w:t>tného zrcátka bez ukazatel</w:t>
      </w:r>
      <w:r>
        <w:rPr>
          <w:rFonts w:hint="eastAsia"/>
        </w:rPr>
        <w:t>ů</w:t>
      </w:r>
      <w:r>
        <w:t xml:space="preserve"> sm</w:t>
      </w:r>
      <w:r>
        <w:rPr>
          <w:rFonts w:hint="eastAsia"/>
        </w:rPr>
        <w:t>ě</w:t>
      </w:r>
      <w:r>
        <w:t>ru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H11</w:t>
      </w:r>
      <w:r>
        <w:tab/>
        <w:t>Topení nezávislé horkovzdušné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HH2</w:t>
      </w:r>
      <w:r>
        <w:tab/>
        <w:t>Elektrické p</w:t>
      </w:r>
      <w:r>
        <w:rPr>
          <w:rFonts w:hint="eastAsia"/>
        </w:rPr>
        <w:t>ří</w:t>
      </w:r>
      <w:r>
        <w:t>davné topení teplovzdušné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HH9</w:t>
      </w:r>
      <w:r>
        <w:tab/>
        <w:t>Klimatizace Tempmatik s automatickou regulací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J65</w:t>
      </w:r>
      <w:r>
        <w:tab/>
        <w:t>Ukazatel vn</w:t>
      </w:r>
      <w:r>
        <w:rPr>
          <w:rFonts w:hint="eastAsia"/>
        </w:rPr>
        <w:t>ě</w:t>
      </w:r>
      <w:r>
        <w:t>jší teploty na p</w:t>
      </w:r>
      <w:r>
        <w:rPr>
          <w:rFonts w:hint="eastAsia"/>
        </w:rPr>
        <w:t>ří</w:t>
      </w:r>
      <w:r>
        <w:t>strojovém panelu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KB0</w:t>
      </w:r>
      <w:r>
        <w:tab/>
        <w:t>Palivová nádrž 100 l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KL1</w:t>
      </w:r>
      <w:r>
        <w:tab/>
        <w:t>Sací jehla p</w:t>
      </w:r>
      <w:r>
        <w:rPr>
          <w:rFonts w:hint="eastAsia"/>
        </w:rPr>
        <w:t>ří</w:t>
      </w:r>
      <w:r>
        <w:t>davná z nádrže pro nezávislé topení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L13</w:t>
      </w:r>
      <w:r>
        <w:tab/>
        <w:t>Mlhová sv</w:t>
      </w:r>
      <w:r>
        <w:rPr>
          <w:rFonts w:hint="eastAsia"/>
        </w:rPr>
        <w:t>ě</w:t>
      </w:r>
      <w:r>
        <w:t>tla s funkcí p</w:t>
      </w:r>
      <w:r>
        <w:rPr>
          <w:rFonts w:hint="eastAsia"/>
        </w:rPr>
        <w:t>ř</w:t>
      </w:r>
      <w:r>
        <w:t>isvícení do zatá</w:t>
      </w:r>
      <w:r>
        <w:rPr>
          <w:rFonts w:hint="eastAsia"/>
        </w:rPr>
        <w:t>č</w:t>
      </w:r>
      <w:r>
        <w:t>ek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L44</w:t>
      </w:r>
      <w:r>
        <w:tab/>
        <w:t>Bo</w:t>
      </w:r>
      <w:r>
        <w:rPr>
          <w:rFonts w:hint="eastAsia"/>
        </w:rPr>
        <w:t>č</w:t>
      </w:r>
      <w:r>
        <w:t>ní ukazatele sm</w:t>
      </w:r>
      <w:r>
        <w:rPr>
          <w:rFonts w:hint="eastAsia"/>
        </w:rPr>
        <w:t>ě</w:t>
      </w:r>
      <w:r>
        <w:t>ru vp</w:t>
      </w:r>
      <w:r>
        <w:rPr>
          <w:rFonts w:hint="eastAsia"/>
        </w:rPr>
        <w:t>ř</w:t>
      </w:r>
      <w:r>
        <w:t>edu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LD0</w:t>
      </w:r>
      <w:r>
        <w:tab/>
        <w:t>St</w:t>
      </w:r>
      <w:r>
        <w:rPr>
          <w:rFonts w:hint="eastAsia"/>
        </w:rPr>
        <w:t>ř</w:t>
      </w:r>
      <w:r>
        <w:t>ešní jednotka s dv</w:t>
      </w:r>
      <w:r>
        <w:rPr>
          <w:rFonts w:hint="eastAsia"/>
        </w:rPr>
        <w:t>ě</w:t>
      </w:r>
      <w:r>
        <w:t xml:space="preserve">ma </w:t>
      </w:r>
      <w:r>
        <w:rPr>
          <w:rFonts w:hint="eastAsia"/>
        </w:rPr>
        <w:t>č</w:t>
      </w:r>
      <w:r>
        <w:t>tecími sv</w:t>
      </w:r>
      <w:r>
        <w:rPr>
          <w:rFonts w:hint="eastAsia"/>
        </w:rPr>
        <w:t>ě</w:t>
      </w:r>
      <w:r>
        <w:t>tly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MS1</w:t>
      </w:r>
      <w:r>
        <w:tab/>
        <w:t>Tempomat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Q22</w:t>
      </w:r>
      <w:r>
        <w:tab/>
        <w:t>Tažné za</w:t>
      </w:r>
      <w:r>
        <w:rPr>
          <w:rFonts w:hint="eastAsia"/>
        </w:rPr>
        <w:t>ří</w:t>
      </w:r>
      <w:r>
        <w:t>zení koule, pevné</w:t>
      </w:r>
      <w:r>
        <w:tab/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RG8</w:t>
      </w:r>
      <w:r>
        <w:tab/>
        <w:t>Pneumatiky 225/75 R16"</w:t>
      </w:r>
      <w:r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RM1</w:t>
      </w:r>
      <w:r>
        <w:tab/>
      </w:r>
      <w:r w:rsidRPr="003A3E89">
        <w:t>Pneumatiky zimní - M+S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RY2</w:t>
      </w:r>
      <w:r w:rsidRPr="003A3E89">
        <w:tab/>
        <w:t>M</w:t>
      </w:r>
      <w:r w:rsidRPr="003A3E89">
        <w:rPr>
          <w:rFonts w:hint="eastAsia"/>
        </w:rPr>
        <w:t>ěř</w:t>
      </w:r>
      <w:r w:rsidRPr="003A3E89">
        <w:t>ení tlaku vzduchu v pneumatikách, bezdrátové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S22</w:t>
      </w:r>
      <w:r w:rsidRPr="003A3E89">
        <w:tab/>
        <w:t>Op</w:t>
      </w:r>
      <w:r w:rsidRPr="003A3E89">
        <w:rPr>
          <w:rFonts w:hint="eastAsia"/>
        </w:rPr>
        <w:t>ě</w:t>
      </w:r>
      <w:r w:rsidRPr="003A3E89">
        <w:t xml:space="preserve">rka ruky pro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</w:t>
      </w:r>
      <w:r w:rsidR="00CC4DB9" w:rsidRPr="003A3E89">
        <w:t xml:space="preserve"> 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SA6</w:t>
      </w:r>
      <w:r w:rsidRPr="003A3E89">
        <w:tab/>
        <w:t>Airbag spolujezdce + p</w:t>
      </w:r>
      <w:r w:rsidRPr="003A3E89">
        <w:rPr>
          <w:rFonts w:hint="eastAsia"/>
        </w:rPr>
        <w:t>ř</w:t>
      </w:r>
      <w:r w:rsidRPr="003A3E89">
        <w:t>edpína</w:t>
      </w:r>
      <w:r w:rsidRPr="003A3E89">
        <w:rPr>
          <w:rFonts w:hint="eastAsia"/>
        </w:rPr>
        <w:t>č</w:t>
      </w:r>
      <w:r w:rsidRPr="003A3E89">
        <w:t>e bezp. pás</w:t>
      </w:r>
      <w:r w:rsidRPr="003A3E89">
        <w:rPr>
          <w:rFonts w:hint="eastAsia"/>
        </w:rPr>
        <w:t>ů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SB1</w:t>
      </w:r>
      <w:r w:rsidRPr="003A3E89">
        <w:tab/>
        <w:t xml:space="preserve">Sedadlo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 komfortní</w:t>
      </w:r>
      <w:r w:rsidR="00CC4DB9" w:rsidRPr="003A3E89">
        <w:t xml:space="preserve"> – (výškově stavitelné s bederní opěrkou a loketní opěrkou viz. S22 výše)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T75</w:t>
      </w:r>
      <w:r w:rsidRPr="003A3E89">
        <w:tab/>
        <w:t xml:space="preserve">Nástupní madlo </w:t>
      </w:r>
      <w:r w:rsidRPr="003A3E89">
        <w:rPr>
          <w:rFonts w:hint="eastAsia"/>
        </w:rPr>
        <w:t>ř</w:t>
      </w:r>
      <w:r w:rsidRPr="003A3E89">
        <w:t>idi</w:t>
      </w:r>
      <w:r w:rsidRPr="003A3E89">
        <w:rPr>
          <w:rFonts w:hint="eastAsia"/>
        </w:rPr>
        <w:t>č</w:t>
      </w:r>
      <w:r w:rsidRPr="003A3E89">
        <w:t>e a spolujezdce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V35</w:t>
      </w:r>
      <w:r w:rsidRPr="003A3E89">
        <w:tab/>
        <w:t>Zakrytí podb</w:t>
      </w:r>
      <w:r w:rsidRPr="003A3E89">
        <w:rPr>
          <w:rFonts w:hint="eastAsia"/>
        </w:rPr>
        <w:t>ě</w:t>
      </w:r>
      <w:r w:rsidRPr="003A3E89">
        <w:t>h</w:t>
      </w:r>
      <w:r w:rsidRPr="003A3E89">
        <w:rPr>
          <w:rFonts w:hint="eastAsia"/>
        </w:rPr>
        <w:t>ů</w:t>
      </w:r>
      <w:r w:rsidRPr="003A3E89">
        <w:t xml:space="preserve"> zadních kol v nákladovém prostoru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V43</w:t>
      </w:r>
      <w:r w:rsidRPr="003A3E89">
        <w:tab/>
        <w:t>Podlaha v nákladovém prostoru - d</w:t>
      </w:r>
      <w:r w:rsidRPr="003A3E89">
        <w:rPr>
          <w:rFonts w:hint="eastAsia"/>
        </w:rPr>
        <w:t>ř</w:t>
      </w:r>
      <w:r w:rsidRPr="003A3E89">
        <w:t>ev</w:t>
      </w:r>
      <w:r w:rsidRPr="003A3E89">
        <w:rPr>
          <w:rFonts w:hint="eastAsia"/>
        </w:rPr>
        <w:t>ě</w:t>
      </w:r>
      <w:r w:rsidRPr="003A3E89">
        <w:t>ná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V46</w:t>
      </w:r>
      <w:r w:rsidRPr="003A3E89">
        <w:tab/>
        <w:t>Guma na podlaze v nákladovém prostoru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V94</w:t>
      </w:r>
      <w:r w:rsidRPr="003A3E89">
        <w:tab/>
        <w:t>Vedení kabelového svazku na bo</w:t>
      </w:r>
      <w:r w:rsidRPr="003A3E89">
        <w:rPr>
          <w:rFonts w:hint="eastAsia"/>
        </w:rPr>
        <w:t>č</w:t>
      </w:r>
      <w:r w:rsidRPr="003A3E89">
        <w:t>ní st</w:t>
      </w:r>
      <w:r w:rsidRPr="003A3E89">
        <w:rPr>
          <w:rFonts w:hint="eastAsia"/>
        </w:rPr>
        <w:t>ě</w:t>
      </w:r>
      <w:r w:rsidRPr="003A3E89">
        <w:t>n</w:t>
      </w:r>
      <w:r w:rsidRPr="003A3E89">
        <w:rPr>
          <w:rFonts w:hint="eastAsia"/>
        </w:rPr>
        <w:t>ě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V95</w:t>
      </w:r>
      <w:r w:rsidRPr="003A3E89">
        <w:tab/>
        <w:t>Vedení kabelového svazku na zadním portálu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VA3</w:t>
      </w:r>
      <w:r w:rsidRPr="003A3E89">
        <w:tab/>
        <w:t>Obložení nákl. prost. do výšky st</w:t>
      </w:r>
      <w:r w:rsidRPr="003A3E89">
        <w:rPr>
          <w:rFonts w:hint="eastAsia"/>
        </w:rPr>
        <w:t>ř</w:t>
      </w:r>
      <w:r w:rsidRPr="003A3E89">
        <w:t>echy,omyvatelné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W16</w:t>
      </w:r>
      <w:r w:rsidRPr="003A3E89">
        <w:tab/>
        <w:t>Okno vp</w:t>
      </w:r>
      <w:r w:rsidRPr="003A3E89">
        <w:rPr>
          <w:rFonts w:hint="eastAsia"/>
        </w:rPr>
        <w:t>ř</w:t>
      </w:r>
      <w:r w:rsidRPr="003A3E89">
        <w:t>edu vlevo pevné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W17</w:t>
      </w:r>
      <w:r w:rsidRPr="003A3E89">
        <w:tab/>
        <w:t>Okno vp</w:t>
      </w:r>
      <w:r w:rsidRPr="003A3E89">
        <w:rPr>
          <w:rFonts w:hint="eastAsia"/>
        </w:rPr>
        <w:t>ř</w:t>
      </w:r>
      <w:r w:rsidRPr="003A3E89">
        <w:t>edu vpravo pevné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Z11</w:t>
      </w:r>
      <w:r w:rsidRPr="003A3E89">
        <w:tab/>
        <w:t>Podvozek pro provoz na nekvalitních cestách</w:t>
      </w:r>
      <w:r w:rsidRPr="003A3E89">
        <w:tab/>
      </w:r>
    </w:p>
    <w:p w:rsidR="00002585" w:rsidRPr="003A3E89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>ZG1</w:t>
      </w:r>
      <w:r w:rsidRPr="003A3E89">
        <w:tab/>
        <w:t xml:space="preserve">Pohon všech kol, </w:t>
      </w:r>
      <w:r w:rsidRPr="003A3E89">
        <w:rPr>
          <w:rFonts w:hint="eastAsia"/>
        </w:rPr>
        <w:t>ř</w:t>
      </w:r>
      <w:r w:rsidRPr="003A3E89">
        <w:t>aditelný</w:t>
      </w:r>
    </w:p>
    <w:p w:rsidR="00CC4DB9" w:rsidRPr="003A3E89" w:rsidRDefault="00CC4DB9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12V zásuvka v kabině řidiče</w:t>
      </w:r>
    </w:p>
    <w:p w:rsidR="00CC4DB9" w:rsidRDefault="00CC4DB9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A3E89">
        <w:tab/>
        <w:t>Tažné oko vpředu</w:t>
      </w:r>
    </w:p>
    <w:p w:rsidR="00002585" w:rsidRP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ab/>
      </w:r>
      <w:r w:rsidRPr="00002585">
        <w:t>Trojsedadlo ve druhé řadě za řidičem</w:t>
      </w:r>
    </w:p>
    <w:p w:rsidR="00002585" w:rsidRP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002585">
        <w:tab/>
        <w:t>Povinná výbava + odnímatelné potahy sedadel + zimní řetězy</w:t>
      </w:r>
    </w:p>
    <w:p w:rsidR="00002585" w:rsidRDefault="00002585" w:rsidP="0000258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002585">
        <w:tab/>
        <w:t>Přepážka s oknem</w:t>
      </w:r>
    </w:p>
    <w:p w:rsidR="00002585" w:rsidRDefault="00002585" w:rsidP="00002585">
      <w:pPr>
        <w:pStyle w:val="FormatBlack-Headline-1"/>
      </w:pPr>
      <w:r>
        <w:lastRenderedPageBreak/>
        <w:tab/>
        <w:t>Technická data</w:t>
      </w:r>
    </w:p>
    <w:p w:rsidR="00002585" w:rsidRPr="00D43FD9" w:rsidRDefault="00002585" w:rsidP="00002585">
      <w:pPr>
        <w:pStyle w:val="FormatBlack-Headline-2"/>
      </w:pPr>
      <w:r>
        <w:t>Hmotnosti a rozměry</w:t>
      </w:r>
    </w:p>
    <w:p w:rsidR="00002585" w:rsidRDefault="00002585" w:rsidP="00002585">
      <w:pPr>
        <w:keepNext/>
      </w:pPr>
    </w:p>
    <w:p w:rsidR="00002585" w:rsidRPr="00B55966" w:rsidRDefault="00002585" w:rsidP="00002585">
      <w:pPr>
        <w:keepNext/>
      </w:pPr>
    </w:p>
    <w:tbl>
      <w:tblPr>
        <w:tblStyle w:val="Mkatabulky"/>
        <w:tblW w:w="917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334"/>
        <w:gridCol w:w="1117"/>
        <w:gridCol w:w="272"/>
        <w:gridCol w:w="3328"/>
        <w:gridCol w:w="1128"/>
      </w:tblGrid>
      <w:tr w:rsidR="00002585" w:rsidRPr="00A44357" w:rsidTr="00E548CF">
        <w:trPr>
          <w:trHeight w:val="284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002585" w:rsidRPr="00A44357" w:rsidRDefault="00002585" w:rsidP="00E548CF">
            <w:pPr>
              <w:pStyle w:val="FormatBlack-Standard11ptbold"/>
              <w:keepNext/>
            </w:pPr>
            <w:r>
              <w:t>Typ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02585" w:rsidRPr="00A44357" w:rsidRDefault="00002585" w:rsidP="00E548CF">
            <w:pPr>
              <w:pStyle w:val="FormatBlack-Standard11ptbold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Pr="00A44357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002585" w:rsidRPr="00A44357" w:rsidRDefault="00002585" w:rsidP="00E548CF">
            <w:pPr>
              <w:pStyle w:val="FormatBlack-Standard11ptbold"/>
              <w:keepNext/>
            </w:pPr>
            <w:r>
              <w:t>Délka nástavby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02585" w:rsidRPr="00A44357" w:rsidRDefault="00002585" w:rsidP="00E548CF">
            <w:pPr>
              <w:pStyle w:val="FormatBlack-Standard11ptbold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Podvozek</w:t>
            </w: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rPr>
                <w:rFonts w:cs="CorpoALig"/>
              </w:rPr>
              <w:t>KA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Maxim</w:t>
            </w:r>
            <w:r w:rsidRPr="008F2414">
              <w:t>ální p</w:t>
            </w:r>
            <w:r w:rsidRPr="008F2414">
              <w:rPr>
                <w:rFonts w:hint="eastAsia"/>
              </w:rPr>
              <w:t>ř</w:t>
            </w:r>
            <w:r w:rsidRPr="008F2414">
              <w:t>evis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0 mm</w:t>
            </w: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Pohon</w:t>
            </w: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rPr>
                <w:rFonts w:cs="CorpoALig"/>
              </w:rPr>
              <w:t>4X4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Pr="005C749B" w:rsidRDefault="00002585" w:rsidP="00E548CF">
            <w:pPr>
              <w:pStyle w:val="FormatBlack-Standard11pt"/>
              <w:keepNext/>
            </w:pPr>
            <w:r w:rsidRPr="008F2414">
              <w:t>Min. vzdálenost od zadní nápravy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Rozvor</w:t>
            </w: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rPr>
                <w:rFonts w:cs="CorpoALig"/>
              </w:rPr>
              <w:t>4325 mm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Pr="005C749B" w:rsidRDefault="00002585" w:rsidP="00E548CF">
            <w:pPr>
              <w:pStyle w:val="FormatBlack-Standard11pt"/>
              <w:keepNext/>
            </w:pPr>
            <w:r w:rsidRPr="008F2414">
              <w:t>Max. vzdálenost od zadní nápravy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002585" w:rsidRDefault="00002585" w:rsidP="00E548CF">
            <w:pPr>
              <w:pStyle w:val="FormatBlack-Standard11ptbold"/>
              <w:keepNext/>
            </w:pPr>
            <w:r>
              <w:t>Hmotnost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002585" w:rsidRPr="00A44357" w:rsidRDefault="00002585" w:rsidP="00E548CF">
            <w:pPr>
              <w:pStyle w:val="FormatBlack-Standard11ptbold"/>
              <w:keepNext/>
            </w:pPr>
            <w:r>
              <w:t>Převodovka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02585" w:rsidRPr="00A44357" w:rsidRDefault="00002585" w:rsidP="00E548CF">
            <w:pPr>
              <w:pStyle w:val="FormatBlack-Standard11ptbold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1. P</w:t>
            </w:r>
            <w:r w:rsidRPr="006C49FB">
              <w:rPr>
                <w:rFonts w:hint="eastAsia"/>
              </w:rPr>
              <w:t>ř</w:t>
            </w:r>
            <w:r w:rsidRPr="006C49FB">
              <w:t>ední náprava</w:t>
            </w:r>
            <w:r>
              <w:t xml:space="preserve"> (prázdný)</w:t>
            </w: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1267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K</w:t>
            </w:r>
            <w:r w:rsidRPr="00C4038C">
              <w:t>ó</w:t>
            </w:r>
            <w:r>
              <w:t>d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GD8</w:t>
            </w:r>
          </w:p>
        </w:tc>
      </w:tr>
      <w:tr w:rsidR="00002585" w:rsidRPr="00E47FCF" w:rsidTr="00E548CF">
        <w:trPr>
          <w:trHeight w:val="284"/>
        </w:trPr>
        <w:tc>
          <w:tcPr>
            <w:tcW w:w="3334" w:type="dxa"/>
            <w:vAlign w:val="center"/>
          </w:tcPr>
          <w:p w:rsidR="00002585" w:rsidRPr="00E47FCF" w:rsidRDefault="00002585" w:rsidP="00E548CF">
            <w:pPr>
              <w:pStyle w:val="FormatBlack-Standard11pt"/>
              <w:keepNext/>
            </w:pPr>
            <w:r>
              <w:t>2. P</w:t>
            </w:r>
            <w:r w:rsidRPr="006C49FB">
              <w:rPr>
                <w:rFonts w:hint="eastAsia"/>
              </w:rPr>
              <w:t>ř</w:t>
            </w:r>
            <w:r w:rsidRPr="006C49FB">
              <w:t>ední náprava</w:t>
            </w:r>
            <w:r>
              <w:t xml:space="preserve"> (prázdný)</w:t>
            </w: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0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Zkrácený text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P</w:t>
            </w:r>
            <w:r>
              <w:rPr>
                <w:rFonts w:hint="eastAsia"/>
              </w:rPr>
              <w:t>ř</w:t>
            </w:r>
            <w:r>
              <w:t>evodovka manuální 6stup</w:t>
            </w:r>
            <w:r>
              <w:rPr>
                <w:rFonts w:hint="eastAsia"/>
              </w:rPr>
              <w:t>ň</w:t>
            </w:r>
            <w:r>
              <w:t>ová NSG 360</w:t>
            </w:r>
          </w:p>
        </w:tc>
      </w:tr>
      <w:tr w:rsidR="00002585" w:rsidRPr="00A44357" w:rsidTr="00E548CF">
        <w:trPr>
          <w:trHeight w:val="284"/>
        </w:trPr>
        <w:tc>
          <w:tcPr>
            <w:tcW w:w="3334" w:type="dxa"/>
            <w:vAlign w:val="center"/>
          </w:tcPr>
          <w:p w:rsidR="00002585" w:rsidRPr="008724EE" w:rsidRDefault="00002585" w:rsidP="00E548CF">
            <w:pPr>
              <w:pStyle w:val="FormatBlack-Standard11ptbold"/>
              <w:keepNext/>
              <w:rPr>
                <w:rFonts w:ascii="CorpoSLig" w:hAnsi="CorpoSLig"/>
              </w:rPr>
            </w:pPr>
            <w:r>
              <w:rPr>
                <w:rFonts w:ascii="CorpoSLig" w:hAnsi="CorpoSLig"/>
              </w:rPr>
              <w:t>1</w:t>
            </w:r>
            <w:r w:rsidRPr="008724EE">
              <w:rPr>
                <w:rFonts w:ascii="CorpoSLig" w:hAnsi="CorpoSLig"/>
              </w:rPr>
              <w:t xml:space="preserve">. </w:t>
            </w:r>
            <w:r>
              <w:rPr>
                <w:rFonts w:ascii="CorpoSLig" w:hAnsi="CorpoSLig"/>
              </w:rPr>
              <w:t>Z</w:t>
            </w:r>
            <w:r w:rsidRPr="006C49FB">
              <w:rPr>
                <w:rFonts w:ascii="CorpoSLig" w:hAnsi="CorpoSLig"/>
              </w:rPr>
              <w:t>adní náprava (prázdný)</w:t>
            </w:r>
          </w:p>
        </w:tc>
        <w:tc>
          <w:tcPr>
            <w:tcW w:w="1117" w:type="dxa"/>
            <w:vAlign w:val="center"/>
          </w:tcPr>
          <w:p w:rsidR="00002585" w:rsidRPr="008724EE" w:rsidRDefault="00002585" w:rsidP="00E548CF">
            <w:pPr>
              <w:pStyle w:val="FormatBlack-Standard11ptbold"/>
              <w:keepNext/>
              <w:rPr>
                <w:rFonts w:ascii="CorpoSLig" w:hAnsi="CorpoSLig"/>
              </w:rPr>
            </w:pPr>
            <w:r>
              <w:rPr>
                <w:rFonts w:ascii="CorpoSLig" w:hAnsi="CorpoSLig"/>
              </w:rPr>
              <w:t>1172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2. Z</w:t>
            </w:r>
            <w:r w:rsidRPr="006C49FB">
              <w:t>adní náprava (prázdný)</w:t>
            </w: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0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002585" w:rsidRPr="005477EE" w:rsidRDefault="00002585" w:rsidP="00E548CF">
            <w:pPr>
              <w:pStyle w:val="FormatBlack-Standard11pt"/>
              <w:keepNext/>
              <w:rPr>
                <w:b/>
              </w:rPr>
            </w:pPr>
            <w:r>
              <w:rPr>
                <w:rFonts w:ascii="CorpoSDem" w:hAnsi="CorpoSDem"/>
              </w:rPr>
              <w:t>Rozměry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 xml:space="preserve">Pohotovostní hmotnost </w:t>
            </w:r>
            <w:r w:rsidRPr="008F2414">
              <w:t>(v</w:t>
            </w:r>
            <w:r w:rsidRPr="008F2414">
              <w:rPr>
                <w:rFonts w:hint="eastAsia"/>
              </w:rPr>
              <w:t>č</w:t>
            </w:r>
            <w:r w:rsidRPr="008F2414">
              <w:t>. výbavy)</w:t>
            </w:r>
          </w:p>
        </w:tc>
        <w:tc>
          <w:tcPr>
            <w:tcW w:w="1117" w:type="dxa"/>
            <w:vAlign w:val="center"/>
          </w:tcPr>
          <w:p w:rsidR="00002585" w:rsidRPr="00CC5203" w:rsidRDefault="00002585" w:rsidP="00E548CF">
            <w:pPr>
              <w:pStyle w:val="FormatBlack-Standard11pt"/>
              <w:keepNext/>
            </w:pPr>
            <w:r>
              <w:t>2440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Pr="005477EE" w:rsidRDefault="00002585" w:rsidP="00E548CF">
            <w:pPr>
              <w:pStyle w:val="FormatBlack-Standard11ptbold"/>
              <w:keepNext/>
            </w:pPr>
            <w:r>
              <w:rPr>
                <w:rFonts w:ascii="CorpoSLig" w:hAnsi="CorpoSLig"/>
              </w:rPr>
              <w:t>Výška rámu</w:t>
            </w:r>
            <w:r w:rsidRPr="005477EE">
              <w:rPr>
                <w:rFonts w:ascii="CorpoSLig" w:hAnsi="CorpoSLig"/>
              </w:rPr>
              <w:t xml:space="preserve"> – </w:t>
            </w:r>
            <w:r>
              <w:rPr>
                <w:rFonts w:ascii="CorpoSLig" w:hAnsi="CorpoSLig"/>
              </w:rPr>
              <w:t>PN</w:t>
            </w:r>
            <w:r w:rsidRPr="005477EE">
              <w:rPr>
                <w:rFonts w:ascii="CorpoSLig" w:hAnsi="CorpoSLig"/>
              </w:rPr>
              <w:t xml:space="preserve"> – </w:t>
            </w:r>
            <w:r>
              <w:rPr>
                <w:rFonts w:ascii="CorpoSLig" w:hAnsi="CorpoSLig"/>
              </w:rPr>
              <w:t>naloženo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Zatížení</w:t>
            </w:r>
          </w:p>
        </w:tc>
        <w:tc>
          <w:tcPr>
            <w:tcW w:w="1117" w:type="dxa"/>
            <w:vAlign w:val="center"/>
          </w:tcPr>
          <w:p w:rsidR="00002585" w:rsidRPr="00CC5203" w:rsidRDefault="00002585" w:rsidP="00E548CF">
            <w:pPr>
              <w:pStyle w:val="FormatBlack-Standard11pt"/>
              <w:keepNext/>
            </w:pPr>
            <w:r>
              <w:t>1060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Výška rámu – PN – nenaloženo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Přípustná celková hmotnost</w:t>
            </w:r>
          </w:p>
        </w:tc>
        <w:tc>
          <w:tcPr>
            <w:tcW w:w="1117" w:type="dxa"/>
            <w:vAlign w:val="center"/>
          </w:tcPr>
          <w:p w:rsidR="00002585" w:rsidRPr="00650D07" w:rsidRDefault="00002585" w:rsidP="00E548CF">
            <w:pPr>
              <w:pStyle w:val="FormatBlack-Standard11pt"/>
              <w:keepNext/>
              <w:rPr>
                <w:rFonts w:ascii="CorpoALig" w:hAnsi="CorpoALig" w:cs="CorpoALig"/>
                <w:color w:val="000000"/>
              </w:rPr>
            </w:pPr>
            <w:r>
              <w:rPr>
                <w:rFonts w:ascii="CorpoALig" w:hAnsi="CorpoALig" w:cs="CorpoALig"/>
                <w:color w:val="000000"/>
              </w:rPr>
              <w:t xml:space="preserve">3500 </w:t>
            </w:r>
            <w:r w:rsidRPr="007D1FA8">
              <w:t>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Pr="00650D07" w:rsidRDefault="00002585" w:rsidP="00E548CF">
            <w:pPr>
              <w:pStyle w:val="FormatBlack-Standard11pt"/>
              <w:keepNext/>
              <w:rPr>
                <w:rFonts w:ascii="CorpoALig" w:hAnsi="CorpoALig" w:cs="CorpoALig"/>
                <w:color w:val="000000"/>
              </w:rPr>
            </w:pPr>
          </w:p>
        </w:tc>
        <w:tc>
          <w:tcPr>
            <w:tcW w:w="33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Výška rámu – ZN – naloženo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 w:rsidRPr="007D1FA8">
              <w:rPr>
                <w:lang w:val="de-DE"/>
              </w:rPr>
              <w:t>Příp. celk. hmotnost jízdní soupravy</w:t>
            </w:r>
          </w:p>
        </w:tc>
        <w:tc>
          <w:tcPr>
            <w:tcW w:w="1117" w:type="dxa"/>
            <w:vAlign w:val="center"/>
          </w:tcPr>
          <w:p w:rsidR="00002585" w:rsidRPr="00650D07" w:rsidRDefault="00002585" w:rsidP="00E548CF">
            <w:pPr>
              <w:pStyle w:val="FormatBlack-Standard11pt"/>
              <w:keepNext/>
              <w:rPr>
                <w:rFonts w:ascii="CorpoALig" w:hAnsi="CorpoALig" w:cs="CorpoALig"/>
                <w:color w:val="000000"/>
              </w:rPr>
            </w:pPr>
            <w:r>
              <w:rPr>
                <w:rFonts w:ascii="CorpoALig" w:hAnsi="CorpoALig" w:cs="CorpoALig"/>
                <w:color w:val="000000"/>
              </w:rPr>
              <w:t xml:space="preserve">3500 </w:t>
            </w:r>
            <w:r w:rsidRPr="007D1FA8">
              <w:t>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Pr="00650D07" w:rsidRDefault="00002585" w:rsidP="00E548CF">
            <w:pPr>
              <w:pStyle w:val="FormatBlack-Standard11pt"/>
              <w:keepNext/>
              <w:rPr>
                <w:rFonts w:ascii="CorpoALig" w:hAnsi="CorpoALig" w:cs="CorpoALig"/>
                <w:color w:val="000000"/>
              </w:rPr>
            </w:pPr>
          </w:p>
        </w:tc>
        <w:tc>
          <w:tcPr>
            <w:tcW w:w="33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Výška rámu – ZN – nenaloženo</w:t>
            </w:r>
          </w:p>
        </w:tc>
        <w:tc>
          <w:tcPr>
            <w:tcW w:w="1128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002585" w:rsidRPr="00A44357" w:rsidRDefault="00002585" w:rsidP="00E548CF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002585" w:rsidRPr="00A44357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002585" w:rsidRDefault="00002585" w:rsidP="00E548CF">
            <w:pPr>
              <w:pStyle w:val="FormatBlack-Standard11ptbold"/>
              <w:keepNext/>
            </w:pPr>
            <w:r>
              <w:t>Motor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02585" w:rsidRDefault="00002585" w:rsidP="00E548CF">
            <w:pPr>
              <w:pStyle w:val="FormatBlack-Standard11ptbold"/>
              <w:keepNext/>
            </w:pPr>
            <w:r>
              <w:t>MI2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bold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bold"/>
              <w:keepNext/>
              <w:rPr>
                <w:rFonts w:ascii="CorpoALig" w:hAnsi="CorpoALig" w:cs="CorpoALig"/>
                <w:color w:val="000000"/>
              </w:rPr>
            </w:pPr>
          </w:p>
        </w:tc>
      </w:tr>
      <w:tr w:rsidR="00002585" w:rsidRPr="00857B5E" w:rsidTr="00E548CF">
        <w:trPr>
          <w:trHeight w:val="284"/>
        </w:trPr>
        <w:tc>
          <w:tcPr>
            <w:tcW w:w="3334" w:type="dxa"/>
            <w:vAlign w:val="center"/>
          </w:tcPr>
          <w:p w:rsidR="00002585" w:rsidRPr="0018336E" w:rsidRDefault="00002585" w:rsidP="00E548CF">
            <w:pPr>
              <w:pStyle w:val="FormatBlack-Standard11pt"/>
              <w:keepNext/>
              <w:rPr>
                <w:vertAlign w:val="superscript"/>
              </w:rPr>
            </w:pPr>
            <w:r>
              <w:t>Objem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7" w:type="dxa"/>
            <w:vAlign w:val="center"/>
          </w:tcPr>
          <w:p w:rsidR="00002585" w:rsidRPr="00857B5E" w:rsidRDefault="00002585" w:rsidP="00E548CF">
            <w:pPr>
              <w:pStyle w:val="FormatBlack-Standard11pt"/>
              <w:keepNext/>
            </w:pPr>
            <w:r>
              <w:t>2143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RPr="00857B5E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Výkon v KW / PS</w:t>
            </w: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105</w:t>
            </w:r>
            <w:r w:rsidRPr="00857B5E">
              <w:t xml:space="preserve"> / </w:t>
            </w:r>
            <w:r>
              <w:t>143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RPr="00857B5E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 w:rsidRPr="001736A6">
              <w:rPr>
                <w:lang w:val="de-DE"/>
              </w:rPr>
              <w:t>Max. kr. m. v NM při 2750/min</w:t>
            </w:r>
            <w:r>
              <w:t xml:space="preserve"> </w:t>
            </w:r>
          </w:p>
          <w:p w:rsidR="00002585" w:rsidRDefault="00002585" w:rsidP="00E548CF">
            <w:pPr>
              <w:pStyle w:val="FormatBlack-Standard11pt"/>
              <w:keepNext/>
            </w:pPr>
            <w:r>
              <w:t>2000</w:t>
            </w:r>
            <w:r w:rsidRPr="00857B5E">
              <w:t xml:space="preserve"> /min</w:t>
            </w: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t>330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17" w:type="dxa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  <w:tr w:rsidR="00002585" w:rsidTr="00E548CF">
        <w:trPr>
          <w:trHeight w:val="284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  <w:r>
              <w:rPr>
                <w:rFonts w:ascii="CorpoSDem" w:hAnsi="CorpoSDem"/>
              </w:rPr>
              <w:t>Pneumatiky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585" w:rsidRDefault="00002585" w:rsidP="00E548CF">
            <w:pPr>
              <w:pStyle w:val="FormatBlack-Standard11pt"/>
              <w:keepNext/>
            </w:pPr>
          </w:p>
        </w:tc>
      </w:tr>
    </w:tbl>
    <w:p w:rsidR="00002585" w:rsidRDefault="00002585" w:rsidP="00002585">
      <w:pPr>
        <w:pStyle w:val="FormatBlack-Standard11pt"/>
        <w:keepNext/>
        <w:rPr>
          <w:lang w:val="de-DE"/>
        </w:rPr>
      </w:pPr>
    </w:p>
    <w:tbl>
      <w:tblPr>
        <w:tblStyle w:val="Mkatabulky"/>
        <w:tblW w:w="4441" w:type="dxa"/>
        <w:tblInd w:w="10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458"/>
      </w:tblGrid>
      <w:tr w:rsidR="00002585" w:rsidTr="00E548CF">
        <w:trPr>
          <w:trHeight w:val="283"/>
        </w:trPr>
        <w:tc>
          <w:tcPr>
            <w:tcW w:w="983" w:type="dxa"/>
          </w:tcPr>
          <w:p w:rsidR="00002585" w:rsidRPr="00563F59" w:rsidRDefault="00002585" w:rsidP="00E548CF">
            <w:pPr>
              <w:pStyle w:val="FormatBlack-Standard11pt"/>
              <w:keepNext/>
            </w:pPr>
            <w:r>
              <w:t>1. náprava:</w:t>
            </w:r>
          </w:p>
        </w:tc>
        <w:tc>
          <w:tcPr>
            <w:tcW w:w="3458" w:type="dxa"/>
          </w:tcPr>
          <w:p w:rsidR="00002585" w:rsidRDefault="00002585" w:rsidP="00E548CF">
            <w:pPr>
              <w:pStyle w:val="FormatBlack-Standard11pt"/>
              <w:keepNext/>
              <w:jc w:val="right"/>
              <w:rPr>
                <w:lang w:val="de-DE"/>
              </w:rPr>
            </w:pPr>
            <w:r>
              <w:t>2x</w:t>
            </w:r>
            <w:r w:rsidRPr="00744049">
              <w:t xml:space="preserve"> </w:t>
            </w:r>
            <w:r>
              <w:t>RG8 - Pneumatiky 225/75 R16"</w:t>
            </w:r>
          </w:p>
        </w:tc>
      </w:tr>
      <w:tr w:rsidR="00002585" w:rsidTr="00E548CF">
        <w:trPr>
          <w:trHeight w:val="283"/>
        </w:trPr>
        <w:tc>
          <w:tcPr>
            <w:tcW w:w="983" w:type="dxa"/>
          </w:tcPr>
          <w:p w:rsidR="00002585" w:rsidRPr="00563F59" w:rsidRDefault="00002585" w:rsidP="00E548CF">
            <w:pPr>
              <w:pStyle w:val="FormatBlack-Standard11pt"/>
              <w:keepNext/>
            </w:pPr>
            <w:bookmarkStart w:id="5" w:name="W_4009_d077b4ea77cd4a47b294d3284a6e9181"/>
            <w:r>
              <w:t>2. náprava:</w:t>
            </w:r>
          </w:p>
        </w:tc>
        <w:tc>
          <w:tcPr>
            <w:tcW w:w="3458" w:type="dxa"/>
          </w:tcPr>
          <w:p w:rsidR="00002585" w:rsidRDefault="00002585" w:rsidP="00E548CF">
            <w:pPr>
              <w:pStyle w:val="FormatBlack-Standard11pt"/>
              <w:keepNext/>
              <w:jc w:val="right"/>
              <w:rPr>
                <w:lang w:val="de-DE"/>
              </w:rPr>
            </w:pPr>
            <w:r>
              <w:t>2x</w:t>
            </w:r>
            <w:r w:rsidRPr="00744049">
              <w:t xml:space="preserve"> </w:t>
            </w:r>
            <w:r>
              <w:t>RG8 - Pneumatiky 225/75 R16"</w:t>
            </w:r>
          </w:p>
        </w:tc>
      </w:tr>
    </w:tbl>
    <w:bookmarkEnd w:id="5"/>
    <w:p w:rsidR="00002585" w:rsidRPr="00B72192" w:rsidRDefault="00002585" w:rsidP="00002585">
      <w:pPr>
        <w:pStyle w:val="FormatBlack-Standard11pt"/>
        <w:jc w:val="center"/>
        <w:rPr>
          <w:sz w:val="17"/>
          <w:szCs w:val="12"/>
          <w:lang w:val="de-DE"/>
        </w:rPr>
      </w:pPr>
      <w:r w:rsidRPr="00B72192">
        <w:rPr>
          <w:sz w:val="17"/>
          <w:szCs w:val="12"/>
          <w:lang w:val="de-DE"/>
        </w:rPr>
        <w:t xml:space="preserve"> </w:t>
      </w:r>
      <w:r w:rsidRPr="009940CC">
        <w:rPr>
          <w:sz w:val="17"/>
          <w:szCs w:val="12"/>
          <w:lang w:val="cs-CZ"/>
        </w:rPr>
        <w:t>Hmotnost vozidla je udávaná včetně řidiče, nářad</w:t>
      </w:r>
      <w:r>
        <w:rPr>
          <w:sz w:val="17"/>
          <w:szCs w:val="12"/>
          <w:lang w:val="cs-CZ"/>
        </w:rPr>
        <w:t xml:space="preserve">í, rezervního kola, 90 % objemu </w:t>
      </w:r>
      <w:r w:rsidRPr="009940CC">
        <w:rPr>
          <w:sz w:val="17"/>
          <w:szCs w:val="12"/>
          <w:lang w:val="cs-CZ"/>
        </w:rPr>
        <w:t>nádrže a případné zábrany proti podjetí.</w:t>
      </w:r>
    </w:p>
    <w:p w:rsidR="00002585" w:rsidRDefault="00002585" w:rsidP="00002585">
      <w:pPr>
        <w:spacing w:after="200" w:line="276" w:lineRule="auto"/>
        <w:rPr>
          <w:lang w:val="en-US"/>
        </w:rPr>
      </w:pPr>
      <w:r>
        <w:br w:type="page"/>
      </w:r>
    </w:p>
    <w:p w:rsidR="00002585" w:rsidRDefault="00002585" w:rsidP="00002585">
      <w:pPr>
        <w:pStyle w:val="FormatBlack-Headline-1"/>
      </w:pPr>
      <w:r w:rsidRPr="00523AC9">
        <w:rPr>
          <w:lang w:val="cs-CZ"/>
        </w:rPr>
        <w:lastRenderedPageBreak/>
        <w:t>Rozměry vozidla</w:t>
      </w:r>
    </w:p>
    <w:p w:rsidR="00002585" w:rsidRPr="007F648D" w:rsidRDefault="00002585" w:rsidP="00002585">
      <w:pPr>
        <w:pStyle w:val="FormatBlack-Headline-1"/>
      </w:pPr>
    </w:p>
    <w:p w:rsidR="00002585" w:rsidRDefault="00002585" w:rsidP="00002585"/>
    <w:tbl>
      <w:tblPr>
        <w:tblStyle w:val="Mkatabulky"/>
        <w:tblW w:w="9185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450"/>
        <w:gridCol w:w="284"/>
        <w:gridCol w:w="4451"/>
      </w:tblGrid>
      <w:tr w:rsidR="00002585" w:rsidRPr="00EB620C" w:rsidTr="00E548CF">
        <w:trPr>
          <w:trHeight w:hRule="exact" w:val="3402"/>
        </w:trPr>
        <w:tc>
          <w:tcPr>
            <w:tcW w:w="44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noWrap/>
            <w:vAlign w:val="center"/>
          </w:tcPr>
          <w:p w:rsidR="00002585" w:rsidRPr="00EB620C" w:rsidRDefault="00002585" w:rsidP="00E548CF">
            <w:pPr>
              <w:pStyle w:val="FormatBlack-Standard11pt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80B9730" wp14:editId="3FB3C3CF">
                  <wp:extent cx="2825750" cy="1412875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noWrap/>
            <w:vAlign w:val="center"/>
          </w:tcPr>
          <w:p w:rsidR="00002585" w:rsidRPr="00EB620C" w:rsidRDefault="00002585" w:rsidP="00E548CF">
            <w:pPr>
              <w:pStyle w:val="FormatBlack-Standard11pt"/>
              <w:jc w:val="center"/>
            </w:pPr>
          </w:p>
        </w:tc>
        <w:tc>
          <w:tcPr>
            <w:tcW w:w="44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noWrap/>
            <w:vAlign w:val="center"/>
          </w:tcPr>
          <w:p w:rsidR="00002585" w:rsidRPr="00EB620C" w:rsidRDefault="00002585" w:rsidP="00E548CF">
            <w:pPr>
              <w:pStyle w:val="FormatBlack-Standard11pt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E6BBEF4" wp14:editId="36897FEA">
                  <wp:extent cx="2826385" cy="1413510"/>
                  <wp:effectExtent l="0" t="0" r="0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8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585" w:rsidRPr="00EB620C" w:rsidTr="00E548CF">
        <w:trPr>
          <w:trHeight w:hRule="exact" w:val="3969"/>
        </w:trPr>
        <w:tc>
          <w:tcPr>
            <w:tcW w:w="9185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noWrap/>
            <w:vAlign w:val="center"/>
          </w:tcPr>
          <w:p w:rsidR="00002585" w:rsidRPr="00EB620C" w:rsidRDefault="00002585" w:rsidP="00E548CF">
            <w:pPr>
              <w:pStyle w:val="FormatBlack-Standard11pt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3FD15CA" wp14:editId="2F39C1CC">
                  <wp:extent cx="5040630" cy="2520315"/>
                  <wp:effectExtent l="0" t="0" r="762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630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585" w:rsidRPr="00EB620C" w:rsidTr="00E548CF">
        <w:trPr>
          <w:trHeight w:hRule="exact" w:val="3969"/>
        </w:trPr>
        <w:tc>
          <w:tcPr>
            <w:tcW w:w="9185" w:type="dxa"/>
            <w:gridSpan w:val="3"/>
            <w:tcBorders>
              <w:top w:val="single" w:sz="2" w:space="0" w:color="808080" w:themeColor="background1" w:themeShade="80"/>
            </w:tcBorders>
            <w:noWrap/>
            <w:vAlign w:val="center"/>
          </w:tcPr>
          <w:p w:rsidR="00002585" w:rsidRPr="00F6067E" w:rsidRDefault="00002585" w:rsidP="00E548CF">
            <w:pPr>
              <w:pStyle w:val="FormatBlack-Standard11pt"/>
              <w:jc w:val="center"/>
              <w:rPr>
                <w:rFonts w:ascii="CorpoALig" w:hAnsi="CorpoALig" w:cs="CorpoALig"/>
                <w:b/>
                <w:bCs/>
                <w:i/>
                <w:iCs/>
                <w:color w:val="000000"/>
              </w:rPr>
            </w:pPr>
            <w:r>
              <w:rPr>
                <w:rFonts w:ascii="CorpoALig" w:hAnsi="CorpoALig" w:cs="CorpoALig"/>
                <w:noProof/>
                <w:color w:val="000000"/>
                <w:lang w:val="cs-CZ" w:eastAsia="cs-CZ"/>
              </w:rPr>
              <w:drawing>
                <wp:inline distT="0" distB="0" distL="0" distR="0" wp14:anchorId="55CC79A9" wp14:editId="20643E55">
                  <wp:extent cx="5040630" cy="2520315"/>
                  <wp:effectExtent l="0" t="0" r="762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630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585" w:rsidRDefault="00002585" w:rsidP="00002585">
      <w:pPr>
        <w:spacing w:line="276" w:lineRule="auto"/>
        <w:rPr>
          <w:sz w:val="2"/>
        </w:rPr>
      </w:pPr>
    </w:p>
    <w:p w:rsidR="00002585" w:rsidRDefault="00002585" w:rsidP="00002585">
      <w:pPr>
        <w:spacing w:line="276" w:lineRule="auto"/>
        <w:rPr>
          <w:sz w:val="24"/>
          <w:szCs w:val="24"/>
        </w:rPr>
      </w:pPr>
    </w:p>
    <w:p w:rsidR="009B3696" w:rsidRDefault="009B3696" w:rsidP="00002585">
      <w:pPr>
        <w:rPr>
          <w:rFonts w:ascii="Arial" w:hAnsi="Arial" w:cs="Arial"/>
          <w:b/>
          <w:sz w:val="22"/>
        </w:rPr>
      </w:pPr>
    </w:p>
    <w:p w:rsidR="00900567" w:rsidRDefault="00900567">
      <w:pPr>
        <w:rPr>
          <w:rFonts w:ascii="Arial" w:hAnsi="Arial" w:cs="Arial"/>
          <w:b/>
          <w:sz w:val="22"/>
        </w:rPr>
      </w:pPr>
    </w:p>
    <w:p w:rsidR="00900567" w:rsidRDefault="00900567">
      <w:pPr>
        <w:rPr>
          <w:rFonts w:ascii="Arial" w:hAnsi="Arial" w:cs="Arial"/>
          <w:b/>
          <w:sz w:val="22"/>
        </w:rPr>
      </w:pPr>
    </w:p>
    <w:p w:rsidR="00002585" w:rsidRDefault="00002585">
      <w:pPr>
        <w:rPr>
          <w:rFonts w:ascii="Arial" w:hAnsi="Arial" w:cs="Arial"/>
          <w:b/>
          <w:sz w:val="22"/>
        </w:rPr>
      </w:pPr>
    </w:p>
    <w:p w:rsidR="00002585" w:rsidRDefault="00002585">
      <w:pPr>
        <w:rPr>
          <w:rFonts w:ascii="Arial" w:hAnsi="Arial" w:cs="Arial"/>
          <w:b/>
          <w:sz w:val="22"/>
        </w:rPr>
      </w:pPr>
    </w:p>
    <w:p w:rsidR="00D25888" w:rsidRPr="00591E27" w:rsidRDefault="00D25888" w:rsidP="00670562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lastRenderedPageBreak/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r w:rsidR="00B06948">
        <w:rPr>
          <w:rFonts w:cs="Arial"/>
        </w:rPr>
        <w:t>642</w:t>
      </w:r>
      <w:r w:rsidRPr="00591E27">
        <w:rPr>
          <w:rFonts w:cs="Arial"/>
        </w:rPr>
        <w:t>/201</w:t>
      </w:r>
      <w:r w:rsidR="003A4398">
        <w:rPr>
          <w:rFonts w:cs="Arial"/>
        </w:rPr>
        <w:t>6</w:t>
      </w: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D25888" w:rsidRPr="00591E27" w:rsidRDefault="00D25888" w:rsidP="00D258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D25888" w:rsidRPr="00591E27" w:rsidRDefault="00D25888" w:rsidP="00D25888">
      <w:pPr>
        <w:rPr>
          <w:rFonts w:ascii="Arial" w:hAnsi="Arial" w:cs="Arial"/>
          <w:b/>
          <w:sz w:val="22"/>
        </w:rPr>
      </w:pPr>
    </w:p>
    <w:p w:rsidR="006B6F03" w:rsidRPr="00C541DC" w:rsidRDefault="006B6F03" w:rsidP="006B6F03">
      <w:pPr>
        <w:ind w:left="284"/>
        <w:jc w:val="center"/>
        <w:rPr>
          <w:rFonts w:ascii="Calibri" w:hAnsi="Calibri" w:cs="Calibri"/>
          <w:b/>
        </w:rPr>
      </w:pPr>
      <w:r w:rsidRPr="00C541DC">
        <w:rPr>
          <w:rFonts w:ascii="Calibri" w:hAnsi="Calibri" w:cs="Calibri"/>
          <w:b/>
          <w:bCs/>
        </w:rPr>
        <w:t>Nákladní lehké užitkové vozidlo s dvojkabinou sk</w:t>
      </w:r>
      <w:r>
        <w:rPr>
          <w:rFonts w:ascii="Calibri" w:hAnsi="Calibri" w:cs="Calibri"/>
          <w:b/>
          <w:bCs/>
        </w:rPr>
        <w:t>říňové</w:t>
      </w:r>
      <w:r w:rsidRPr="00C541DC">
        <w:rPr>
          <w:rFonts w:ascii="Calibri" w:hAnsi="Calibri" w:cs="Calibri"/>
          <w:b/>
          <w:bCs/>
        </w:rPr>
        <w:t xml:space="preserve"> – 2 kusy</w:t>
      </w:r>
    </w:p>
    <w:p w:rsidR="006B6F03" w:rsidRPr="004E3DF1" w:rsidRDefault="006B6F03" w:rsidP="006B6F03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</w:tblGrid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Název vozu:   </w:t>
            </w:r>
            <w:r>
              <w:rPr>
                <w:rFonts w:ascii="Calibri" w:hAnsi="Calibri" w:cs="Calibri"/>
                <w:sz w:val="18"/>
                <w:szCs w:val="18"/>
              </w:rPr>
              <w:t>Mercedes-Benz Sprinter 314CDI</w:t>
            </w:r>
          </w:p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47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>Cena za vůz v základní výbavě v Kč bez DPH</w:t>
            </w:r>
          </w:p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F03" w:rsidRPr="004E3DF1" w:rsidTr="003D7BCA">
        <w:tc>
          <w:tcPr>
            <w:tcW w:w="47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>1) Vůz v základní výbavě nabízené výbavové verze</w:t>
            </w:r>
          </w:p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1.091.646,-</w:t>
            </w:r>
          </w:p>
        </w:tc>
      </w:tr>
      <w:tr w:rsidR="006B6F03" w:rsidRPr="004E3DF1" w:rsidTr="003D7BCA">
        <w:trPr>
          <w:trHeight w:val="431"/>
        </w:trPr>
        <w:tc>
          <w:tcPr>
            <w:tcW w:w="9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>Požadované prvky, které nejsou v základní výbavě vozu:</w:t>
            </w:r>
          </w:p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Výpis požadovaných prvků, které nejsou v základní výbavě: </w:t>
            </w:r>
          </w:p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>Cena za požadovaný prvek, který není v základní výbavě vozu v Kč bez DPH</w:t>
            </w:r>
          </w:p>
        </w:tc>
      </w:tr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F03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F03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B050"/>
                <w:sz w:val="18"/>
                <w:szCs w:val="18"/>
              </w:rPr>
              <w:t>neuvedeno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6B6F03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F03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6F03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2) Součet za požadované prvky, které nejsou v základní výbavě v Kč bez DPH </w:t>
            </w:r>
          </w:p>
        </w:tc>
        <w:tc>
          <w:tcPr>
            <w:tcW w:w="47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3) Celková cena </w:t>
            </w:r>
            <w:r w:rsidRPr="00C541DC">
              <w:rPr>
                <w:rFonts w:ascii="Calibri" w:hAnsi="Calibri" w:cs="Calibri"/>
                <w:b/>
                <w:sz w:val="18"/>
                <w:szCs w:val="18"/>
              </w:rPr>
              <w:t>za 1 vůz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 dle požadavků (tj. cena za vůz v základní výbavě + součet cen za požadované prvky, které nejsou v základní výbavě) v Kč bez DPH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1.091.646,22 Kč</w:t>
            </w:r>
          </w:p>
        </w:tc>
      </w:tr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4) 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elkové DPH  (Kč) </w:t>
            </w:r>
            <w:r w:rsidRPr="00C541DC">
              <w:rPr>
                <w:rFonts w:ascii="Calibri" w:hAnsi="Calibri" w:cs="Calibri"/>
                <w:b/>
                <w:sz w:val="18"/>
                <w:szCs w:val="18"/>
              </w:rPr>
              <w:t>za 1 vůz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229.245,71 Kč</w:t>
            </w:r>
          </w:p>
        </w:tc>
      </w:tr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5) 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Celková cena </w:t>
            </w:r>
            <w:r w:rsidRPr="00C541DC">
              <w:rPr>
                <w:rFonts w:ascii="Calibri" w:hAnsi="Calibri" w:cs="Calibri"/>
                <w:b/>
                <w:sz w:val="18"/>
                <w:szCs w:val="18"/>
              </w:rPr>
              <w:t xml:space="preserve">za 1 vůz </w:t>
            </w:r>
            <w:r w:rsidRPr="004E3DF1">
              <w:rPr>
                <w:rFonts w:ascii="Calibri" w:hAnsi="Calibri" w:cs="Calibri"/>
                <w:sz w:val="18"/>
                <w:szCs w:val="18"/>
              </w:rPr>
              <w:t>včetně DPH (tj. řádek 3 + 4) v Kč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1.320.891,93 Kč</w:t>
            </w:r>
          </w:p>
        </w:tc>
      </w:tr>
    </w:tbl>
    <w:p w:rsidR="006B6F03" w:rsidRPr="004E3DF1" w:rsidRDefault="006B6F03" w:rsidP="006B6F03">
      <w:p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4"/>
      </w:tblGrid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) Celková cena </w:t>
            </w:r>
            <w:r w:rsidRPr="00A5311D">
              <w:rPr>
                <w:rFonts w:ascii="Calibri" w:hAnsi="Calibri" w:cs="Calibri"/>
                <w:b/>
                <w:sz w:val="18"/>
                <w:szCs w:val="18"/>
              </w:rPr>
              <w:t>za 2 ks vozů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 dle požadavků (tj. cena v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4E3DF1">
              <w:rPr>
                <w:rFonts w:ascii="Calibri" w:hAnsi="Calibri" w:cs="Calibri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ů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 v základní výbavě + součet cen za požadované prvky, které nejsou v základní výbavě) v Kč bez DPH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2.183.292,44 Kč</w:t>
            </w:r>
          </w:p>
        </w:tc>
      </w:tr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elkové DPH (Kč) </w:t>
            </w:r>
            <w:r w:rsidRPr="001A6F7F">
              <w:rPr>
                <w:rFonts w:ascii="Calibri" w:hAnsi="Calibri" w:cs="Calibri"/>
                <w:b/>
                <w:sz w:val="18"/>
                <w:szCs w:val="18"/>
              </w:rPr>
              <w:t>za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5311D">
              <w:rPr>
                <w:rFonts w:ascii="Calibri" w:hAnsi="Calibri" w:cs="Calibri"/>
                <w:b/>
                <w:sz w:val="18"/>
                <w:szCs w:val="18"/>
              </w:rPr>
              <w:t>2 ks vozů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458.491,41 Kč</w:t>
            </w:r>
          </w:p>
        </w:tc>
      </w:tr>
      <w:tr w:rsidR="006B6F03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8) 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Celková cena </w:t>
            </w:r>
            <w:r w:rsidRPr="001A6F7F"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Pr="00A5311D">
              <w:rPr>
                <w:rFonts w:ascii="Calibri" w:hAnsi="Calibri" w:cs="Calibri"/>
                <w:b/>
                <w:sz w:val="18"/>
                <w:szCs w:val="18"/>
              </w:rPr>
              <w:t>2 ks vozů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 včetně DPH v Kč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F03" w:rsidRPr="004E3DF1" w:rsidRDefault="006B6F03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2.641.783,85</w:t>
            </w:r>
          </w:p>
        </w:tc>
      </w:tr>
    </w:tbl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sectPr w:rsidR="009B3696" w:rsidRPr="00591E27" w:rsidSect="00BF0E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C7" w:rsidRDefault="00CD1DC7">
      <w:r>
        <w:separator/>
      </w:r>
    </w:p>
  </w:endnote>
  <w:endnote w:type="continuationSeparator" w:id="0">
    <w:p w:rsidR="00CD1DC7" w:rsidRDefault="00CD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poSLig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orpoSDem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poALig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85" w:rsidRDefault="00002585" w:rsidP="005B325F">
    <w:pPr>
      <w:widowControl w:val="0"/>
      <w:tabs>
        <w:tab w:val="left" w:pos="4536"/>
        <w:tab w:val="left" w:pos="7371"/>
      </w:tabs>
      <w:autoSpaceDE w:val="0"/>
      <w:autoSpaceDN w:val="0"/>
      <w:adjustRightInd w:val="0"/>
      <w:spacing w:line="0" w:lineRule="atLeast"/>
      <w:jc w:val="both"/>
      <w:rPr>
        <w:rFonts w:cs="CorpoALig"/>
        <w:color w:val="000000"/>
        <w:sz w:val="15"/>
        <w:szCs w:val="15"/>
      </w:rPr>
    </w:pPr>
    <w:r>
      <w:rPr>
        <w:rFonts w:cs="CorpoALig"/>
        <w:color w:val="000000"/>
        <w:sz w:val="15"/>
        <w:szCs w:val="15"/>
      </w:rPr>
      <w:t>102.02.02</w:t>
    </w:r>
    <w:r w:rsidRPr="00943390">
      <w:rPr>
        <w:rFonts w:cs="CorpoALig"/>
        <w:color w:val="000000"/>
        <w:sz w:val="15"/>
        <w:szCs w:val="15"/>
      </w:rPr>
      <w:t xml:space="preserve"> / D </w:t>
    </w:r>
    <w:r>
      <w:rPr>
        <w:rFonts w:cs="CorpoALig"/>
        <w:color w:val="000000"/>
        <w:sz w:val="15"/>
        <w:szCs w:val="15"/>
      </w:rPr>
      <w:t>102.00.32</w:t>
    </w:r>
    <w:r w:rsidRPr="00943390">
      <w:rPr>
        <w:rFonts w:cs="CorpoALig"/>
        <w:color w:val="000000"/>
        <w:sz w:val="15"/>
        <w:szCs w:val="15"/>
      </w:rPr>
      <w:t xml:space="preserve">    </w:t>
    </w:r>
    <w:r>
      <w:rPr>
        <w:rFonts w:cs="CorpoALig"/>
        <w:color w:val="000000"/>
        <w:sz w:val="15"/>
        <w:szCs w:val="15"/>
      </w:rPr>
      <w:tab/>
    </w:r>
    <w:r w:rsidRPr="00943390">
      <w:rPr>
        <w:bCs/>
        <w:sz w:val="15"/>
        <w:szCs w:val="15"/>
      </w:rPr>
      <w:fldChar w:fldCharType="begin"/>
    </w:r>
    <w:r w:rsidRPr="00943390">
      <w:rPr>
        <w:bCs/>
        <w:sz w:val="15"/>
        <w:szCs w:val="15"/>
      </w:rPr>
      <w:instrText>PAGE</w:instrText>
    </w:r>
    <w:r w:rsidRPr="00943390">
      <w:rPr>
        <w:bCs/>
        <w:sz w:val="15"/>
        <w:szCs w:val="15"/>
      </w:rPr>
      <w:fldChar w:fldCharType="separate"/>
    </w:r>
    <w:r w:rsidR="001B066D">
      <w:rPr>
        <w:bCs/>
        <w:noProof/>
        <w:sz w:val="15"/>
        <w:szCs w:val="15"/>
      </w:rPr>
      <w:t>6</w:t>
    </w:r>
    <w:r w:rsidRPr="00943390">
      <w:rPr>
        <w:bCs/>
        <w:sz w:val="15"/>
        <w:szCs w:val="15"/>
      </w:rPr>
      <w:fldChar w:fldCharType="end"/>
    </w:r>
    <w:r>
      <w:rPr>
        <w:sz w:val="15"/>
        <w:szCs w:val="15"/>
      </w:rPr>
      <w:t xml:space="preserve"> z</w:t>
    </w:r>
    <w:r w:rsidRPr="00943390">
      <w:rPr>
        <w:sz w:val="15"/>
        <w:szCs w:val="15"/>
      </w:rPr>
      <w:t xml:space="preserve"> </w:t>
    </w:r>
    <w:r w:rsidRPr="00943390">
      <w:rPr>
        <w:bCs/>
        <w:sz w:val="15"/>
        <w:szCs w:val="15"/>
      </w:rPr>
      <w:fldChar w:fldCharType="begin"/>
    </w:r>
    <w:r w:rsidRPr="00943390">
      <w:rPr>
        <w:bCs/>
        <w:sz w:val="15"/>
        <w:szCs w:val="15"/>
      </w:rPr>
      <w:instrText>NUMPAGES</w:instrText>
    </w:r>
    <w:r w:rsidRPr="00943390">
      <w:rPr>
        <w:bCs/>
        <w:sz w:val="15"/>
        <w:szCs w:val="15"/>
      </w:rPr>
      <w:fldChar w:fldCharType="separate"/>
    </w:r>
    <w:r w:rsidR="001B066D">
      <w:rPr>
        <w:bCs/>
        <w:noProof/>
        <w:sz w:val="15"/>
        <w:szCs w:val="15"/>
      </w:rPr>
      <w:t>12</w:t>
    </w:r>
    <w:r w:rsidRPr="00943390">
      <w:rPr>
        <w:bCs/>
        <w:sz w:val="15"/>
        <w:szCs w:val="15"/>
      </w:rPr>
      <w:fldChar w:fldCharType="end"/>
    </w:r>
    <w:r>
      <w:rPr>
        <w:rFonts w:cs="CorpoALig"/>
        <w:color w:val="000000"/>
        <w:sz w:val="15"/>
        <w:szCs w:val="15"/>
      </w:rPr>
      <w:tab/>
    </w:r>
    <w:r w:rsidRPr="00943390">
      <w:rPr>
        <w:rFonts w:cs="CorpoALig"/>
        <w:color w:val="000000"/>
        <w:sz w:val="15"/>
        <w:szCs w:val="15"/>
      </w:rPr>
      <w:t xml:space="preserve">BM </w:t>
    </w:r>
    <w:r>
      <w:rPr>
        <w:rFonts w:cs="CorpoALig"/>
        <w:color w:val="000000"/>
        <w:sz w:val="15"/>
        <w:szCs w:val="15"/>
      </w:rPr>
      <w:t>90663513</w:t>
    </w:r>
    <w:r w:rsidRPr="00943390">
      <w:rPr>
        <w:rFonts w:cs="CorpoALig"/>
        <w:color w:val="000000"/>
        <w:sz w:val="15"/>
        <w:szCs w:val="15"/>
      </w:rPr>
      <w:t xml:space="preserve"> (</w:t>
    </w:r>
    <w:r>
      <w:rPr>
        <w:rFonts w:cs="CorpoALig"/>
        <w:color w:val="000000"/>
        <w:sz w:val="15"/>
        <w:szCs w:val="15"/>
      </w:rPr>
      <w:t>MI2</w:t>
    </w:r>
    <w:r w:rsidRPr="00943390">
      <w:rPr>
        <w:rFonts w:cs="CorpoALig"/>
        <w:color w:val="000000"/>
        <w:sz w:val="15"/>
        <w:szCs w:val="15"/>
      </w:rPr>
      <w:t>)</w:t>
    </w:r>
    <w:r w:rsidRPr="00943390">
      <w:rPr>
        <w:rFonts w:cs="CorpoALig"/>
        <w:color w:val="000000"/>
        <w:sz w:val="15"/>
        <w:szCs w:val="15"/>
      </w:rPr>
      <w:tab/>
    </w:r>
  </w:p>
  <w:p w:rsidR="00002585" w:rsidRPr="005B325F" w:rsidRDefault="00002585" w:rsidP="005B325F">
    <w:pPr>
      <w:pStyle w:val="Zpat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78"/>
      <w:gridCol w:w="3005"/>
    </w:tblGrid>
    <w:tr w:rsidR="00CF7C7A" w:rsidRPr="007B75BC" w:rsidTr="00CF7C7A">
      <w:trPr>
        <w:trHeight w:hRule="exact" w:val="113"/>
      </w:trPr>
      <w:tc>
        <w:tcPr>
          <w:tcW w:w="5778" w:type="dxa"/>
          <w:shd w:val="clear" w:color="auto" w:fill="auto"/>
        </w:tcPr>
        <w:p w:rsidR="00CF7C7A" w:rsidRPr="00E060AF" w:rsidRDefault="00CF7C7A" w:rsidP="005B325F">
          <w:pPr>
            <w:pStyle w:val="FormatGrey-Standard115pt"/>
            <w:spacing w:line="240" w:lineRule="auto"/>
            <w:rPr>
              <w:noProof/>
              <w:sz w:val="15"/>
              <w:szCs w:val="15"/>
              <w:lang w:eastAsia="de-DE"/>
            </w:rPr>
          </w:pPr>
        </w:p>
      </w:tc>
      <w:tc>
        <w:tcPr>
          <w:tcW w:w="3005" w:type="dxa"/>
          <w:shd w:val="clear" w:color="auto" w:fill="auto"/>
          <w:vAlign w:val="bottom"/>
        </w:tcPr>
        <w:p w:rsidR="00CF7C7A" w:rsidRPr="00D27F88" w:rsidRDefault="00CF7C7A" w:rsidP="005B325F">
          <w:pPr>
            <w:pStyle w:val="FormatGrey-Standard75pt"/>
            <w:rPr>
              <w:rFonts w:cs="CorpoALig"/>
              <w:color w:val="808080"/>
            </w:rPr>
          </w:pPr>
        </w:p>
      </w:tc>
    </w:tr>
  </w:tbl>
  <w:p w:rsidR="00002585" w:rsidRPr="00E353AD" w:rsidRDefault="00002585" w:rsidP="005B325F">
    <w:pPr>
      <w:pStyle w:val="Zpat"/>
      <w:rPr>
        <w:sz w:val="2"/>
        <w:szCs w:val="2"/>
      </w:rPr>
    </w:pPr>
  </w:p>
  <w:p w:rsidR="00002585" w:rsidRPr="005B325F" w:rsidRDefault="00002585" w:rsidP="005B325F">
    <w:pPr>
      <w:pStyle w:val="Zpat"/>
      <w:spacing w:line="14" w:lineRule="exac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066D">
      <w:rPr>
        <w:rStyle w:val="slostrnky"/>
        <w:noProof/>
      </w:rPr>
      <w:t>6</w:t>
    </w:r>
    <w:r>
      <w:rPr>
        <w:rStyle w:val="slostrnky"/>
      </w:rPr>
      <w:fldChar w:fldCharType="end"/>
    </w:r>
  </w:p>
  <w:p w:rsidR="00AD5843" w:rsidRDefault="00AD5843">
    <w:pPr>
      <w:pStyle w:val="Zpat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C7" w:rsidRDefault="00CD1DC7">
      <w:r>
        <w:separator/>
      </w:r>
    </w:p>
  </w:footnote>
  <w:footnote w:type="continuationSeparator" w:id="0">
    <w:p w:rsidR="00CD1DC7" w:rsidRDefault="00CD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85" w:rsidRPr="00E1430F" w:rsidRDefault="00002585" w:rsidP="005B325F">
    <w:pPr>
      <w:widowControl w:val="0"/>
      <w:autoSpaceDE w:val="0"/>
      <w:autoSpaceDN w:val="0"/>
      <w:adjustRightInd w:val="0"/>
      <w:jc w:val="center"/>
      <w:rPr>
        <w:sz w:val="10"/>
        <w:szCs w:val="24"/>
      </w:rPr>
    </w:pPr>
  </w:p>
  <w:p w:rsidR="00002585" w:rsidRPr="005B325F" w:rsidRDefault="00002585" w:rsidP="005B325F">
    <w:pPr>
      <w:pStyle w:val="Zhlav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85" w:rsidRPr="00F75D2E" w:rsidRDefault="00002585" w:rsidP="005B325F">
    <w:pPr>
      <w:pStyle w:val="Zhlav"/>
      <w:rPr>
        <w:sz w:val="2"/>
        <w:szCs w:val="2"/>
      </w:rPr>
    </w:pPr>
  </w:p>
  <w:p w:rsidR="00002585" w:rsidRPr="005B325F" w:rsidRDefault="00002585" w:rsidP="005B325F">
    <w:pPr>
      <w:pStyle w:val="Zhlav"/>
      <w:spacing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A3" w:rsidRDefault="00B510A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290CB2">
    <w:pPr>
      <w:pStyle w:val="Zhlav"/>
      <w:ind w:left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BB423B"/>
    <w:multiLevelType w:val="multilevel"/>
    <w:tmpl w:val="BA36212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142" w:firstLine="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02585"/>
    <w:rsid w:val="00013349"/>
    <w:rsid w:val="0002659B"/>
    <w:rsid w:val="00030DDD"/>
    <w:rsid w:val="000343D5"/>
    <w:rsid w:val="00041849"/>
    <w:rsid w:val="00045E19"/>
    <w:rsid w:val="00057FC2"/>
    <w:rsid w:val="00060441"/>
    <w:rsid w:val="000608B9"/>
    <w:rsid w:val="00064524"/>
    <w:rsid w:val="00071E2F"/>
    <w:rsid w:val="00084E23"/>
    <w:rsid w:val="00085F37"/>
    <w:rsid w:val="0009648F"/>
    <w:rsid w:val="00097164"/>
    <w:rsid w:val="000A03A3"/>
    <w:rsid w:val="000A3036"/>
    <w:rsid w:val="000A38EC"/>
    <w:rsid w:val="000B131A"/>
    <w:rsid w:val="000C1098"/>
    <w:rsid w:val="000D0AAA"/>
    <w:rsid w:val="000D2FC9"/>
    <w:rsid w:val="000E0EE6"/>
    <w:rsid w:val="000E37C1"/>
    <w:rsid w:val="000F05B5"/>
    <w:rsid w:val="000F1C8D"/>
    <w:rsid w:val="0010779E"/>
    <w:rsid w:val="0011328D"/>
    <w:rsid w:val="0013076B"/>
    <w:rsid w:val="00150BB2"/>
    <w:rsid w:val="001651D2"/>
    <w:rsid w:val="0017713F"/>
    <w:rsid w:val="0018224D"/>
    <w:rsid w:val="00185689"/>
    <w:rsid w:val="00186544"/>
    <w:rsid w:val="00192A4E"/>
    <w:rsid w:val="00194A0A"/>
    <w:rsid w:val="00194BD7"/>
    <w:rsid w:val="001A1AAB"/>
    <w:rsid w:val="001A286E"/>
    <w:rsid w:val="001A4630"/>
    <w:rsid w:val="001A73B4"/>
    <w:rsid w:val="001B066D"/>
    <w:rsid w:val="001B1FD8"/>
    <w:rsid w:val="001E1627"/>
    <w:rsid w:val="001E4D86"/>
    <w:rsid w:val="001E7FCB"/>
    <w:rsid w:val="002128ED"/>
    <w:rsid w:val="00216D10"/>
    <w:rsid w:val="002340E9"/>
    <w:rsid w:val="00236F79"/>
    <w:rsid w:val="002423A1"/>
    <w:rsid w:val="002426B1"/>
    <w:rsid w:val="002463F9"/>
    <w:rsid w:val="002467D8"/>
    <w:rsid w:val="0025340D"/>
    <w:rsid w:val="002708E1"/>
    <w:rsid w:val="00280521"/>
    <w:rsid w:val="0028234B"/>
    <w:rsid w:val="00290CB2"/>
    <w:rsid w:val="0029694C"/>
    <w:rsid w:val="002B5524"/>
    <w:rsid w:val="002C327B"/>
    <w:rsid w:val="002C3852"/>
    <w:rsid w:val="002C47EC"/>
    <w:rsid w:val="002D1F04"/>
    <w:rsid w:val="002D3117"/>
    <w:rsid w:val="002E6841"/>
    <w:rsid w:val="003001D0"/>
    <w:rsid w:val="00303ADC"/>
    <w:rsid w:val="0031035B"/>
    <w:rsid w:val="00315B26"/>
    <w:rsid w:val="00316090"/>
    <w:rsid w:val="00323C07"/>
    <w:rsid w:val="00324927"/>
    <w:rsid w:val="003366FB"/>
    <w:rsid w:val="00346ECD"/>
    <w:rsid w:val="00360B49"/>
    <w:rsid w:val="00394100"/>
    <w:rsid w:val="003A3E89"/>
    <w:rsid w:val="003A4398"/>
    <w:rsid w:val="003A44A3"/>
    <w:rsid w:val="003B7470"/>
    <w:rsid w:val="003E1692"/>
    <w:rsid w:val="003F4D23"/>
    <w:rsid w:val="003F6D9D"/>
    <w:rsid w:val="004121CE"/>
    <w:rsid w:val="00420F02"/>
    <w:rsid w:val="00432439"/>
    <w:rsid w:val="00433EEB"/>
    <w:rsid w:val="00447522"/>
    <w:rsid w:val="004536C9"/>
    <w:rsid w:val="00481E94"/>
    <w:rsid w:val="004832AF"/>
    <w:rsid w:val="0048663D"/>
    <w:rsid w:val="00486A58"/>
    <w:rsid w:val="00490610"/>
    <w:rsid w:val="004929A9"/>
    <w:rsid w:val="004A7917"/>
    <w:rsid w:val="004B3093"/>
    <w:rsid w:val="004B7337"/>
    <w:rsid w:val="004C0048"/>
    <w:rsid w:val="004C70CA"/>
    <w:rsid w:val="004D2BCF"/>
    <w:rsid w:val="004E644A"/>
    <w:rsid w:val="004E65E3"/>
    <w:rsid w:val="00501F5A"/>
    <w:rsid w:val="005057FA"/>
    <w:rsid w:val="005066AA"/>
    <w:rsid w:val="005078E3"/>
    <w:rsid w:val="0051332E"/>
    <w:rsid w:val="005234C6"/>
    <w:rsid w:val="00526B5D"/>
    <w:rsid w:val="00536EB1"/>
    <w:rsid w:val="00542669"/>
    <w:rsid w:val="0054490E"/>
    <w:rsid w:val="00550278"/>
    <w:rsid w:val="005507A4"/>
    <w:rsid w:val="0057425F"/>
    <w:rsid w:val="00574A1F"/>
    <w:rsid w:val="0058103C"/>
    <w:rsid w:val="00582353"/>
    <w:rsid w:val="00583E0A"/>
    <w:rsid w:val="005845C9"/>
    <w:rsid w:val="0058473F"/>
    <w:rsid w:val="00584A64"/>
    <w:rsid w:val="00591477"/>
    <w:rsid w:val="00591E27"/>
    <w:rsid w:val="005A5A1C"/>
    <w:rsid w:val="005B4065"/>
    <w:rsid w:val="005C3D19"/>
    <w:rsid w:val="005C678A"/>
    <w:rsid w:val="005D1A9A"/>
    <w:rsid w:val="005D6920"/>
    <w:rsid w:val="005F4C76"/>
    <w:rsid w:val="005F6166"/>
    <w:rsid w:val="00603485"/>
    <w:rsid w:val="00606897"/>
    <w:rsid w:val="00616AA6"/>
    <w:rsid w:val="00624508"/>
    <w:rsid w:val="00630782"/>
    <w:rsid w:val="0063557D"/>
    <w:rsid w:val="00637ADA"/>
    <w:rsid w:val="00640EF8"/>
    <w:rsid w:val="00645DC7"/>
    <w:rsid w:val="0066020A"/>
    <w:rsid w:val="00670562"/>
    <w:rsid w:val="00670E1D"/>
    <w:rsid w:val="00672265"/>
    <w:rsid w:val="006750FB"/>
    <w:rsid w:val="006769BE"/>
    <w:rsid w:val="006955B9"/>
    <w:rsid w:val="006B0B09"/>
    <w:rsid w:val="006B27E1"/>
    <w:rsid w:val="006B6F03"/>
    <w:rsid w:val="006D3824"/>
    <w:rsid w:val="006E25AD"/>
    <w:rsid w:val="006E7847"/>
    <w:rsid w:val="006E7A85"/>
    <w:rsid w:val="006F666B"/>
    <w:rsid w:val="007045D7"/>
    <w:rsid w:val="0070500B"/>
    <w:rsid w:val="00710767"/>
    <w:rsid w:val="0071252B"/>
    <w:rsid w:val="00715AC7"/>
    <w:rsid w:val="00716707"/>
    <w:rsid w:val="0073235F"/>
    <w:rsid w:val="00735B3A"/>
    <w:rsid w:val="00737BF1"/>
    <w:rsid w:val="00752669"/>
    <w:rsid w:val="00761A46"/>
    <w:rsid w:val="007754CC"/>
    <w:rsid w:val="007921B5"/>
    <w:rsid w:val="0079688D"/>
    <w:rsid w:val="007C3323"/>
    <w:rsid w:val="007C3CE7"/>
    <w:rsid w:val="007D31D1"/>
    <w:rsid w:val="007D3C82"/>
    <w:rsid w:val="007D5993"/>
    <w:rsid w:val="007D5BEF"/>
    <w:rsid w:val="007D7293"/>
    <w:rsid w:val="007E4FC3"/>
    <w:rsid w:val="007F60C3"/>
    <w:rsid w:val="00803C57"/>
    <w:rsid w:val="0080438F"/>
    <w:rsid w:val="00810A79"/>
    <w:rsid w:val="00812FF9"/>
    <w:rsid w:val="00830DE5"/>
    <w:rsid w:val="00833319"/>
    <w:rsid w:val="00856C1A"/>
    <w:rsid w:val="008C51FF"/>
    <w:rsid w:val="008C6AB9"/>
    <w:rsid w:val="008D1E40"/>
    <w:rsid w:val="008E684F"/>
    <w:rsid w:val="008F7919"/>
    <w:rsid w:val="00900567"/>
    <w:rsid w:val="00906D15"/>
    <w:rsid w:val="00953BBD"/>
    <w:rsid w:val="00954949"/>
    <w:rsid w:val="00966EF3"/>
    <w:rsid w:val="009704A4"/>
    <w:rsid w:val="009715B2"/>
    <w:rsid w:val="009730F7"/>
    <w:rsid w:val="0098402E"/>
    <w:rsid w:val="00991523"/>
    <w:rsid w:val="009A1D52"/>
    <w:rsid w:val="009B3696"/>
    <w:rsid w:val="009C7F87"/>
    <w:rsid w:val="009D3939"/>
    <w:rsid w:val="009F05B4"/>
    <w:rsid w:val="009F5470"/>
    <w:rsid w:val="009F7403"/>
    <w:rsid w:val="00A043BD"/>
    <w:rsid w:val="00A4205D"/>
    <w:rsid w:val="00A4445A"/>
    <w:rsid w:val="00A4532E"/>
    <w:rsid w:val="00A51749"/>
    <w:rsid w:val="00A54C25"/>
    <w:rsid w:val="00A753B2"/>
    <w:rsid w:val="00A803D3"/>
    <w:rsid w:val="00A80A44"/>
    <w:rsid w:val="00A836A9"/>
    <w:rsid w:val="00AA1842"/>
    <w:rsid w:val="00AA3FB5"/>
    <w:rsid w:val="00AD204B"/>
    <w:rsid w:val="00AD54A4"/>
    <w:rsid w:val="00AD5843"/>
    <w:rsid w:val="00AE39BA"/>
    <w:rsid w:val="00AE69D4"/>
    <w:rsid w:val="00AF0E2F"/>
    <w:rsid w:val="00B020C9"/>
    <w:rsid w:val="00B06948"/>
    <w:rsid w:val="00B12373"/>
    <w:rsid w:val="00B13C81"/>
    <w:rsid w:val="00B21387"/>
    <w:rsid w:val="00B24299"/>
    <w:rsid w:val="00B37489"/>
    <w:rsid w:val="00B3794C"/>
    <w:rsid w:val="00B406FF"/>
    <w:rsid w:val="00B4721E"/>
    <w:rsid w:val="00B510A3"/>
    <w:rsid w:val="00B56E8C"/>
    <w:rsid w:val="00B61A5E"/>
    <w:rsid w:val="00B62056"/>
    <w:rsid w:val="00B648B3"/>
    <w:rsid w:val="00B70053"/>
    <w:rsid w:val="00B771A1"/>
    <w:rsid w:val="00B87D72"/>
    <w:rsid w:val="00B913AF"/>
    <w:rsid w:val="00B91E24"/>
    <w:rsid w:val="00BD3EBA"/>
    <w:rsid w:val="00BF0EF3"/>
    <w:rsid w:val="00C102D0"/>
    <w:rsid w:val="00C2088F"/>
    <w:rsid w:val="00C332B0"/>
    <w:rsid w:val="00C42913"/>
    <w:rsid w:val="00C42FE1"/>
    <w:rsid w:val="00C55E39"/>
    <w:rsid w:val="00C63C01"/>
    <w:rsid w:val="00C67CD7"/>
    <w:rsid w:val="00C84E58"/>
    <w:rsid w:val="00C87410"/>
    <w:rsid w:val="00C915D6"/>
    <w:rsid w:val="00CA2E45"/>
    <w:rsid w:val="00CB3F87"/>
    <w:rsid w:val="00CC4902"/>
    <w:rsid w:val="00CC4DB9"/>
    <w:rsid w:val="00CC67FF"/>
    <w:rsid w:val="00CD1DC7"/>
    <w:rsid w:val="00CD6AD2"/>
    <w:rsid w:val="00CE1D84"/>
    <w:rsid w:val="00CE5110"/>
    <w:rsid w:val="00CE5337"/>
    <w:rsid w:val="00CF7C7A"/>
    <w:rsid w:val="00D03CB0"/>
    <w:rsid w:val="00D05309"/>
    <w:rsid w:val="00D244C4"/>
    <w:rsid w:val="00D25742"/>
    <w:rsid w:val="00D25888"/>
    <w:rsid w:val="00D26780"/>
    <w:rsid w:val="00D3342D"/>
    <w:rsid w:val="00D45120"/>
    <w:rsid w:val="00D54B78"/>
    <w:rsid w:val="00D87053"/>
    <w:rsid w:val="00D87191"/>
    <w:rsid w:val="00D9206E"/>
    <w:rsid w:val="00D95991"/>
    <w:rsid w:val="00D96FF9"/>
    <w:rsid w:val="00DA4274"/>
    <w:rsid w:val="00DA7B35"/>
    <w:rsid w:val="00DE075F"/>
    <w:rsid w:val="00DF52BB"/>
    <w:rsid w:val="00DF5E29"/>
    <w:rsid w:val="00DF70DA"/>
    <w:rsid w:val="00E001DF"/>
    <w:rsid w:val="00E13680"/>
    <w:rsid w:val="00E15A0B"/>
    <w:rsid w:val="00E25998"/>
    <w:rsid w:val="00E3219F"/>
    <w:rsid w:val="00E4493E"/>
    <w:rsid w:val="00E44ECB"/>
    <w:rsid w:val="00E46589"/>
    <w:rsid w:val="00E46E87"/>
    <w:rsid w:val="00E47266"/>
    <w:rsid w:val="00E54C20"/>
    <w:rsid w:val="00E668BE"/>
    <w:rsid w:val="00E91E5B"/>
    <w:rsid w:val="00E92699"/>
    <w:rsid w:val="00E935F7"/>
    <w:rsid w:val="00E9522A"/>
    <w:rsid w:val="00EA0FB6"/>
    <w:rsid w:val="00EA2036"/>
    <w:rsid w:val="00EA4625"/>
    <w:rsid w:val="00EB10A5"/>
    <w:rsid w:val="00EB66C8"/>
    <w:rsid w:val="00EC23BA"/>
    <w:rsid w:val="00EC6530"/>
    <w:rsid w:val="00ED191B"/>
    <w:rsid w:val="00ED3F6E"/>
    <w:rsid w:val="00EF14DC"/>
    <w:rsid w:val="00EF1518"/>
    <w:rsid w:val="00F07083"/>
    <w:rsid w:val="00F1461E"/>
    <w:rsid w:val="00F14C49"/>
    <w:rsid w:val="00F33857"/>
    <w:rsid w:val="00F42531"/>
    <w:rsid w:val="00F54572"/>
    <w:rsid w:val="00F72C92"/>
    <w:rsid w:val="00FA7DE4"/>
    <w:rsid w:val="00FB4312"/>
    <w:rsid w:val="00FC2DA2"/>
    <w:rsid w:val="00FC3CD8"/>
    <w:rsid w:val="00FD6994"/>
    <w:rsid w:val="00FD6CDA"/>
    <w:rsid w:val="00FE054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24927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02585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02585"/>
  </w:style>
  <w:style w:type="table" w:styleId="Mkatabulky">
    <w:name w:val="Table Grid"/>
    <w:basedOn w:val="Normlntabulka"/>
    <w:uiPriority w:val="59"/>
    <w:rsid w:val="00002585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Grey-Standard115pt">
    <w:name w:val="Format Grey - Standard 11.5pt"/>
    <w:qFormat/>
    <w:rsid w:val="00002585"/>
    <w:pPr>
      <w:spacing w:after="200" w:line="260" w:lineRule="exact"/>
    </w:pPr>
    <w:rPr>
      <w:rFonts w:ascii="CorpoSLig" w:eastAsiaTheme="minorHAnsi" w:hAnsi="CorpoSLig" w:cstheme="minorBidi"/>
      <w:color w:val="7F7F7F" w:themeColor="text1" w:themeTint="80"/>
      <w:sz w:val="23"/>
      <w:szCs w:val="23"/>
      <w:lang w:val="en-US" w:eastAsia="en-US"/>
    </w:rPr>
  </w:style>
  <w:style w:type="paragraph" w:customStyle="1" w:styleId="FormatGrey-Standard75pt">
    <w:name w:val="Format Grey - Standard 7.5pt"/>
    <w:basedOn w:val="FormatGrey-Standard115pt"/>
    <w:qFormat/>
    <w:rsid w:val="00002585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Odstavecseseznamem"/>
    <w:qFormat/>
    <w:rsid w:val="00002585"/>
    <w:pPr>
      <w:numPr>
        <w:numId w:val="17"/>
      </w:numPr>
      <w:spacing w:line="270" w:lineRule="atLeast"/>
      <w:ind w:left="284" w:hanging="284"/>
      <w:contextualSpacing/>
    </w:pPr>
    <w:rPr>
      <w:rFonts w:ascii="CorpoSLig" w:eastAsiaTheme="minorHAnsi" w:hAnsi="CorpoSLig" w:cs="CorpoS"/>
      <w:color w:val="000000"/>
      <w:sz w:val="22"/>
      <w:szCs w:val="22"/>
      <w:lang w:val="en-US" w:eastAsia="en-US"/>
    </w:rPr>
  </w:style>
  <w:style w:type="paragraph" w:customStyle="1" w:styleId="FormatBlack-Standard85pt">
    <w:name w:val="Format Black - Standard 8.5pt"/>
    <w:basedOn w:val="Normln"/>
    <w:qFormat/>
    <w:rsid w:val="00002585"/>
    <w:pPr>
      <w:tabs>
        <w:tab w:val="right" w:pos="8562"/>
        <w:tab w:val="right" w:pos="9185"/>
      </w:tabs>
      <w:spacing w:line="162" w:lineRule="atLeast"/>
      <w:jc w:val="center"/>
    </w:pPr>
    <w:rPr>
      <w:rFonts w:ascii="CorpoSLig" w:eastAsiaTheme="minorHAnsi" w:hAnsi="CorpoSLig" w:cstheme="minorBidi"/>
      <w:sz w:val="17"/>
      <w:szCs w:val="12"/>
      <w:lang w:val="en-US" w:eastAsia="en-US"/>
    </w:rPr>
  </w:style>
  <w:style w:type="paragraph" w:customStyle="1" w:styleId="FormatBlack-Standard11pt">
    <w:name w:val="Format Black - Standard 11pt"/>
    <w:basedOn w:val="Normln"/>
    <w:qFormat/>
    <w:rsid w:val="00002585"/>
    <w:pPr>
      <w:tabs>
        <w:tab w:val="left" w:pos="284"/>
        <w:tab w:val="left" w:pos="851"/>
        <w:tab w:val="left" w:pos="1701"/>
        <w:tab w:val="right" w:pos="7088"/>
      </w:tabs>
      <w:spacing w:line="270" w:lineRule="atLeast"/>
    </w:pPr>
    <w:rPr>
      <w:rFonts w:ascii="CorpoSLig" w:eastAsiaTheme="minorHAnsi" w:hAnsi="CorpoSLig" w:cstheme="minorBidi"/>
      <w:sz w:val="22"/>
      <w:szCs w:val="22"/>
      <w:lang w:val="en-US" w:eastAsia="en-US"/>
    </w:rPr>
  </w:style>
  <w:style w:type="paragraph" w:customStyle="1" w:styleId="FormatBlack-Headline-1">
    <w:name w:val="Format Black - Headline-1"/>
    <w:basedOn w:val="Nadpis1"/>
    <w:qFormat/>
    <w:rsid w:val="00002585"/>
    <w:pPr>
      <w:keepNext/>
      <w:keepLines/>
      <w:numPr>
        <w:numId w:val="0"/>
      </w:numPr>
      <w:overflowPunct/>
      <w:autoSpaceDE/>
      <w:autoSpaceDN/>
      <w:adjustRightInd/>
      <w:spacing w:before="0" w:line="500" w:lineRule="exact"/>
      <w:jc w:val="left"/>
      <w:textAlignment w:val="auto"/>
    </w:pPr>
    <w:rPr>
      <w:rFonts w:ascii="CorporateACon" w:eastAsiaTheme="majorEastAsia" w:hAnsi="CorporateACon" w:cstheme="majorBidi"/>
      <w:b w:val="0"/>
      <w:bCs/>
      <w:caps w:val="0"/>
      <w:sz w:val="50"/>
      <w:szCs w:val="28"/>
      <w:u w:val="none"/>
      <w:lang w:val="de-DE" w:eastAsia="en-US"/>
    </w:rPr>
  </w:style>
  <w:style w:type="paragraph" w:customStyle="1" w:styleId="FormatBlack-Headline-2">
    <w:name w:val="Format Black - Headline-2"/>
    <w:basedOn w:val="Nadpis2"/>
    <w:qFormat/>
    <w:rsid w:val="00002585"/>
    <w:pPr>
      <w:keepNext/>
      <w:keepLines/>
      <w:numPr>
        <w:ilvl w:val="0"/>
        <w:numId w:val="0"/>
      </w:numPr>
      <w:overflowPunct/>
      <w:autoSpaceDE/>
      <w:autoSpaceDN/>
      <w:adjustRightInd/>
      <w:spacing w:before="0" w:line="340" w:lineRule="exact"/>
      <w:textAlignment w:val="auto"/>
    </w:pPr>
    <w:rPr>
      <w:rFonts w:ascii="CorpoSLig" w:eastAsiaTheme="majorEastAsia" w:hAnsi="CorpoSLig" w:cstheme="majorBidi"/>
      <w:b w:val="0"/>
      <w:sz w:val="30"/>
      <w:szCs w:val="26"/>
      <w:u w:val="none"/>
      <w:lang w:val="de-DE" w:eastAsia="en-US"/>
    </w:rPr>
  </w:style>
  <w:style w:type="paragraph" w:customStyle="1" w:styleId="FormatBlack-Standard11ptbold">
    <w:name w:val="Format Black - Standard 11pt bold"/>
    <w:basedOn w:val="FormatBlack-Standard11pt"/>
    <w:qFormat/>
    <w:rsid w:val="00002585"/>
    <w:rPr>
      <w:rFonts w:ascii="CorpoSDem" w:hAnsi="CorpoSDe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24927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02585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02585"/>
  </w:style>
  <w:style w:type="table" w:styleId="Mkatabulky">
    <w:name w:val="Table Grid"/>
    <w:basedOn w:val="Normlntabulka"/>
    <w:uiPriority w:val="59"/>
    <w:rsid w:val="00002585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Grey-Standard115pt">
    <w:name w:val="Format Grey - Standard 11.5pt"/>
    <w:qFormat/>
    <w:rsid w:val="00002585"/>
    <w:pPr>
      <w:spacing w:after="200" w:line="260" w:lineRule="exact"/>
    </w:pPr>
    <w:rPr>
      <w:rFonts w:ascii="CorpoSLig" w:eastAsiaTheme="minorHAnsi" w:hAnsi="CorpoSLig" w:cstheme="minorBidi"/>
      <w:color w:val="7F7F7F" w:themeColor="text1" w:themeTint="80"/>
      <w:sz w:val="23"/>
      <w:szCs w:val="23"/>
      <w:lang w:val="en-US" w:eastAsia="en-US"/>
    </w:rPr>
  </w:style>
  <w:style w:type="paragraph" w:customStyle="1" w:styleId="FormatGrey-Standard75pt">
    <w:name w:val="Format Grey - Standard 7.5pt"/>
    <w:basedOn w:val="FormatGrey-Standard115pt"/>
    <w:qFormat/>
    <w:rsid w:val="00002585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Odstavecseseznamem"/>
    <w:qFormat/>
    <w:rsid w:val="00002585"/>
    <w:pPr>
      <w:numPr>
        <w:numId w:val="17"/>
      </w:numPr>
      <w:spacing w:line="270" w:lineRule="atLeast"/>
      <w:ind w:left="284" w:hanging="284"/>
      <w:contextualSpacing/>
    </w:pPr>
    <w:rPr>
      <w:rFonts w:ascii="CorpoSLig" w:eastAsiaTheme="minorHAnsi" w:hAnsi="CorpoSLig" w:cs="CorpoS"/>
      <w:color w:val="000000"/>
      <w:sz w:val="22"/>
      <w:szCs w:val="22"/>
      <w:lang w:val="en-US" w:eastAsia="en-US"/>
    </w:rPr>
  </w:style>
  <w:style w:type="paragraph" w:customStyle="1" w:styleId="FormatBlack-Standard85pt">
    <w:name w:val="Format Black - Standard 8.5pt"/>
    <w:basedOn w:val="Normln"/>
    <w:qFormat/>
    <w:rsid w:val="00002585"/>
    <w:pPr>
      <w:tabs>
        <w:tab w:val="right" w:pos="8562"/>
        <w:tab w:val="right" w:pos="9185"/>
      </w:tabs>
      <w:spacing w:line="162" w:lineRule="atLeast"/>
      <w:jc w:val="center"/>
    </w:pPr>
    <w:rPr>
      <w:rFonts w:ascii="CorpoSLig" w:eastAsiaTheme="minorHAnsi" w:hAnsi="CorpoSLig" w:cstheme="minorBidi"/>
      <w:sz w:val="17"/>
      <w:szCs w:val="12"/>
      <w:lang w:val="en-US" w:eastAsia="en-US"/>
    </w:rPr>
  </w:style>
  <w:style w:type="paragraph" w:customStyle="1" w:styleId="FormatBlack-Standard11pt">
    <w:name w:val="Format Black - Standard 11pt"/>
    <w:basedOn w:val="Normln"/>
    <w:qFormat/>
    <w:rsid w:val="00002585"/>
    <w:pPr>
      <w:tabs>
        <w:tab w:val="left" w:pos="284"/>
        <w:tab w:val="left" w:pos="851"/>
        <w:tab w:val="left" w:pos="1701"/>
        <w:tab w:val="right" w:pos="7088"/>
      </w:tabs>
      <w:spacing w:line="270" w:lineRule="atLeast"/>
    </w:pPr>
    <w:rPr>
      <w:rFonts w:ascii="CorpoSLig" w:eastAsiaTheme="minorHAnsi" w:hAnsi="CorpoSLig" w:cstheme="minorBidi"/>
      <w:sz w:val="22"/>
      <w:szCs w:val="22"/>
      <w:lang w:val="en-US" w:eastAsia="en-US"/>
    </w:rPr>
  </w:style>
  <w:style w:type="paragraph" w:customStyle="1" w:styleId="FormatBlack-Headline-1">
    <w:name w:val="Format Black - Headline-1"/>
    <w:basedOn w:val="Nadpis1"/>
    <w:qFormat/>
    <w:rsid w:val="00002585"/>
    <w:pPr>
      <w:keepNext/>
      <w:keepLines/>
      <w:numPr>
        <w:numId w:val="0"/>
      </w:numPr>
      <w:overflowPunct/>
      <w:autoSpaceDE/>
      <w:autoSpaceDN/>
      <w:adjustRightInd/>
      <w:spacing w:before="0" w:line="500" w:lineRule="exact"/>
      <w:jc w:val="left"/>
      <w:textAlignment w:val="auto"/>
    </w:pPr>
    <w:rPr>
      <w:rFonts w:ascii="CorporateACon" w:eastAsiaTheme="majorEastAsia" w:hAnsi="CorporateACon" w:cstheme="majorBidi"/>
      <w:b w:val="0"/>
      <w:bCs/>
      <w:caps w:val="0"/>
      <w:sz w:val="50"/>
      <w:szCs w:val="28"/>
      <w:u w:val="none"/>
      <w:lang w:val="de-DE" w:eastAsia="en-US"/>
    </w:rPr>
  </w:style>
  <w:style w:type="paragraph" w:customStyle="1" w:styleId="FormatBlack-Headline-2">
    <w:name w:val="Format Black - Headline-2"/>
    <w:basedOn w:val="Nadpis2"/>
    <w:qFormat/>
    <w:rsid w:val="00002585"/>
    <w:pPr>
      <w:keepNext/>
      <w:keepLines/>
      <w:numPr>
        <w:ilvl w:val="0"/>
        <w:numId w:val="0"/>
      </w:numPr>
      <w:overflowPunct/>
      <w:autoSpaceDE/>
      <w:autoSpaceDN/>
      <w:adjustRightInd/>
      <w:spacing w:before="0" w:line="340" w:lineRule="exact"/>
      <w:textAlignment w:val="auto"/>
    </w:pPr>
    <w:rPr>
      <w:rFonts w:ascii="CorpoSLig" w:eastAsiaTheme="majorEastAsia" w:hAnsi="CorpoSLig" w:cstheme="majorBidi"/>
      <w:b w:val="0"/>
      <w:sz w:val="30"/>
      <w:szCs w:val="26"/>
      <w:u w:val="none"/>
      <w:lang w:val="de-DE" w:eastAsia="en-US"/>
    </w:rPr>
  </w:style>
  <w:style w:type="paragraph" w:customStyle="1" w:styleId="FormatBlack-Standard11ptbold">
    <w:name w:val="Format Black - Standard 11pt bold"/>
    <w:basedOn w:val="FormatBlack-Standard11pt"/>
    <w:qFormat/>
    <w:rsid w:val="00002585"/>
    <w:rPr>
      <w:rFonts w:ascii="CorpoSDem" w:hAnsi="CorpoSDe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vladimir.kmoch@m3000as.cz" TargetMode="External"/><Relationship Id="rId14" Type="http://schemas.openxmlformats.org/officeDocument/2006/relationships/image" Target="media/image1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C1DD-BE08-4E49-867A-0A3958F5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2711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70</cp:revision>
  <cp:lastPrinted>2016-07-13T08:47:00Z</cp:lastPrinted>
  <dcterms:created xsi:type="dcterms:W3CDTF">2015-01-08T07:35:00Z</dcterms:created>
  <dcterms:modified xsi:type="dcterms:W3CDTF">2016-07-13T08:47:00Z</dcterms:modified>
  <cp:category>Výběrové řízení</cp:category>
</cp:coreProperties>
</file>