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rPr>
          <w:rFonts w:ascii="Times New Roman" w:hAnsi="Times New Roman" w:cs="Times New Roman"/>
          <w:sz w:val="40"/>
        </w:rPr>
      </w:pPr>
      <w:r>
        <w:rPr>
          <w:rFonts w:cs="Times New Roman" w:ascii="Times New Roman" w:hAnsi="Times New Roman"/>
          <w:sz w:val="40"/>
        </w:rPr>
        <w:t>Smlouva</w:t>
      </w:r>
    </w:p>
    <w:p>
      <w:pPr>
        <w:pStyle w:val="Normal"/>
        <w:jc w:val="center"/>
        <w:rPr/>
      </w:pPr>
      <w:r>
        <w:rPr>
          <w:sz w:val="28"/>
        </w:rPr>
        <w:t xml:space="preserve">o poskytování služby - </w:t>
      </w:r>
      <w:r>
        <w:rPr>
          <w:rFonts w:eastAsia="Times New Roman" w:cs="Times New Roman"/>
          <w:color w:val="auto"/>
          <w:sz w:val="28"/>
          <w:szCs w:val="20"/>
          <w:lang w:val="cs-CZ" w:bidi="ar-SA"/>
        </w:rPr>
        <w:t xml:space="preserve">zpracování platů 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ind w:left="0" w:hanging="0"/>
        <w:jc w:val="center"/>
        <w:rPr>
          <w:b/>
          <w:b/>
          <w:sz w:val="22"/>
        </w:rPr>
      </w:pPr>
      <w:r>
        <w:rPr>
          <w:b/>
          <w:sz w:val="24"/>
        </w:rPr>
        <w:t>Smluvní strany</w:t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ind w:left="709" w:hanging="0"/>
        <w:rPr>
          <w:bCs/>
          <w:sz w:val="24"/>
        </w:rPr>
      </w:pPr>
      <w:r>
        <w:rPr>
          <w:bCs/>
          <w:sz w:val="24"/>
        </w:rPr>
        <w:t>Ing. Martina Janíková</w:t>
      </w:r>
    </w:p>
    <w:p>
      <w:pPr>
        <w:pStyle w:val="Nadpis3"/>
        <w:tabs>
          <w:tab w:val="clear" w:pos="284"/>
          <w:tab w:val="left" w:pos="-2127" w:leader="none"/>
        </w:tabs>
        <w:ind w:left="709" w:hanging="426"/>
        <w:rPr/>
      </w:pPr>
      <w:r>
        <w:rPr>
          <w:rFonts w:cs="Times New Roman" w:ascii="Times New Roman" w:hAnsi="Times New Roman"/>
          <w:bCs/>
        </w:rPr>
        <w:tab/>
      </w:r>
      <w:r>
        <w:rPr>
          <w:rFonts w:eastAsia="Times New Roman" w:cs="Times New Roman" w:ascii="Times New Roman" w:hAnsi="Times New Roman"/>
          <w:bCs/>
          <w:color w:val="auto"/>
          <w:sz w:val="24"/>
          <w:szCs w:val="20"/>
          <w:lang w:val="cs-CZ" w:bidi="ar-SA"/>
        </w:rPr>
        <w:t>Štefánikova 701</w:t>
      </w:r>
      <w:r>
        <w:rPr>
          <w:rFonts w:cs="Times New Roman" w:ascii="Times New Roman" w:hAnsi="Times New Roman"/>
          <w:bCs/>
        </w:rPr>
        <w:t>, 686 01 Uherské Hradiště</w:t>
      </w:r>
    </w:p>
    <w:p>
      <w:pPr>
        <w:pStyle w:val="Nadpis6"/>
        <w:ind w:firstLine="708"/>
        <w:rPr>
          <w:b w:val="false"/>
          <w:b w:val="false"/>
          <w:sz w:val="24"/>
        </w:rPr>
      </w:pPr>
      <w:r>
        <w:rPr>
          <w:b w:val="false"/>
          <w:sz w:val="24"/>
        </w:rPr>
        <w:t>IČO 02572176</w:t>
      </w:r>
    </w:p>
    <w:p>
      <w:pPr>
        <w:pStyle w:val="Normal"/>
        <w:numPr>
          <w:ilvl w:val="0"/>
          <w:numId w:val="0"/>
        </w:numPr>
        <w:ind w:left="0" w:firstLine="708"/>
        <w:rPr/>
      </w:pPr>
      <w:r>
        <w:rPr/>
        <w:t>(dále jen dodavatel)</w:t>
      </w:r>
    </w:p>
    <w:p>
      <w:pPr>
        <w:pStyle w:val="Normal"/>
        <w:numPr>
          <w:ilvl w:val="0"/>
          <w:numId w:val="0"/>
        </w:numPr>
        <w:ind w:left="0" w:firstLine="708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0"/>
        </w:numPr>
        <w:ind w:left="0" w:firstLine="708"/>
        <w:rPr/>
      </w:pPr>
      <w:r>
        <w:rPr/>
        <w:t>a</w:t>
      </w:r>
    </w:p>
    <w:p>
      <w:pPr>
        <w:pStyle w:val="Normal"/>
        <w:numPr>
          <w:ilvl w:val="0"/>
          <w:numId w:val="0"/>
        </w:numPr>
        <w:ind w:left="709" w:hanging="426"/>
        <w:rPr/>
      </w:pPr>
      <w:r>
        <w:rPr/>
      </w:r>
    </w:p>
    <w:p>
      <w:pPr>
        <w:pStyle w:val="Normal"/>
        <w:ind w:left="709" w:hanging="0"/>
        <w:rPr>
          <w:rFonts w:ascii="Times New Roman" w:hAnsi="Times New Roman" w:eastAsia="Times New Roman" w:cs="Times New Roman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cs-CZ" w:eastAsia="zh-CN" w:bidi="ar-SA"/>
        </w:rPr>
      </w:pPr>
      <w:r>
        <w:rPr>
          <w:rStyle w:val="Silnzdraznn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cs-CZ" w:eastAsia="zh-CN" w:bidi="ar-SA"/>
        </w:rPr>
        <w:t>Základní škola, Uherské Hradiště, Za Alejí 1072, příspěvková organizace</w:t>
      </w:r>
    </w:p>
    <w:p>
      <w:pPr>
        <w:pStyle w:val="Normal"/>
        <w:ind w:left="709" w:hanging="0"/>
        <w:rPr/>
      </w:pPr>
      <w:r>
        <w:rPr>
          <w:rStyle w:val="Silnzdraznn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cs-CZ" w:eastAsia="zh-CN" w:bidi="ar-SA"/>
        </w:rPr>
        <w:t>Za Alejí 1072, 686 06 Uherské Hradiště</w:t>
      </w:r>
    </w:p>
    <w:p>
      <w:pPr>
        <w:pStyle w:val="Normal"/>
        <w:ind w:left="709" w:hanging="0"/>
        <w:rPr/>
      </w:pPr>
      <w:r>
        <w:rPr>
          <w:rStyle w:val="Silnzdraznn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cs-CZ" w:eastAsia="zh-CN" w:bidi="ar-SA"/>
        </w:rPr>
        <w:t>IČO 70436177</w:t>
      </w:r>
    </w:p>
    <w:p>
      <w:pPr>
        <w:pStyle w:val="Normal"/>
        <w:ind w:left="709" w:hanging="0"/>
        <w:rPr/>
      </w:pPr>
      <w:r>
        <w:rPr>
          <w:rStyle w:val="Silnzdraznn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cs-CZ" w:eastAsia="zh-CN" w:bidi="ar-SA"/>
        </w:rPr>
        <w:t>zastoupena ředitelem panem Mgr. Vratislavem Broklem</w:t>
      </w:r>
    </w:p>
    <w:p>
      <w:pPr>
        <w:pStyle w:val="Normal"/>
        <w:ind w:left="283" w:firstLine="425"/>
        <w:rPr/>
      </w:pPr>
      <w:r>
        <w:rPr/>
        <w:t>(dále jen odběratel)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ind w:left="0" w:hanging="0"/>
        <w:jc w:val="center"/>
        <w:rPr>
          <w:b/>
          <w:b/>
        </w:rPr>
      </w:pPr>
      <w:r>
        <w:rPr>
          <w:b/>
          <w:sz w:val="24"/>
        </w:rPr>
        <w:t>Předmět smlouvy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firstLine="283"/>
        <w:rPr/>
      </w:pPr>
      <w:r>
        <w:rPr/>
        <w:t>Předmětem smlouvy je vykonávání těchto činností dodavatelem na základě dokladů zaslaných odběratelem:</w:t>
      </w:r>
    </w:p>
    <w:p>
      <w:pPr>
        <w:pStyle w:val="Normal"/>
        <w:ind w:firstLine="283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zpracování mzdové agendy (zadání pracovních smluv a jejich změn, zadání dohod o pracích konaných mimo pracovní poměr a jejich změn, zadání pracovní neschopnosti, ošetřování člena rodiny, zadání dovolených a překážek v práci na straně zaměstnance i zaměstnavatele, zadání dalších měsíčních změn)</w:t>
      </w:r>
    </w:p>
    <w:p>
      <w:pPr>
        <w:pStyle w:val="Normal"/>
        <w:numPr>
          <w:ilvl w:val="0"/>
          <w:numId w:val="3"/>
        </w:numPr>
        <w:rPr/>
      </w:pPr>
      <w:r>
        <w:rPr/>
        <w:t>vyhotovení a elektronické odesílání evidenčních listů a přehledů pro OSSZ</w:t>
      </w:r>
    </w:p>
    <w:p>
      <w:pPr>
        <w:pStyle w:val="Normal"/>
        <w:numPr>
          <w:ilvl w:val="0"/>
          <w:numId w:val="3"/>
        </w:numPr>
        <w:rPr/>
      </w:pPr>
      <w:r>
        <w:rPr/>
        <w:t>vyhotovení přehledů pro zdravotní pojišťovny</w:t>
      </w:r>
    </w:p>
    <w:p>
      <w:pPr>
        <w:pStyle w:val="Normal"/>
        <w:numPr>
          <w:ilvl w:val="0"/>
          <w:numId w:val="3"/>
        </w:numPr>
        <w:rPr/>
      </w:pPr>
      <w:r>
        <w:rPr/>
        <w:t>vyhotovení mzdových a zápočtových listů, vyhotovení zápočtových listů délky odborné praxe, vyhotovení platových výměrů a výplatních listin</w:t>
      </w:r>
    </w:p>
    <w:p>
      <w:pPr>
        <w:pStyle w:val="Normal"/>
        <w:numPr>
          <w:ilvl w:val="0"/>
          <w:numId w:val="3"/>
        </w:numPr>
        <w:rPr/>
      </w:pPr>
      <w:r>
        <w:rPr/>
        <w:t>zpracování žádostí o důchod a dávky v mateřství</w:t>
      </w:r>
    </w:p>
    <w:p>
      <w:pPr>
        <w:pStyle w:val="Normal"/>
        <w:numPr>
          <w:ilvl w:val="0"/>
          <w:numId w:val="3"/>
        </w:numPr>
        <w:rPr/>
      </w:pPr>
      <w:r>
        <w:rPr/>
        <w:t>vyhotovení měsíčních sestav (rekapitulace mzdových nákladů, přehled pracovních neschopností, seznamy pojištěnců ZP a SP, odvody daní, čerpání hodin u dohod)</w:t>
      </w:r>
    </w:p>
    <w:p>
      <w:pPr>
        <w:pStyle w:val="Normal"/>
        <w:numPr>
          <w:ilvl w:val="0"/>
          <w:numId w:val="3"/>
        </w:numPr>
        <w:rPr/>
      </w:pPr>
      <w:r>
        <w:rPr/>
        <w:t>vyhotovení příkazů k úhradě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elektronické přihlašování zaměstnanců do registru pojištěnců ČSSZ </w:t>
      </w:r>
    </w:p>
    <w:p>
      <w:pPr>
        <w:pStyle w:val="Normal"/>
        <w:numPr>
          <w:ilvl w:val="0"/>
          <w:numId w:val="3"/>
        </w:numPr>
        <w:textAlignment w:val="auto"/>
        <w:rPr/>
      </w:pPr>
      <w:r>
        <w:rPr/>
        <w:t>elektronické zasílání příloh k žádosti o dávku nemocenského pojištění</w:t>
      </w:r>
    </w:p>
    <w:p>
      <w:pPr>
        <w:pStyle w:val="Normal"/>
        <w:numPr>
          <w:ilvl w:val="0"/>
          <w:numId w:val="3"/>
        </w:numPr>
        <w:textAlignment w:val="auto"/>
        <w:rPr/>
      </w:pPr>
      <w:r>
        <w:rPr/>
        <w:t>vyhotovení potvrzení o příjmech</w:t>
      </w:r>
    </w:p>
    <w:p>
      <w:pPr>
        <w:pStyle w:val="Normal"/>
        <w:numPr>
          <w:ilvl w:val="0"/>
          <w:numId w:val="3"/>
        </w:numPr>
        <w:textAlignment w:val="auto"/>
        <w:rPr/>
      </w:pPr>
      <w:r>
        <w:rPr/>
        <w:t>zpracování čtvrtletních podkladů pro statistiku P104 a půlroční statistiku ISP v elektronické podobě</w:t>
      </w:r>
    </w:p>
    <w:p>
      <w:pPr>
        <w:pStyle w:val="Normal"/>
        <w:numPr>
          <w:ilvl w:val="0"/>
          <w:numId w:val="3"/>
        </w:numPr>
        <w:rPr/>
      </w:pPr>
      <w:r>
        <w:rPr/>
        <w:t>zpracování ročního zúčtovaní daně z příjmů ze závislé činnosti</w:t>
      </w:r>
    </w:p>
    <w:p>
      <w:pPr>
        <w:pStyle w:val="Normal"/>
        <w:numPr>
          <w:ilvl w:val="0"/>
          <w:numId w:val="3"/>
        </w:numPr>
        <w:rPr/>
      </w:pPr>
      <w:r>
        <w:rPr/>
        <w:t>zpracování ročního vyúčtování zálohové daně</w:t>
      </w:r>
    </w:p>
    <w:p>
      <w:pPr>
        <w:pStyle w:val="Normal"/>
        <w:numPr>
          <w:ilvl w:val="0"/>
          <w:numId w:val="3"/>
        </w:numPr>
        <w:rPr/>
      </w:pPr>
      <w:r>
        <w:rPr/>
        <w:t>zpracování ročního vyúčtování daně vybírané srážkou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firstLine="284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0" w:firstLine="284"/>
        <w:jc w:val="both"/>
        <w:rPr/>
      </w:pPr>
      <w:r>
        <w:rPr/>
        <w:t xml:space="preserve">Odběratel si na základě vyhotovených sestav provede odvody mezd, sociálního a zdravotního pojištění, zákonného pojištění organizace, daní a všech druhů srážek, spoření a půjček. </w:t>
      </w:r>
    </w:p>
    <w:p>
      <w:pPr>
        <w:pStyle w:val="Normal"/>
        <w:numPr>
          <w:ilvl w:val="0"/>
          <w:numId w:val="0"/>
        </w:numPr>
        <w:ind w:left="0" w:firstLine="284"/>
        <w:jc w:val="both"/>
        <w:rPr/>
      </w:pPr>
      <w:r>
        <w:rPr/>
        <w:t xml:space="preserve">Mzdové listy, evidenční listy a vyúčtování daně ze závislé činnosti budou předávány po skončení příslušného zdaňovacího období v elektronické podobě. 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4"/>
        </w:numPr>
        <w:jc w:val="center"/>
        <w:rPr>
          <w:b/>
          <w:b/>
          <w:sz w:val="24"/>
        </w:rPr>
      </w:pPr>
      <w:r>
        <w:rPr>
          <w:b/>
          <w:sz w:val="24"/>
        </w:rPr>
        <w:t xml:space="preserve">       </w:t>
      </w:r>
      <w:r>
        <w:rPr>
          <w:b/>
          <w:sz w:val="24"/>
        </w:rPr>
        <w:t>Smluvní cena</w:t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0"/>
        </w:numPr>
        <w:ind w:left="0" w:firstLine="284"/>
        <w:jc w:val="both"/>
        <w:rPr/>
      </w:pPr>
      <w:r>
        <w:rPr/>
        <w:t>Odběratel s výkonem výše uvedených činností dodavatele souhlasí a zavazuje se za ně zaplatit dodavateli cenu dle aktuálního ceníku.</w:t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  <w:t xml:space="preserve">      </w:t>
      </w:r>
      <w:r>
        <w:rPr/>
        <w:t>Fakturováno bude měsíčně se splatností 14 dnů.</w:t>
      </w:r>
    </w:p>
    <w:p>
      <w:pPr>
        <w:pStyle w:val="Normal"/>
        <w:numPr>
          <w:ilvl w:val="0"/>
          <w:numId w:val="0"/>
        </w:numPr>
        <w:ind w:left="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jc w:val="center"/>
        <w:rPr>
          <w:b/>
          <w:b/>
        </w:rPr>
      </w:pPr>
      <w:r>
        <w:rPr>
          <w:b/>
          <w:sz w:val="24"/>
        </w:rPr>
        <w:t xml:space="preserve">      </w:t>
      </w:r>
      <w:r>
        <w:rPr>
          <w:b/>
          <w:sz w:val="24"/>
        </w:rPr>
        <w:t>Práva a povinnosti smluvních stran</w:t>
      </w:r>
    </w:p>
    <w:p>
      <w:pPr>
        <w:pStyle w:val="Normal"/>
        <w:numPr>
          <w:ilvl w:val="0"/>
          <w:numId w:val="0"/>
        </w:numPr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BodyText2"/>
        <w:numPr>
          <w:ilvl w:val="0"/>
          <w:numId w:val="0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Dodavatel bude veškeré činnosti provádět na základě podkladů dodaných odběratelem, kdy odpovědnost za správnost těchto údajů bude mít odběratel.  Dodavatel nese plnou zodpovědnost za správnost zpracování daných podkladů.</w:t>
      </w:r>
    </w:p>
    <w:p>
      <w:pPr>
        <w:pStyle w:val="BodyText2"/>
        <w:numPr>
          <w:ilvl w:val="0"/>
          <w:numId w:val="0"/>
        </w:numPr>
        <w:ind w:left="0" w:firstLine="284"/>
        <w:jc w:val="both"/>
        <w:rPr/>
      </w:pPr>
      <w:r>
        <w:rPr>
          <w:rFonts w:cs="Times New Roman" w:ascii="Times New Roman" w:hAnsi="Times New Roman"/>
        </w:rPr>
        <w:t xml:space="preserve">Odběratel je povinen dodat dodavateli veškeré potřebné doklady do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cs-CZ" w:eastAsia="zh-CN" w:bidi="ar-SA"/>
        </w:rPr>
        <w:t>9</w:t>
      </w:r>
      <w:r>
        <w:rPr>
          <w:rFonts w:cs="Times New Roman" w:ascii="Times New Roman" w:hAnsi="Times New Roman"/>
        </w:rPr>
        <w:t>. dne následujícího měsíce</w:t>
      </w:r>
    </w:p>
    <w:p>
      <w:pPr>
        <w:pStyle w:val="BodyText2"/>
        <w:numPr>
          <w:ilvl w:val="0"/>
          <w:numId w:val="0"/>
        </w:numPr>
        <w:ind w:left="0" w:hanging="0"/>
        <w:jc w:val="both"/>
        <w:rPr/>
      </w:pPr>
      <w:r>
        <w:rPr>
          <w:rFonts w:cs="Times New Roman" w:ascii="Times New Roman" w:hAnsi="Times New Roman"/>
        </w:rPr>
        <w:t xml:space="preserve">po skončení aktuálního měsíce a dodavatel je povinen do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cs-CZ" w:eastAsia="zh-CN" w:bidi="ar-SA"/>
        </w:rPr>
        <w:t>12</w:t>
      </w:r>
      <w:r>
        <w:rPr>
          <w:rFonts w:cs="Times New Roman" w:ascii="Times New Roman" w:hAnsi="Times New Roman"/>
        </w:rPr>
        <w:t>. dne následujícího měsíce provést činnosti, které jsou předmětem této smlouvy.</w:t>
      </w:r>
    </w:p>
    <w:p>
      <w:pPr>
        <w:pStyle w:val="Normal"/>
        <w:numPr>
          <w:ilvl w:val="0"/>
          <w:numId w:val="0"/>
        </w:numPr>
        <w:ind w:left="0" w:firstLine="284"/>
        <w:jc w:val="both"/>
        <w:rPr/>
      </w:pPr>
      <w:r>
        <w:rPr/>
        <w:t>Odběratel se zavazuje předat dodavateli všechny potřebné podklady pro splnění předmětu této smlouvy ve stanovené lhůtě a bere na vědomí, že v případě nepředložení všech podkladů může dojít ke zkreslení výsledků zpracování podkladů dodavatelem. A v tomto případě dodavatel neodpovídá za případné škody, které odběrateli vzniknou.</w:t>
      </w:r>
    </w:p>
    <w:p>
      <w:pPr>
        <w:pStyle w:val="BodyText2"/>
        <w:numPr>
          <w:ilvl w:val="0"/>
          <w:numId w:val="0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Smluvní strany se dohodly, že podklady pro plnění předmětu této smlouvy dodá odběratel v písemné nebo v elektronické formě.</w:t>
      </w:r>
    </w:p>
    <w:p>
      <w:pPr>
        <w:pStyle w:val="Normal"/>
        <w:numPr>
          <w:ilvl w:val="0"/>
          <w:numId w:val="0"/>
        </w:numPr>
        <w:ind w:left="0" w:hanging="0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4"/>
        </w:numPr>
        <w:jc w:val="center"/>
        <w:rPr>
          <w:b/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Doba platnosti smlouvy</w:t>
      </w:r>
    </w:p>
    <w:p>
      <w:pPr>
        <w:pStyle w:val="Normal"/>
        <w:numPr>
          <w:ilvl w:val="0"/>
          <w:numId w:val="0"/>
        </w:numPr>
        <w:ind w:left="0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BodyText2"/>
        <w:numPr>
          <w:ilvl w:val="0"/>
          <w:numId w:val="0"/>
        </w:numPr>
        <w:ind w:left="0" w:firstLine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Smlouva se uzavírá na dobu neurčitou.</w:t>
      </w:r>
    </w:p>
    <w:p>
      <w:pPr>
        <w:pStyle w:val="Normal"/>
        <w:numPr>
          <w:ilvl w:val="0"/>
          <w:numId w:val="0"/>
        </w:numPr>
        <w:ind w:left="0" w:hanging="0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4"/>
        </w:numPr>
        <w:jc w:val="center"/>
        <w:rPr>
          <w:b/>
          <w:b/>
          <w:sz w:val="24"/>
        </w:rPr>
      </w:pPr>
      <w:r>
        <w:rPr>
          <w:b/>
          <w:sz w:val="24"/>
        </w:rPr>
        <w:t xml:space="preserve">      </w:t>
      </w:r>
      <w:r>
        <w:rPr>
          <w:b/>
          <w:sz w:val="24"/>
        </w:rPr>
        <w:t>Ukončení smlouvy</w:t>
      </w:r>
    </w:p>
    <w:p>
      <w:pPr>
        <w:pStyle w:val="Normal"/>
        <w:numPr>
          <w:ilvl w:val="0"/>
          <w:numId w:val="0"/>
        </w:numPr>
        <w:ind w:left="0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0"/>
        </w:numPr>
        <w:ind w:left="0" w:firstLine="284"/>
        <w:rPr/>
      </w:pPr>
      <w:r>
        <w:rPr/>
        <w:t>Smlouva končí zejména:</w:t>
      </w:r>
    </w:p>
    <w:p>
      <w:pPr>
        <w:pStyle w:val="Normal"/>
        <w:numPr>
          <w:ilvl w:val="0"/>
          <w:numId w:val="5"/>
        </w:numPr>
        <w:rPr/>
      </w:pPr>
      <w:r>
        <w:rPr/>
        <w:t>dohodou smluvních stran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výpovědí, kdy výpovědní lhůta činí 2 měsíce a počíná běžet od 1. dne následujícího měsíce po doručení výpovědi.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jc w:val="center"/>
        <w:rPr>
          <w:b/>
          <w:b/>
          <w:sz w:val="24"/>
        </w:rPr>
      </w:pPr>
      <w:r>
        <w:rPr>
          <w:b/>
          <w:sz w:val="24"/>
        </w:rPr>
        <w:t>Ostatní ujednání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Právní vztahy vyplývající z této smlouvy se řídí ustanoveními občanského zákoníku a předpisů souvisejících.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Jakékoliv změny této smlouvy lze činit pouze písemnými dodatky.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Smlouva byla vyhotovena ve dvou vyhotoveních, z nichž každá ze smluvních stran obdržela po jednom vyhotovení.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Smlouva nabývá účinnosti dnem 1. </w:t>
      </w:r>
      <w:r>
        <w:rPr>
          <w:rFonts w:eastAsia="Times New Roman" w:cs="Times New Roman"/>
          <w:color w:val="auto"/>
          <w:kern w:val="0"/>
          <w:sz w:val="20"/>
          <w:szCs w:val="20"/>
          <w:lang w:val="cs-CZ" w:eastAsia="zh-CN" w:bidi="ar-SA"/>
        </w:rPr>
        <w:t>9</w:t>
      </w:r>
      <w:r>
        <w:rPr/>
        <w:t>. 20</w:t>
      </w:r>
      <w:r>
        <w:rPr>
          <w:rFonts w:eastAsia="Times New Roman" w:cs="Times New Roman"/>
          <w:color w:val="auto"/>
          <w:sz w:val="20"/>
          <w:szCs w:val="20"/>
          <w:lang w:val="cs-CZ" w:bidi="ar-SA"/>
        </w:rPr>
        <w:t>2</w:t>
      </w:r>
      <w:r>
        <w:rPr>
          <w:rFonts w:eastAsia="Times New Roman" w:cs="Times New Roman"/>
          <w:color w:val="auto"/>
          <w:kern w:val="0"/>
          <w:sz w:val="20"/>
          <w:szCs w:val="20"/>
          <w:lang w:val="cs-CZ" w:eastAsia="zh-CN" w:bidi="ar-SA"/>
        </w:rPr>
        <w:t>3</w:t>
      </w:r>
      <w:r>
        <w:rPr/>
        <w:t xml:space="preserve">, první zpracované období </w:t>
      </w:r>
      <w:r>
        <w:rPr>
          <w:rFonts w:eastAsia="Times New Roman" w:cs="Times New Roman"/>
          <w:color w:val="auto"/>
          <w:sz w:val="20"/>
          <w:szCs w:val="20"/>
          <w:lang w:val="cs-CZ" w:bidi="ar-SA"/>
        </w:rPr>
        <w:t>platů</w:t>
      </w:r>
      <w:r>
        <w:rPr/>
        <w:t xml:space="preserve"> je </w:t>
      </w:r>
      <w:r>
        <w:rPr>
          <w:rFonts w:eastAsia="Times New Roman" w:cs="Times New Roman"/>
          <w:color w:val="auto"/>
          <w:kern w:val="0"/>
          <w:sz w:val="20"/>
          <w:szCs w:val="20"/>
          <w:lang w:val="cs-CZ" w:eastAsia="zh-CN" w:bidi="ar-SA"/>
        </w:rPr>
        <w:t>září 2023.</w:t>
      </w:r>
    </w:p>
    <w:p>
      <w:pPr>
        <w:pStyle w:val="Normal"/>
        <w:ind w:left="283" w:hanging="0"/>
        <w:jc w:val="both"/>
        <w:rPr/>
      </w:pPr>
      <w:r>
        <w:rPr/>
      </w:r>
    </w:p>
    <w:p>
      <w:pPr>
        <w:pStyle w:val="Normal"/>
        <w:ind w:left="283" w:hanging="283"/>
        <w:rPr/>
      </w:pPr>
      <w:r>
        <w:rPr/>
      </w:r>
    </w:p>
    <w:p>
      <w:pPr>
        <w:pStyle w:val="Normal"/>
        <w:rPr/>
      </w:pPr>
      <w:r>
        <w:rPr/>
        <w:t xml:space="preserve">V Uherském Hradišti, dne </w:t>
      </w:r>
      <w:r>
        <w:rPr>
          <w:rFonts w:eastAsia="Times New Roman" w:cs="Times New Roman"/>
          <w:color w:val="auto"/>
          <w:kern w:val="0"/>
          <w:sz w:val="20"/>
          <w:szCs w:val="20"/>
          <w:lang w:val="cs-CZ" w:eastAsia="zh-CN" w:bidi="ar-SA"/>
        </w:rPr>
        <w:t>24</w:t>
      </w:r>
      <w:r>
        <w:rPr/>
        <w:t xml:space="preserve">. </w:t>
      </w:r>
      <w:r>
        <w:rPr>
          <w:rFonts w:eastAsia="Times New Roman" w:cs="Times New Roman"/>
          <w:color w:val="auto"/>
          <w:kern w:val="0"/>
          <w:sz w:val="20"/>
          <w:szCs w:val="20"/>
          <w:lang w:val="cs-CZ" w:eastAsia="zh-CN" w:bidi="ar-SA"/>
        </w:rPr>
        <w:t>8</w:t>
      </w:r>
      <w:r>
        <w:rPr/>
        <w:t>. 20</w:t>
      </w:r>
      <w:r>
        <w:rPr>
          <w:rFonts w:eastAsia="Times New Roman" w:cs="Times New Roman"/>
          <w:color w:val="auto"/>
          <w:sz w:val="20"/>
          <w:szCs w:val="20"/>
          <w:lang w:val="cs-CZ" w:bidi="ar-SA"/>
        </w:rPr>
        <w:t>2</w:t>
      </w:r>
      <w:r>
        <w:rPr>
          <w:rFonts w:eastAsia="Times New Roman" w:cs="Times New Roman"/>
          <w:color w:val="auto"/>
          <w:kern w:val="0"/>
          <w:sz w:val="20"/>
          <w:szCs w:val="20"/>
          <w:lang w:val="cs-CZ" w:eastAsia="zh-CN" w:bidi="ar-SA"/>
        </w:rPr>
        <w:t>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5541" w:leader="none"/>
          <w:tab w:val="left" w:pos="5940" w:leader="none"/>
        </w:tabs>
        <w:rPr/>
      </w:pPr>
      <w:r>
        <w:rPr/>
        <w:t>---------------------------------------------</w:t>
        <w:tab/>
        <w:tab/>
        <w:t xml:space="preserve">         </w:t>
        <w:tab/>
        <w:t>------------------------------------------</w:t>
        <w:tab/>
      </w:r>
    </w:p>
    <w:p>
      <w:pPr>
        <w:pStyle w:val="Normal"/>
        <w:rPr/>
      </w:pPr>
      <w:r>
        <w:rPr/>
        <w:t xml:space="preserve"> </w:t>
      </w:r>
      <w:r>
        <w:rPr/>
        <w:tab/>
        <w:t>Ing. Martina Janíková</w:t>
        <w:tab/>
        <w:tab/>
        <w:tab/>
        <w:tab/>
        <w:tab/>
        <w:t xml:space="preserve">      </w:t>
      </w:r>
      <w:r>
        <w:rPr>
          <w:rFonts w:eastAsia="Times New Roman" w:cs="Times New Roman"/>
          <w:color w:val="auto"/>
          <w:kern w:val="0"/>
          <w:sz w:val="20"/>
          <w:szCs w:val="20"/>
          <w:lang w:val="cs-CZ" w:eastAsia="zh-CN" w:bidi="ar-SA"/>
        </w:rPr>
        <w:t>Mgr. Vratislav Brokl</w:t>
      </w:r>
    </w:p>
    <w:sectPr>
      <w:type w:val="nextPage"/>
      <w:pgSz w:w="11906" w:h="16838"/>
      <w:pgMar w:left="1417" w:right="1417" w:header="0" w:top="1417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Nadpis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0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sz w:val="22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i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ind w:left="709" w:hanging="0"/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284" w:leader="none"/>
      </w:tabs>
      <w:ind w:left="283" w:hanging="0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284" w:leader="none"/>
      </w:tabs>
      <w:outlineLvl w:val="4"/>
    </w:pPr>
    <w:rPr>
      <w:sz w:val="24"/>
    </w:rPr>
  </w:style>
  <w:style w:type="paragraph" w:styleId="Nadpis6">
    <w:name w:val="Heading 6"/>
    <w:basedOn w:val="Normal"/>
    <w:next w:val="Normal"/>
    <w:qFormat/>
    <w:pPr>
      <w:keepNext w:val="true"/>
      <w:numPr>
        <w:ilvl w:val="5"/>
        <w:numId w:val="1"/>
      </w:numPr>
      <w:ind w:firstLine="708"/>
      <w:outlineLvl w:val="5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sz w:val="24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b/>
      <w:sz w:val="22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sz w:val="22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b/>
      <w:i w:val="false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Standardnpsmoodstavce">
    <w:name w:val="Standardní písmo odstavce"/>
    <w:qFormat/>
    <w:rPr/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jc w:val="center"/>
    </w:pPr>
    <w:rPr>
      <w:rFonts w:ascii="Arial" w:hAnsi="Arial" w:cs="Arial"/>
      <w:b/>
      <w:sz w:val="32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ind w:firstLine="284"/>
    </w:pPr>
    <w:rPr>
      <w:rFonts w:ascii="Arial" w:hAnsi="Arial" w:cs="Arial"/>
    </w:rPr>
  </w:style>
  <w:style w:type="paragraph" w:styleId="WWBodyText2">
    <w:name w:val="WW-Body Text 2"/>
    <w:basedOn w:val="Normal"/>
    <w:qFormat/>
    <w:pPr>
      <w:ind w:left="426" w:hanging="0"/>
    </w:pPr>
    <w:rPr>
      <w:rFonts w:ascii="Arial" w:hAnsi="Arial" w:cs="Arial"/>
      <w:sz w:val="24"/>
    </w:rPr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2910</TotalTime>
  <Application>LibreOffice/7.0.2.2$Windows_X86_64 LibreOffice_project/8349ace3c3162073abd90d81fd06dcfb6b36b994</Application>
  <Pages>2</Pages>
  <Words>558</Words>
  <Characters>3470</Characters>
  <CharactersWithSpaces>4009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2017-11-07T10:23:00Z</dcterms:created>
  <dc:creator>Pitner</dc:creator>
  <dc:description/>
  <cp:keywords>  </cp:keywords>
  <dc:language>cs-CZ</dc:language>
  <cp:lastModifiedBy/>
  <cp:lastPrinted>2014-07-02T11:57:00Z</cp:lastPrinted>
  <dcterms:modified xsi:type="dcterms:W3CDTF">2023-08-24T19:09:05Z</dcterms:modified>
  <cp:revision>10</cp:revision>
  <dc:subject/>
  <dc:title>Smlouva</dc:title>
</cp:coreProperties>
</file>