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B534" w14:textId="36B27CEF" w:rsidR="00C9359B" w:rsidRDefault="005A2A7C">
      <w:pPr>
        <w:pStyle w:val="odrkyChar"/>
        <w:outlineLvl w:val="0"/>
        <w:rPr>
          <w:b/>
          <w:sz w:val="24"/>
          <w:szCs w:val="24"/>
        </w:rPr>
      </w:pPr>
      <w:bookmarkStart w:id="0" w:name="_Toc497313218"/>
      <w:r w:rsidRPr="00B572E3">
        <w:rPr>
          <w:b/>
          <w:sz w:val="24"/>
          <w:szCs w:val="24"/>
        </w:rPr>
        <w:t xml:space="preserve">Příloha č. </w:t>
      </w:r>
      <w:r w:rsidR="00F65A1C" w:rsidRPr="00F65A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Zadávací dokumentace </w:t>
      </w:r>
      <w:bookmarkStart w:id="1" w:name="_Toc497313219"/>
      <w:bookmarkEnd w:id="0"/>
    </w:p>
    <w:p w14:paraId="1D5B8640" w14:textId="2EB2F1AB" w:rsidR="00095F60" w:rsidRDefault="005A2A7C">
      <w:pPr>
        <w:pStyle w:val="odrkyChar"/>
        <w:outlineLvl w:val="0"/>
        <w:rPr>
          <w:i/>
          <w:sz w:val="20"/>
          <w:szCs w:val="20"/>
        </w:rPr>
      </w:pPr>
      <w:r w:rsidRPr="00113DA6">
        <w:rPr>
          <w:b/>
          <w:i/>
          <w:sz w:val="20"/>
          <w:szCs w:val="20"/>
        </w:rPr>
        <w:t xml:space="preserve">Pozn. pro </w:t>
      </w:r>
      <w:r w:rsidR="00FD52C6">
        <w:rPr>
          <w:b/>
          <w:i/>
          <w:sz w:val="20"/>
          <w:szCs w:val="20"/>
        </w:rPr>
        <w:t>účastníka</w:t>
      </w:r>
      <w:r w:rsidRPr="00113DA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text obchodních podmínek je pro přehlednost členěn do formy smlouvy. </w:t>
      </w:r>
      <w:r w:rsidR="00FD52C6">
        <w:rPr>
          <w:i/>
          <w:sz w:val="20"/>
          <w:szCs w:val="20"/>
        </w:rPr>
        <w:t>Účastník</w:t>
      </w:r>
      <w:r>
        <w:rPr>
          <w:i/>
          <w:sz w:val="20"/>
          <w:szCs w:val="20"/>
        </w:rPr>
        <w:t xml:space="preserve"> doplní do textu obchodních podmínek pouze údaje do </w:t>
      </w:r>
      <w:r w:rsidRPr="00113DA6">
        <w:rPr>
          <w:i/>
          <w:sz w:val="20"/>
          <w:szCs w:val="20"/>
          <w:u w:val="single"/>
        </w:rPr>
        <w:t>žlutě</w:t>
      </w:r>
      <w:r>
        <w:rPr>
          <w:i/>
          <w:sz w:val="20"/>
          <w:szCs w:val="20"/>
        </w:rPr>
        <w:t xml:space="preserve"> zvýrazněných polí a jinak do textu obchodních podmínek nezasahuje. Řádně doplněné obchodní podmínky, k nimž </w:t>
      </w:r>
      <w:r w:rsidR="00FD52C6">
        <w:rPr>
          <w:i/>
          <w:sz w:val="20"/>
          <w:szCs w:val="20"/>
        </w:rPr>
        <w:t>účastník</w:t>
      </w:r>
      <w:r>
        <w:rPr>
          <w:i/>
          <w:sz w:val="20"/>
          <w:szCs w:val="20"/>
        </w:rPr>
        <w:t xml:space="preserve"> připojí také všechny požadované přílohy, podepíše osoba oprávněná jednat za </w:t>
      </w:r>
      <w:r w:rsidR="00FD52C6">
        <w:rPr>
          <w:i/>
          <w:sz w:val="20"/>
          <w:szCs w:val="20"/>
        </w:rPr>
        <w:t>účastníka</w:t>
      </w:r>
      <w:r>
        <w:rPr>
          <w:i/>
          <w:sz w:val="20"/>
          <w:szCs w:val="20"/>
        </w:rPr>
        <w:t>.</w:t>
      </w:r>
      <w:bookmarkEnd w:id="1"/>
      <w:r w:rsidR="00111CCD">
        <w:rPr>
          <w:i/>
          <w:sz w:val="20"/>
          <w:szCs w:val="20"/>
        </w:rPr>
        <w:t xml:space="preserve"> </w:t>
      </w:r>
    </w:p>
    <w:p w14:paraId="21EE0251" w14:textId="36D074ED" w:rsidR="00BF528D" w:rsidRDefault="00BF528D">
      <w:pPr>
        <w:pStyle w:val="odrkyCha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Osoby pověřené ke komunikaci může vyplnit až vybraný dodavatel při uzavírání smlouvy.</w:t>
      </w:r>
    </w:p>
    <w:p w14:paraId="5B3A107A" w14:textId="752B4E41" w:rsidR="00095F60" w:rsidRDefault="00095F60" w:rsidP="00BA1DE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9660C8D" w14:textId="77777777" w:rsidR="007C46F8" w:rsidRDefault="007C46F8" w:rsidP="00BA1DE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6082AD3" w14:textId="10DB4ABF" w:rsidR="005B3EC9" w:rsidRPr="005B3EC9" w:rsidRDefault="005B3EC9" w:rsidP="005B3EC9">
      <w:pPr>
        <w:pStyle w:val="Zkladntext"/>
        <w:jc w:val="center"/>
        <w:rPr>
          <w:rFonts w:ascii="Arial" w:hAnsi="Arial" w:cs="Arial"/>
          <w:b/>
          <w:sz w:val="40"/>
          <w:szCs w:val="40"/>
        </w:rPr>
      </w:pPr>
      <w:r w:rsidRPr="005B3EC9">
        <w:rPr>
          <w:rFonts w:ascii="Arial" w:hAnsi="Arial" w:cs="Arial"/>
          <w:b/>
          <w:sz w:val="40"/>
          <w:szCs w:val="40"/>
        </w:rPr>
        <w:t>PŘÍLOHA č. 6</w:t>
      </w:r>
    </w:p>
    <w:p w14:paraId="5D97003F" w14:textId="77777777" w:rsidR="00095F60" w:rsidRDefault="00095F60">
      <w:pPr>
        <w:pStyle w:val="Zkladntext"/>
        <w:jc w:val="right"/>
        <w:rPr>
          <w:rFonts w:ascii="Arial" w:hAnsi="Arial" w:cs="Arial"/>
          <w:sz w:val="22"/>
          <w:szCs w:val="22"/>
        </w:rPr>
      </w:pPr>
    </w:p>
    <w:p w14:paraId="04F14842" w14:textId="5BEB26BD" w:rsidR="00095F60" w:rsidRDefault="005A2A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</w:t>
      </w:r>
      <w:r w:rsidR="005B3EC9">
        <w:rPr>
          <w:rFonts w:ascii="Arial" w:hAnsi="Arial" w:cs="Arial"/>
          <w:b/>
          <w:sz w:val="28"/>
          <w:szCs w:val="28"/>
        </w:rPr>
        <w:t>Y</w:t>
      </w:r>
      <w:r w:rsidR="00256A62">
        <w:rPr>
          <w:rFonts w:ascii="Arial" w:hAnsi="Arial" w:cs="Arial"/>
          <w:b/>
          <w:sz w:val="28"/>
          <w:szCs w:val="28"/>
        </w:rPr>
        <w:t xml:space="preserve"> </w:t>
      </w:r>
      <w:r w:rsidR="00256A62" w:rsidRPr="007507C6">
        <w:rPr>
          <w:rFonts w:ascii="Arial" w:hAnsi="Arial" w:cs="Arial"/>
          <w:b/>
          <w:sz w:val="28"/>
          <w:szCs w:val="28"/>
        </w:rPr>
        <w:t>č. VZ/2023/3/01-SD</w:t>
      </w:r>
    </w:p>
    <w:p w14:paraId="376DB783" w14:textId="4243EAC3" w:rsidR="00095F60" w:rsidRDefault="005A2A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DODÁVCE</w:t>
      </w:r>
      <w:r w:rsidR="00FC5C31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IMPLEMENTACI</w:t>
      </w:r>
      <w:r w:rsidR="00FC5C31">
        <w:rPr>
          <w:rFonts w:ascii="Arial" w:hAnsi="Arial" w:cs="Arial"/>
          <w:b/>
          <w:sz w:val="28"/>
          <w:szCs w:val="28"/>
        </w:rPr>
        <w:t xml:space="preserve"> A TECHNICKÉ PODPOŘE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977DF">
        <w:rPr>
          <w:rFonts w:ascii="Arial" w:hAnsi="Arial" w:cs="Arial"/>
          <w:b/>
          <w:sz w:val="28"/>
          <w:szCs w:val="28"/>
        </w:rPr>
        <w:t xml:space="preserve">INFORMAČNÍHO </w:t>
      </w:r>
      <w:r w:rsidR="006F5AEF">
        <w:rPr>
          <w:rFonts w:ascii="Arial" w:hAnsi="Arial" w:cs="Arial"/>
          <w:b/>
          <w:sz w:val="28"/>
          <w:szCs w:val="28"/>
        </w:rPr>
        <w:t xml:space="preserve">SYSTÉMU </w:t>
      </w:r>
      <w:r w:rsidR="00256A62">
        <w:rPr>
          <w:rFonts w:ascii="Arial" w:hAnsi="Arial" w:cs="Arial"/>
          <w:b/>
          <w:sz w:val="28"/>
          <w:szCs w:val="28"/>
        </w:rPr>
        <w:t xml:space="preserve"> </w:t>
      </w:r>
    </w:p>
    <w:p w14:paraId="633C0D5F" w14:textId="11D9D8DF" w:rsidR="00FC5C31" w:rsidRDefault="00FC5C31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8E20952" w14:textId="77777777" w:rsidR="007C46F8" w:rsidRDefault="007C46F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10FAF50" w14:textId="614B3E2C" w:rsidR="00095F60" w:rsidRPr="00C615EB" w:rsidRDefault="005A2A7C" w:rsidP="002B1BAF">
      <w:pPr>
        <w:pStyle w:val="odrkyChar"/>
        <w:rPr>
          <w:sz w:val="20"/>
          <w:szCs w:val="20"/>
          <w:u w:val="single"/>
        </w:rPr>
      </w:pPr>
      <w:r w:rsidRPr="00C615EB">
        <w:rPr>
          <w:sz w:val="20"/>
          <w:szCs w:val="20"/>
          <w:u w:val="single"/>
        </w:rPr>
        <w:t>Smluvní strany</w:t>
      </w:r>
      <w:r w:rsidR="00C15648" w:rsidRPr="00C615EB">
        <w:rPr>
          <w:sz w:val="20"/>
          <w:szCs w:val="20"/>
          <w:u w:val="single"/>
        </w:rPr>
        <w:t>:</w:t>
      </w:r>
    </w:p>
    <w:p w14:paraId="7D881412" w14:textId="1F62C680" w:rsidR="00095F60" w:rsidRDefault="005A2A7C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Objednatel: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 w:rsidR="00C9359B" w:rsidRPr="00C9359B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Zdravotnická záchranná služba Zlínského kraje, p</w:t>
      </w:r>
      <w:r w:rsidR="0046699C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říspěvková organizace</w:t>
      </w:r>
    </w:p>
    <w:p w14:paraId="6876E5CE" w14:textId="77777777" w:rsidR="00095F60" w:rsidRDefault="005A2A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59B" w:rsidRPr="00C9359B">
        <w:rPr>
          <w:rFonts w:ascii="Arial" w:hAnsi="Arial" w:cs="Arial"/>
        </w:rPr>
        <w:t>Peroutkovo nábřeží 434</w:t>
      </w:r>
      <w:r w:rsidR="00C9359B">
        <w:rPr>
          <w:rFonts w:ascii="Arial" w:hAnsi="Arial" w:cs="Arial"/>
        </w:rPr>
        <w:t xml:space="preserve">, </w:t>
      </w:r>
      <w:r w:rsidR="00C9359B" w:rsidRPr="00C9359B">
        <w:rPr>
          <w:rFonts w:ascii="Arial" w:hAnsi="Arial" w:cs="Arial"/>
        </w:rPr>
        <w:t>760 01 Zlín</w:t>
      </w:r>
    </w:p>
    <w:p w14:paraId="345B0600" w14:textId="77777777" w:rsidR="00095F60" w:rsidRDefault="005A2A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59B">
        <w:rPr>
          <w:rFonts w:ascii="Arial" w:hAnsi="Arial" w:cs="Arial"/>
        </w:rPr>
        <w:t>621821</w:t>
      </w:r>
      <w:r w:rsidR="00C9359B" w:rsidRPr="00C9359B">
        <w:rPr>
          <w:rFonts w:ascii="Arial" w:hAnsi="Arial" w:cs="Arial"/>
        </w:rPr>
        <w:t>37</w:t>
      </w:r>
    </w:p>
    <w:p w14:paraId="2301F2A3" w14:textId="77777777" w:rsidR="00095F60" w:rsidRDefault="005A2A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59B">
        <w:rPr>
          <w:rFonts w:ascii="Arial" w:hAnsi="Arial" w:cs="Arial"/>
        </w:rPr>
        <w:t>CZ621821</w:t>
      </w:r>
      <w:r w:rsidR="00C9359B" w:rsidRPr="00C9359B">
        <w:rPr>
          <w:rFonts w:ascii="Arial" w:hAnsi="Arial" w:cs="Arial"/>
        </w:rPr>
        <w:t>37</w:t>
      </w:r>
    </w:p>
    <w:p w14:paraId="1CC61961" w14:textId="55B2FFAF" w:rsidR="00095F60" w:rsidRDefault="005A2A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59B" w:rsidRPr="00C9359B">
        <w:rPr>
          <w:rFonts w:ascii="Arial" w:hAnsi="Arial" w:cs="Arial"/>
        </w:rPr>
        <w:t>JUDr. Josef Valenta</w:t>
      </w:r>
      <w:r>
        <w:rPr>
          <w:rFonts w:ascii="Arial" w:hAnsi="Arial" w:cs="Arial"/>
        </w:rPr>
        <w:t xml:space="preserve">, </w:t>
      </w:r>
      <w:r w:rsidR="00C9359B">
        <w:rPr>
          <w:rFonts w:ascii="Arial" w:hAnsi="Arial" w:cs="Arial"/>
        </w:rPr>
        <w:t>ředitel</w:t>
      </w:r>
    </w:p>
    <w:p w14:paraId="4F07CAA5" w14:textId="15F69EA2" w:rsidR="0046699C" w:rsidRDefault="0046699C">
      <w:pPr>
        <w:jc w:val="both"/>
        <w:rPr>
          <w:rFonts w:ascii="Arial" w:hAnsi="Arial" w:cs="Arial"/>
        </w:rPr>
      </w:pPr>
      <w:r w:rsidRPr="00A108B9">
        <w:rPr>
          <w:rFonts w:ascii="Arial" w:hAnsi="Arial" w:cs="Arial"/>
        </w:rPr>
        <w:t xml:space="preserve">Zapsaná v obchodním rejstříku vedeném Krajským soudem v Brně, oddíl </w:t>
      </w:r>
      <w:proofErr w:type="spellStart"/>
      <w:r w:rsidRPr="00A108B9">
        <w:rPr>
          <w:rFonts w:ascii="Arial" w:hAnsi="Arial" w:cs="Arial"/>
        </w:rPr>
        <w:t>Pr</w:t>
      </w:r>
      <w:proofErr w:type="spellEnd"/>
      <w:r w:rsidRPr="00A108B9">
        <w:rPr>
          <w:rFonts w:ascii="Arial" w:hAnsi="Arial" w:cs="Arial"/>
        </w:rPr>
        <w:t>, vložka 1278</w:t>
      </w:r>
    </w:p>
    <w:p w14:paraId="76C8609F" w14:textId="1D95EF90" w:rsidR="00095F60" w:rsidRDefault="005A2A7C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="000B679F">
        <w:rPr>
          <w:rFonts w:ascii="Arial" w:hAnsi="Arial" w:cs="Arial"/>
          <w:sz w:val="20"/>
          <w:szCs w:val="20"/>
        </w:rPr>
        <w:t>1400012339/0800</w:t>
      </w:r>
      <w:r w:rsidR="00593DE8">
        <w:rPr>
          <w:rFonts w:ascii="Arial" w:hAnsi="Arial" w:cs="Arial"/>
          <w:sz w:val="20"/>
          <w:szCs w:val="20"/>
        </w:rPr>
        <w:t>, Česká spořitelna a.s.</w:t>
      </w:r>
    </w:p>
    <w:p w14:paraId="002FB16C" w14:textId="77777777" w:rsidR="00095F60" w:rsidRDefault="00095F60">
      <w:pPr>
        <w:pStyle w:val="odrkyChar"/>
        <w:spacing w:before="0" w:after="0"/>
        <w:rPr>
          <w:sz w:val="20"/>
          <w:szCs w:val="20"/>
        </w:rPr>
      </w:pPr>
    </w:p>
    <w:p w14:paraId="40B620E0" w14:textId="77777777" w:rsidR="00095F60" w:rsidRDefault="005A2A7C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26180466" w14:textId="77777777" w:rsidR="00095F60" w:rsidRDefault="00095F60">
      <w:pPr>
        <w:pStyle w:val="odrkyChar"/>
        <w:spacing w:before="0" w:after="0"/>
        <w:rPr>
          <w:sz w:val="20"/>
          <w:szCs w:val="20"/>
        </w:rPr>
      </w:pPr>
    </w:p>
    <w:p w14:paraId="026D88D0" w14:textId="77777777" w:rsidR="00095F60" w:rsidRPr="00F65A1C" w:rsidRDefault="005A2A7C">
      <w:pPr>
        <w:pStyle w:val="Default"/>
        <w:rPr>
          <w:rFonts w:ascii="Arial" w:hAnsi="Arial" w:cs="Arial"/>
          <w:bCs/>
          <w:color w:val="auto"/>
          <w:sz w:val="20"/>
          <w:szCs w:val="20"/>
          <w:highlight w:val="yellow"/>
        </w:rPr>
      </w:pPr>
      <w:proofErr w:type="spellStart"/>
      <w:r w:rsidRPr="00F65A1C">
        <w:rPr>
          <w:rFonts w:ascii="Arial" w:hAnsi="Arial" w:cs="Arial"/>
          <w:b/>
          <w:bCs/>
          <w:color w:val="auto"/>
          <w:sz w:val="20"/>
          <w:szCs w:val="20"/>
          <w:highlight w:val="yellow"/>
          <w:lang w:val="en-US" w:eastAsia="en-US"/>
        </w:rPr>
        <w:t>Zhotovitel</w:t>
      </w:r>
      <w:proofErr w:type="spellEnd"/>
      <w:r w:rsidRPr="00F65A1C">
        <w:rPr>
          <w:rFonts w:ascii="Arial" w:hAnsi="Arial" w:cs="Arial"/>
          <w:b/>
          <w:bCs/>
          <w:color w:val="auto"/>
          <w:sz w:val="20"/>
          <w:szCs w:val="20"/>
          <w:highlight w:val="yellow"/>
          <w:lang w:val="en-US" w:eastAsia="en-US"/>
        </w:rPr>
        <w:t xml:space="preserve">: </w:t>
      </w:r>
      <w:r w:rsidRPr="00F65A1C">
        <w:rPr>
          <w:rFonts w:ascii="Arial" w:hAnsi="Arial" w:cs="Arial"/>
          <w:bCs/>
          <w:color w:val="auto"/>
          <w:sz w:val="20"/>
          <w:szCs w:val="20"/>
          <w:highlight w:val="yellow"/>
        </w:rPr>
        <w:tab/>
      </w:r>
      <w:r w:rsidRPr="00F65A1C">
        <w:rPr>
          <w:rFonts w:ascii="Arial" w:hAnsi="Arial" w:cs="Arial"/>
          <w:bCs/>
          <w:color w:val="auto"/>
          <w:sz w:val="20"/>
          <w:szCs w:val="20"/>
          <w:highlight w:val="yellow"/>
        </w:rPr>
        <w:tab/>
      </w:r>
      <w:r w:rsidRPr="00F65A1C">
        <w:rPr>
          <w:rFonts w:ascii="Arial" w:hAnsi="Arial" w:cs="Arial"/>
          <w:b/>
          <w:bCs/>
          <w:color w:val="auto"/>
          <w:sz w:val="20"/>
          <w:szCs w:val="20"/>
          <w:highlight w:val="yellow"/>
        </w:rPr>
        <w:t>……………………………..</w:t>
      </w:r>
    </w:p>
    <w:p w14:paraId="3F26392D" w14:textId="77777777" w:rsidR="00095F60" w:rsidRPr="00F65A1C" w:rsidRDefault="005A2A7C">
      <w:pPr>
        <w:pStyle w:val="odrkyChar"/>
        <w:spacing w:before="0" w:after="0"/>
        <w:rPr>
          <w:sz w:val="20"/>
          <w:szCs w:val="20"/>
          <w:highlight w:val="yellow"/>
        </w:rPr>
      </w:pPr>
      <w:r w:rsidRPr="00F65A1C">
        <w:rPr>
          <w:sz w:val="20"/>
          <w:szCs w:val="20"/>
          <w:highlight w:val="yellow"/>
        </w:rPr>
        <w:t>Adresa sídla:</w:t>
      </w:r>
      <w:r w:rsidRPr="00F65A1C">
        <w:rPr>
          <w:sz w:val="20"/>
          <w:szCs w:val="20"/>
          <w:highlight w:val="yellow"/>
        </w:rPr>
        <w:tab/>
      </w:r>
      <w:r w:rsidRPr="00F65A1C">
        <w:rPr>
          <w:sz w:val="20"/>
          <w:szCs w:val="20"/>
          <w:highlight w:val="yellow"/>
        </w:rPr>
        <w:tab/>
        <w:t>……………………………..</w:t>
      </w:r>
    </w:p>
    <w:p w14:paraId="386C543C" w14:textId="77777777" w:rsidR="00095F60" w:rsidRPr="00F65A1C" w:rsidRDefault="005A2A7C">
      <w:pPr>
        <w:jc w:val="both"/>
        <w:rPr>
          <w:rFonts w:ascii="Arial" w:hAnsi="Arial" w:cs="Arial"/>
          <w:highlight w:val="yellow"/>
        </w:rPr>
      </w:pPr>
      <w:r w:rsidRPr="00F65A1C">
        <w:rPr>
          <w:rFonts w:ascii="Arial" w:hAnsi="Arial" w:cs="Arial"/>
          <w:highlight w:val="yellow"/>
        </w:rPr>
        <w:t>IČ:</w:t>
      </w:r>
      <w:r w:rsidRPr="00F65A1C">
        <w:rPr>
          <w:rFonts w:ascii="Arial" w:hAnsi="Arial" w:cs="Arial"/>
          <w:highlight w:val="yellow"/>
        </w:rPr>
        <w:tab/>
      </w:r>
      <w:r w:rsidRPr="00F65A1C">
        <w:rPr>
          <w:rFonts w:ascii="Arial" w:hAnsi="Arial" w:cs="Arial"/>
          <w:highlight w:val="yellow"/>
        </w:rPr>
        <w:tab/>
      </w:r>
      <w:r w:rsidRPr="00F65A1C">
        <w:rPr>
          <w:rFonts w:ascii="Arial" w:hAnsi="Arial" w:cs="Arial"/>
          <w:highlight w:val="yellow"/>
        </w:rPr>
        <w:tab/>
        <w:t>……………………………..</w:t>
      </w:r>
    </w:p>
    <w:p w14:paraId="2EE846F5" w14:textId="77777777" w:rsidR="00095F60" w:rsidRPr="00F65A1C" w:rsidRDefault="005A2A7C">
      <w:pPr>
        <w:jc w:val="both"/>
        <w:rPr>
          <w:rFonts w:ascii="Arial" w:hAnsi="Arial" w:cs="Arial"/>
          <w:highlight w:val="yellow"/>
        </w:rPr>
      </w:pPr>
      <w:r w:rsidRPr="00F65A1C">
        <w:rPr>
          <w:rFonts w:ascii="Arial" w:hAnsi="Arial" w:cs="Arial"/>
          <w:highlight w:val="yellow"/>
        </w:rPr>
        <w:t>DIČ:</w:t>
      </w:r>
      <w:r w:rsidRPr="00F65A1C">
        <w:rPr>
          <w:rFonts w:ascii="Arial" w:hAnsi="Arial" w:cs="Arial"/>
          <w:highlight w:val="yellow"/>
        </w:rPr>
        <w:tab/>
      </w:r>
      <w:r w:rsidRPr="00F65A1C">
        <w:rPr>
          <w:rFonts w:ascii="Arial" w:hAnsi="Arial" w:cs="Arial"/>
          <w:highlight w:val="yellow"/>
        </w:rPr>
        <w:tab/>
      </w:r>
      <w:r w:rsidRPr="00F65A1C">
        <w:rPr>
          <w:rFonts w:ascii="Arial" w:hAnsi="Arial" w:cs="Arial"/>
          <w:highlight w:val="yellow"/>
        </w:rPr>
        <w:tab/>
        <w:t>……………………………..</w:t>
      </w:r>
    </w:p>
    <w:p w14:paraId="1FF6F195" w14:textId="77777777" w:rsidR="00095F60" w:rsidRPr="00F65A1C" w:rsidRDefault="005A2A7C">
      <w:pPr>
        <w:jc w:val="both"/>
        <w:rPr>
          <w:rFonts w:ascii="Arial" w:hAnsi="Arial" w:cs="Arial"/>
          <w:highlight w:val="yellow"/>
        </w:rPr>
      </w:pPr>
      <w:r w:rsidRPr="00F65A1C">
        <w:rPr>
          <w:rFonts w:ascii="Arial" w:hAnsi="Arial" w:cs="Arial"/>
          <w:highlight w:val="yellow"/>
        </w:rPr>
        <w:t>Zapsaný v</w:t>
      </w:r>
      <w:r w:rsidR="00CF7446" w:rsidRPr="00F65A1C">
        <w:rPr>
          <w:rFonts w:ascii="Arial" w:hAnsi="Arial" w:cs="Arial"/>
          <w:highlight w:val="yellow"/>
        </w:rPr>
        <w:t xml:space="preserve"> obch. </w:t>
      </w:r>
      <w:proofErr w:type="spellStart"/>
      <w:r w:rsidR="00CF7446" w:rsidRPr="00F65A1C">
        <w:rPr>
          <w:rFonts w:ascii="Arial" w:hAnsi="Arial" w:cs="Arial"/>
          <w:highlight w:val="yellow"/>
        </w:rPr>
        <w:t>rejstř</w:t>
      </w:r>
      <w:proofErr w:type="spellEnd"/>
      <w:r w:rsidR="00CF7446" w:rsidRPr="00F65A1C">
        <w:rPr>
          <w:rFonts w:ascii="Arial" w:hAnsi="Arial" w:cs="Arial"/>
          <w:highlight w:val="yellow"/>
        </w:rPr>
        <w:t>.</w:t>
      </w:r>
      <w:r w:rsidRPr="00F65A1C">
        <w:rPr>
          <w:rFonts w:ascii="Arial" w:hAnsi="Arial" w:cs="Arial"/>
          <w:highlight w:val="yellow"/>
        </w:rPr>
        <w:t>:</w:t>
      </w:r>
      <w:r w:rsidR="00CF7446" w:rsidRPr="00F65A1C">
        <w:rPr>
          <w:rFonts w:ascii="Arial" w:hAnsi="Arial" w:cs="Arial"/>
          <w:highlight w:val="yellow"/>
        </w:rPr>
        <w:tab/>
      </w:r>
      <w:r w:rsidRPr="00F65A1C">
        <w:rPr>
          <w:rFonts w:ascii="Arial" w:hAnsi="Arial" w:cs="Arial"/>
          <w:highlight w:val="yellow"/>
        </w:rPr>
        <w:t>……………………………..</w:t>
      </w:r>
    </w:p>
    <w:p w14:paraId="5F9EAD08" w14:textId="77777777" w:rsidR="00095F60" w:rsidRPr="00F65A1C" w:rsidRDefault="005A2A7C">
      <w:pPr>
        <w:jc w:val="both"/>
        <w:rPr>
          <w:rFonts w:ascii="Arial" w:hAnsi="Arial" w:cs="Arial"/>
          <w:highlight w:val="yellow"/>
        </w:rPr>
      </w:pPr>
      <w:r w:rsidRPr="00F65A1C">
        <w:rPr>
          <w:rFonts w:ascii="Arial" w:hAnsi="Arial" w:cs="Arial"/>
          <w:highlight w:val="yellow"/>
        </w:rPr>
        <w:t>Zastoupený</w:t>
      </w:r>
      <w:r w:rsidR="00CF7446" w:rsidRPr="00F65A1C">
        <w:rPr>
          <w:rStyle w:val="Znakapoznpodarou"/>
          <w:rFonts w:ascii="Arial" w:hAnsi="Arial" w:cs="Arial"/>
          <w:highlight w:val="yellow"/>
        </w:rPr>
        <w:footnoteReference w:id="1"/>
      </w:r>
      <w:r w:rsidRPr="00F65A1C">
        <w:rPr>
          <w:rFonts w:ascii="Arial" w:hAnsi="Arial" w:cs="Arial"/>
          <w:highlight w:val="yellow"/>
        </w:rPr>
        <w:t>:</w:t>
      </w:r>
      <w:r w:rsidRPr="00F65A1C">
        <w:rPr>
          <w:rFonts w:ascii="Arial" w:hAnsi="Arial" w:cs="Arial"/>
          <w:highlight w:val="yellow"/>
        </w:rPr>
        <w:tab/>
      </w:r>
      <w:r w:rsidRPr="00F65A1C">
        <w:rPr>
          <w:rFonts w:ascii="Arial" w:hAnsi="Arial" w:cs="Arial"/>
          <w:highlight w:val="yellow"/>
        </w:rPr>
        <w:tab/>
        <w:t>……………………………..</w:t>
      </w:r>
    </w:p>
    <w:p w14:paraId="6560E5D1" w14:textId="77777777" w:rsidR="00095F60" w:rsidRDefault="005A2A7C">
      <w:pPr>
        <w:pStyle w:val="Normlnweb"/>
        <w:rPr>
          <w:rFonts w:ascii="Arial" w:hAnsi="Arial" w:cs="Arial"/>
          <w:sz w:val="20"/>
          <w:szCs w:val="20"/>
        </w:rPr>
      </w:pPr>
      <w:r w:rsidRPr="00F65A1C">
        <w:rPr>
          <w:rFonts w:ascii="Arial" w:hAnsi="Arial" w:cs="Arial"/>
          <w:sz w:val="20"/>
          <w:szCs w:val="20"/>
          <w:highlight w:val="yellow"/>
        </w:rPr>
        <w:t>Bankovní spojení</w:t>
      </w:r>
      <w:r w:rsidR="00096330" w:rsidRPr="00F65A1C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2"/>
      </w:r>
      <w:r w:rsidRPr="00F65A1C">
        <w:rPr>
          <w:rFonts w:ascii="Arial" w:hAnsi="Arial" w:cs="Arial"/>
          <w:sz w:val="20"/>
          <w:szCs w:val="20"/>
          <w:highlight w:val="yellow"/>
        </w:rPr>
        <w:t>:</w:t>
      </w:r>
      <w:r w:rsidRPr="00F65A1C">
        <w:rPr>
          <w:rFonts w:ascii="Arial" w:hAnsi="Arial" w:cs="Arial"/>
          <w:sz w:val="20"/>
          <w:szCs w:val="20"/>
          <w:highlight w:val="yellow"/>
        </w:rPr>
        <w:tab/>
        <w:t>……………………………..</w:t>
      </w:r>
    </w:p>
    <w:p w14:paraId="515D81EE" w14:textId="6617A8B1" w:rsidR="00095F60" w:rsidRDefault="00095F60">
      <w:pPr>
        <w:rPr>
          <w:rFonts w:ascii="Arial" w:hAnsi="Arial" w:cs="Arial"/>
          <w:b/>
          <w:i/>
          <w:snapToGrid w:val="0"/>
        </w:rPr>
      </w:pPr>
    </w:p>
    <w:p w14:paraId="34AF8CEE" w14:textId="528C56F2" w:rsidR="005B3EC9" w:rsidRDefault="005B3EC9">
      <w:pPr>
        <w:rPr>
          <w:rFonts w:ascii="Arial" w:hAnsi="Arial" w:cs="Arial"/>
          <w:b/>
          <w:i/>
          <w:snapToGrid w:val="0"/>
        </w:rPr>
      </w:pPr>
    </w:p>
    <w:p w14:paraId="6CF058AE" w14:textId="77777777" w:rsidR="007C46F8" w:rsidRDefault="007C46F8">
      <w:pPr>
        <w:rPr>
          <w:rFonts w:ascii="Arial" w:hAnsi="Arial" w:cs="Arial"/>
          <w:b/>
          <w:i/>
          <w:snapToGrid w:val="0"/>
        </w:rPr>
      </w:pPr>
    </w:p>
    <w:p w14:paraId="15F53BCB" w14:textId="1CF46720" w:rsidR="00EE0566" w:rsidRDefault="00EE0566">
      <w:pPr>
        <w:rPr>
          <w:rFonts w:ascii="Arial" w:hAnsi="Arial" w:cs="Arial"/>
          <w:i/>
          <w:snapToGrid w:val="0"/>
        </w:rPr>
      </w:pPr>
    </w:p>
    <w:p w14:paraId="672509DE" w14:textId="12F88249" w:rsidR="005B3EC9" w:rsidRPr="005B3EC9" w:rsidRDefault="005B3EC9" w:rsidP="007C46F8">
      <w:pPr>
        <w:rPr>
          <w:rFonts w:ascii="Arial" w:hAnsi="Arial" w:cs="Arial"/>
          <w:b/>
          <w:i/>
          <w:snapToGrid w:val="0"/>
          <w:sz w:val="24"/>
          <w:szCs w:val="24"/>
          <w:u w:val="single"/>
        </w:rPr>
      </w:pPr>
      <w:r w:rsidRPr="005B3EC9">
        <w:rPr>
          <w:rFonts w:ascii="Arial" w:hAnsi="Arial" w:cs="Arial"/>
          <w:b/>
          <w:i/>
          <w:sz w:val="24"/>
          <w:szCs w:val="24"/>
          <w:u w:val="single"/>
        </w:rPr>
        <w:t>Podmínky zajištění podpory provozu díla</w:t>
      </w:r>
    </w:p>
    <w:p w14:paraId="58484088" w14:textId="3EEE9248" w:rsidR="00095F60" w:rsidRDefault="00095F60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</w:p>
    <w:p w14:paraId="616EA78D" w14:textId="77777777" w:rsidR="002D3386" w:rsidRDefault="002D3386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</w:p>
    <w:p w14:paraId="265F8CEC" w14:textId="6A697485" w:rsidR="000369AE" w:rsidRPr="00EF5E50" w:rsidRDefault="000369AE" w:rsidP="00592B8E">
      <w:pPr>
        <w:pStyle w:val="Odstavecseseznamem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</w:rPr>
      </w:pPr>
      <w:r w:rsidRPr="00EF5E50">
        <w:rPr>
          <w:rFonts w:ascii="Arial" w:hAnsi="Arial" w:cs="Arial"/>
        </w:rPr>
        <w:t xml:space="preserve">Obsah služby, vymezení činností </w:t>
      </w:r>
      <w:r w:rsidR="00B233D6" w:rsidRPr="00EF5E50">
        <w:rPr>
          <w:rFonts w:ascii="Arial" w:hAnsi="Arial" w:cs="Arial"/>
        </w:rPr>
        <w:t>zhotovitele</w:t>
      </w:r>
    </w:p>
    <w:p w14:paraId="5D952EFD" w14:textId="77777777" w:rsidR="007F2500" w:rsidRDefault="007F2500" w:rsidP="007F2500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</w:rPr>
      </w:pPr>
    </w:p>
    <w:p w14:paraId="383A9FE0" w14:textId="77777777" w:rsidR="00813AE1" w:rsidRPr="007F2500" w:rsidRDefault="00813AE1" w:rsidP="00813AE1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</w:rPr>
      </w:pPr>
    </w:p>
    <w:p w14:paraId="3C141D95" w14:textId="17C923DA" w:rsidR="00813AE1" w:rsidRPr="00813AE1" w:rsidRDefault="00813AE1" w:rsidP="00813AE1">
      <w:pPr>
        <w:numPr>
          <w:ilvl w:val="0"/>
          <w:numId w:val="3"/>
        </w:numPr>
        <w:tabs>
          <w:tab w:val="num" w:pos="440"/>
        </w:tabs>
        <w:ind w:left="440" w:hanging="440"/>
        <w:jc w:val="both"/>
        <w:rPr>
          <w:rFonts w:ascii="Arial" w:hAnsi="Arial" w:cs="Arial"/>
        </w:rPr>
      </w:pPr>
      <w:r w:rsidRPr="00813AE1">
        <w:rPr>
          <w:rFonts w:ascii="Arial" w:hAnsi="Arial" w:cs="Arial"/>
        </w:rPr>
        <w:t xml:space="preserve">Cílem technické podpory provozu díla je zajištění bezvadného a kontinuálního fungování díla – informačního systému </w:t>
      </w:r>
      <w:r>
        <w:rPr>
          <w:rFonts w:ascii="Arial" w:hAnsi="Arial" w:cs="Arial"/>
        </w:rPr>
        <w:t>a technologií ZOS objednatele</w:t>
      </w:r>
      <w:r w:rsidRPr="00813AE1">
        <w:rPr>
          <w:rFonts w:ascii="Arial" w:hAnsi="Arial" w:cs="Arial"/>
        </w:rPr>
        <w:t xml:space="preserve"> (dále též jen „informační systém“) a jeho kontinuální aktualizace s ohledem na případné změny v příslušné legislativě či jiných předpisech. V této příloze jsou popsány požadavky a parametry servisních služeb, které musí zhotovitel zabezpečit min. po dobu udržitelnosti projektu. </w:t>
      </w:r>
    </w:p>
    <w:p w14:paraId="6ABFA25C" w14:textId="77777777" w:rsidR="00813AE1" w:rsidRDefault="00813AE1" w:rsidP="00813AE1">
      <w:pPr>
        <w:pStyle w:val="Odstavecseseznamem"/>
        <w:tabs>
          <w:tab w:val="left" w:pos="1416"/>
          <w:tab w:val="left" w:pos="2124"/>
          <w:tab w:val="left" w:pos="2832"/>
          <w:tab w:val="left" w:pos="3225"/>
        </w:tabs>
        <w:ind w:left="1080"/>
        <w:jc w:val="both"/>
        <w:rPr>
          <w:rFonts w:ascii="Arial" w:hAnsi="Arial" w:cs="Arial"/>
        </w:rPr>
      </w:pPr>
    </w:p>
    <w:p w14:paraId="27B4F50E" w14:textId="77777777" w:rsidR="00813AE1" w:rsidRPr="00C84367" w:rsidRDefault="00813AE1" w:rsidP="007F2500">
      <w:pPr>
        <w:jc w:val="both"/>
        <w:rPr>
          <w:rFonts w:asciiTheme="minorHAnsi" w:hAnsiTheme="minorHAnsi" w:cstheme="minorHAnsi"/>
          <w:sz w:val="24"/>
        </w:rPr>
      </w:pPr>
    </w:p>
    <w:p w14:paraId="1BE8FA58" w14:textId="0CE8EA8B" w:rsidR="007F2500" w:rsidRPr="00813AE1" w:rsidRDefault="007F2500" w:rsidP="007F2500">
      <w:pPr>
        <w:keepNext/>
        <w:jc w:val="both"/>
        <w:rPr>
          <w:rFonts w:ascii="Arial" w:hAnsi="Arial" w:cs="Arial"/>
        </w:rPr>
      </w:pPr>
      <w:r w:rsidRPr="00813AE1">
        <w:rPr>
          <w:rFonts w:ascii="Arial" w:hAnsi="Arial" w:cs="Arial"/>
        </w:rPr>
        <w:t xml:space="preserve">Pro potřeby dalšího textu budou používány </w:t>
      </w:r>
      <w:r w:rsidR="00813AE1" w:rsidRPr="00813AE1">
        <w:rPr>
          <w:rFonts w:ascii="Arial" w:hAnsi="Arial" w:cs="Arial"/>
        </w:rPr>
        <w:t xml:space="preserve">mimo jiné </w:t>
      </w:r>
      <w:r w:rsidRPr="00813AE1">
        <w:rPr>
          <w:rFonts w:ascii="Arial" w:hAnsi="Arial" w:cs="Arial"/>
        </w:rPr>
        <w:t>následující pojmy:</w:t>
      </w:r>
    </w:p>
    <w:p w14:paraId="415AE658" w14:textId="77777777" w:rsidR="00813AE1" w:rsidRPr="00813AE1" w:rsidRDefault="00813AE1" w:rsidP="007F2500">
      <w:pPr>
        <w:keepNext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17"/>
        <w:gridCol w:w="8419"/>
      </w:tblGrid>
      <w:tr w:rsidR="007F2500" w:rsidRPr="00813AE1" w14:paraId="09681165" w14:textId="77777777" w:rsidTr="006E71F2">
        <w:tc>
          <w:tcPr>
            <w:tcW w:w="532" w:type="pct"/>
            <w:shd w:val="clear" w:color="auto" w:fill="C5E0B3" w:themeFill="accent6" w:themeFillTint="66"/>
          </w:tcPr>
          <w:p w14:paraId="53D8C8A0" w14:textId="77777777" w:rsidR="007F2500" w:rsidRPr="00813AE1" w:rsidRDefault="007F2500" w:rsidP="006E71F2">
            <w:pPr>
              <w:keepNext/>
              <w:rPr>
                <w:rFonts w:ascii="Arial" w:hAnsi="Arial" w:cs="Arial"/>
                <w:b/>
                <w:bCs/>
              </w:rPr>
            </w:pPr>
            <w:r w:rsidRPr="00813AE1">
              <w:rPr>
                <w:rFonts w:ascii="Arial" w:hAnsi="Arial" w:cs="Arial"/>
                <w:b/>
                <w:bCs/>
              </w:rPr>
              <w:t>Pojem</w:t>
            </w:r>
          </w:p>
        </w:tc>
        <w:tc>
          <w:tcPr>
            <w:tcW w:w="4468" w:type="pct"/>
            <w:shd w:val="clear" w:color="auto" w:fill="C5E0B3" w:themeFill="accent6" w:themeFillTint="66"/>
          </w:tcPr>
          <w:p w14:paraId="3E9586FB" w14:textId="77777777" w:rsidR="007F2500" w:rsidRPr="00813AE1" w:rsidRDefault="007F2500" w:rsidP="006E71F2">
            <w:pPr>
              <w:keepNext/>
              <w:rPr>
                <w:rFonts w:ascii="Arial" w:hAnsi="Arial" w:cs="Arial"/>
                <w:b/>
                <w:bCs/>
              </w:rPr>
            </w:pPr>
            <w:r w:rsidRPr="00813AE1">
              <w:rPr>
                <w:rFonts w:ascii="Arial" w:hAnsi="Arial" w:cs="Arial"/>
                <w:b/>
                <w:bCs/>
              </w:rPr>
              <w:t>Význam</w:t>
            </w:r>
          </w:p>
        </w:tc>
      </w:tr>
      <w:tr w:rsidR="007F2500" w:rsidRPr="00813AE1" w14:paraId="4DFA8FAB" w14:textId="77777777" w:rsidTr="006E71F2">
        <w:tc>
          <w:tcPr>
            <w:tcW w:w="532" w:type="pct"/>
            <w:shd w:val="clear" w:color="auto" w:fill="auto"/>
          </w:tcPr>
          <w:p w14:paraId="78700ABB" w14:textId="77777777" w:rsidR="007F2500" w:rsidRPr="00813AE1" w:rsidRDefault="007F2500" w:rsidP="006E71F2">
            <w:pPr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Incident (požadavek)</w:t>
            </w:r>
          </w:p>
        </w:tc>
        <w:tc>
          <w:tcPr>
            <w:tcW w:w="4468" w:type="pct"/>
            <w:shd w:val="clear" w:color="auto" w:fill="auto"/>
          </w:tcPr>
          <w:p w14:paraId="7D58AD3A" w14:textId="77777777" w:rsidR="007F2500" w:rsidRPr="00813AE1" w:rsidRDefault="007F2500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</w:rPr>
              <w:t>Indikovaný problém technologie, případně části IS, který není v souladu s dokumentovaným stavem akceptovaného řešení. Kategorizace incidentů je uvedena dále v textu.</w:t>
            </w:r>
          </w:p>
        </w:tc>
      </w:tr>
      <w:tr w:rsidR="007F2500" w:rsidRPr="00813AE1" w14:paraId="33879775" w14:textId="77777777" w:rsidTr="006E71F2">
        <w:tc>
          <w:tcPr>
            <w:tcW w:w="532" w:type="pct"/>
            <w:shd w:val="clear" w:color="auto" w:fill="auto"/>
          </w:tcPr>
          <w:p w14:paraId="206667DE" w14:textId="77777777" w:rsidR="007F2500" w:rsidRPr="00813AE1" w:rsidRDefault="007F2500" w:rsidP="006E71F2">
            <w:pPr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</w:rPr>
              <w:t>Doba nahlášení</w:t>
            </w:r>
          </w:p>
        </w:tc>
        <w:tc>
          <w:tcPr>
            <w:tcW w:w="4468" w:type="pct"/>
            <w:shd w:val="clear" w:color="auto" w:fill="auto"/>
          </w:tcPr>
          <w:p w14:paraId="13AB73D6" w14:textId="77777777" w:rsidR="007F2500" w:rsidRPr="00813AE1" w:rsidRDefault="007F2500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Doba nahlášení incidentu prostřednictvím smluvního kanálu (viz podmínky dle smlouvy – hotline, email, kontaktní telefon).</w:t>
            </w:r>
          </w:p>
        </w:tc>
      </w:tr>
      <w:tr w:rsidR="007F2500" w:rsidRPr="00813AE1" w14:paraId="5E3DB72F" w14:textId="77777777" w:rsidTr="006E71F2">
        <w:tc>
          <w:tcPr>
            <w:tcW w:w="532" w:type="pct"/>
            <w:shd w:val="clear" w:color="auto" w:fill="auto"/>
          </w:tcPr>
          <w:p w14:paraId="73CA3E9D" w14:textId="77777777" w:rsidR="007F2500" w:rsidRPr="00813AE1" w:rsidRDefault="007F2500" w:rsidP="006E71F2">
            <w:pPr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</w:rPr>
              <w:t>Reakční doba (reakce)</w:t>
            </w:r>
          </w:p>
        </w:tc>
        <w:tc>
          <w:tcPr>
            <w:tcW w:w="4468" w:type="pct"/>
            <w:shd w:val="clear" w:color="auto" w:fill="auto"/>
          </w:tcPr>
          <w:p w14:paraId="30D10871" w14:textId="77777777" w:rsidR="007F2500" w:rsidRPr="00813AE1" w:rsidRDefault="007F2500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Doba potvrzení přijetí incidentu poskytovatelem služby na email Objednatele a potvrzení zahájení incidentu řešení Poskytovatelem.</w:t>
            </w:r>
          </w:p>
        </w:tc>
      </w:tr>
      <w:tr w:rsidR="007F2500" w:rsidRPr="00813AE1" w14:paraId="708A2116" w14:textId="77777777" w:rsidTr="006E71F2">
        <w:tc>
          <w:tcPr>
            <w:tcW w:w="532" w:type="pct"/>
            <w:shd w:val="clear" w:color="auto" w:fill="auto"/>
          </w:tcPr>
          <w:p w14:paraId="00A961A4" w14:textId="77777777" w:rsidR="007F2500" w:rsidRPr="00813AE1" w:rsidRDefault="007F2500" w:rsidP="006E71F2">
            <w:pPr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</w:rPr>
              <w:t>Doba vyřešení (vyřešení)</w:t>
            </w:r>
          </w:p>
        </w:tc>
        <w:tc>
          <w:tcPr>
            <w:tcW w:w="4468" w:type="pct"/>
            <w:shd w:val="clear" w:color="auto" w:fill="auto"/>
          </w:tcPr>
          <w:p w14:paraId="7D1382B4" w14:textId="77777777" w:rsidR="007F2500" w:rsidRPr="00813AE1" w:rsidRDefault="007F2500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Doba vyřešení incidentu a předání Objednateli k ověření vyřešení. Doba potřebná na ověření vyřešení ze strany Objednatele není započítávána do Doby vyřešení. Vyřešením je chápáno i snížení úrovně incidentu v daném čase a tím prodloužení doby pro řešení v souladu s nižší úrovní incidentu.</w:t>
            </w:r>
          </w:p>
        </w:tc>
      </w:tr>
      <w:tr w:rsidR="007F2500" w:rsidRPr="00813AE1" w14:paraId="4F342E98" w14:textId="77777777" w:rsidTr="006E71F2">
        <w:tc>
          <w:tcPr>
            <w:tcW w:w="532" w:type="pct"/>
            <w:shd w:val="clear" w:color="auto" w:fill="auto"/>
          </w:tcPr>
          <w:p w14:paraId="7E242B5F" w14:textId="77777777" w:rsidR="007F2500" w:rsidRPr="00813AE1" w:rsidRDefault="007F2500" w:rsidP="006E71F2">
            <w:pPr>
              <w:rPr>
                <w:rFonts w:ascii="Arial" w:hAnsi="Arial" w:cs="Arial"/>
              </w:rPr>
            </w:pPr>
            <w:r w:rsidRPr="00813AE1">
              <w:rPr>
                <w:rFonts w:ascii="Arial" w:hAnsi="Arial" w:cs="Arial"/>
              </w:rPr>
              <w:t>SLA</w:t>
            </w:r>
          </w:p>
        </w:tc>
        <w:tc>
          <w:tcPr>
            <w:tcW w:w="4468" w:type="pct"/>
            <w:shd w:val="clear" w:color="auto" w:fill="auto"/>
          </w:tcPr>
          <w:p w14:paraId="4CA0C862" w14:textId="77777777" w:rsidR="007F2500" w:rsidRPr="00813AE1" w:rsidRDefault="007F2500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Konkrétní smluvní parametry pro poskytování služeb v daných kategoriích servisních služeb.</w:t>
            </w:r>
          </w:p>
        </w:tc>
      </w:tr>
      <w:tr w:rsidR="007F2500" w:rsidRPr="00813AE1" w14:paraId="37A1931A" w14:textId="77777777" w:rsidTr="006E71F2">
        <w:tc>
          <w:tcPr>
            <w:tcW w:w="532" w:type="pct"/>
            <w:shd w:val="clear" w:color="auto" w:fill="auto"/>
          </w:tcPr>
          <w:p w14:paraId="1FEC52A4" w14:textId="77777777" w:rsidR="007F2500" w:rsidRPr="00813AE1" w:rsidRDefault="007F2500" w:rsidP="006E71F2">
            <w:pPr>
              <w:rPr>
                <w:rFonts w:ascii="Arial" w:hAnsi="Arial" w:cs="Arial"/>
              </w:rPr>
            </w:pPr>
            <w:r w:rsidRPr="00813AE1">
              <w:rPr>
                <w:rFonts w:ascii="Arial" w:hAnsi="Arial" w:cs="Arial"/>
              </w:rPr>
              <w:t>NBD</w:t>
            </w:r>
          </w:p>
        </w:tc>
        <w:tc>
          <w:tcPr>
            <w:tcW w:w="4468" w:type="pct"/>
            <w:shd w:val="clear" w:color="auto" w:fill="auto"/>
          </w:tcPr>
          <w:p w14:paraId="482B13C0" w14:textId="77777777" w:rsidR="007F2500" w:rsidRPr="00813AE1" w:rsidRDefault="007F2500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Následující pracovní den od doby nahlášení incidentu.</w:t>
            </w:r>
          </w:p>
        </w:tc>
      </w:tr>
    </w:tbl>
    <w:p w14:paraId="558E982A" w14:textId="77777777" w:rsidR="007F2500" w:rsidRDefault="007F2500" w:rsidP="007F2500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</w:rPr>
      </w:pPr>
    </w:p>
    <w:p w14:paraId="220A478E" w14:textId="77777777" w:rsidR="00813AE1" w:rsidRPr="00EF5E50" w:rsidRDefault="00813AE1" w:rsidP="00813AE1">
      <w:pPr>
        <w:pStyle w:val="Odstavecseseznamem"/>
        <w:tabs>
          <w:tab w:val="left" w:pos="1416"/>
          <w:tab w:val="left" w:pos="2124"/>
          <w:tab w:val="left" w:pos="2832"/>
          <w:tab w:val="left" w:pos="3225"/>
        </w:tabs>
        <w:ind w:left="1080"/>
        <w:jc w:val="both"/>
        <w:rPr>
          <w:rFonts w:ascii="Arial" w:hAnsi="Arial" w:cs="Arial"/>
        </w:rPr>
      </w:pPr>
    </w:p>
    <w:p w14:paraId="7F67C888" w14:textId="77777777" w:rsidR="00813AE1" w:rsidRPr="00EF5E50" w:rsidRDefault="00813AE1" w:rsidP="00813AE1">
      <w:pPr>
        <w:pStyle w:val="Zkladntext"/>
        <w:rPr>
          <w:rFonts w:ascii="Arial" w:hAnsi="Arial" w:cs="Arial"/>
          <w:sz w:val="20"/>
        </w:rPr>
      </w:pPr>
      <w:r w:rsidRPr="00EF5E50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Pr="00EF5E50">
        <w:rPr>
          <w:rFonts w:ascii="Arial" w:hAnsi="Arial" w:cs="Arial"/>
          <w:sz w:val="20"/>
        </w:rPr>
        <w:t xml:space="preserve">V rámci technické podpory provozu díla bude zhotovitel provádět pro objednatele následující činnosti </w:t>
      </w:r>
    </w:p>
    <w:p w14:paraId="4B850137" w14:textId="5588756A" w:rsidR="00813AE1" w:rsidRPr="00EF5E50" w:rsidRDefault="00813AE1" w:rsidP="00813AE1">
      <w:pPr>
        <w:pStyle w:val="Odstavecseseznamem1"/>
        <w:numPr>
          <w:ilvl w:val="1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x-none"/>
        </w:rPr>
      </w:pPr>
      <w:r w:rsidRPr="00EF5E50">
        <w:rPr>
          <w:rFonts w:ascii="Arial" w:hAnsi="Arial" w:cs="Arial"/>
          <w:sz w:val="20"/>
          <w:szCs w:val="20"/>
        </w:rPr>
        <w:t>Správa</w:t>
      </w:r>
      <w:r>
        <w:rPr>
          <w:rFonts w:ascii="Arial" w:hAnsi="Arial" w:cs="Arial"/>
          <w:sz w:val="20"/>
          <w:szCs w:val="20"/>
        </w:rPr>
        <w:t xml:space="preserve"> a</w:t>
      </w:r>
      <w:r w:rsidRPr="00EF5E50">
        <w:rPr>
          <w:rFonts w:ascii="Arial" w:hAnsi="Arial" w:cs="Arial"/>
          <w:sz w:val="20"/>
          <w:szCs w:val="20"/>
        </w:rPr>
        <w:t xml:space="preserve"> </w:t>
      </w:r>
      <w:r w:rsidR="00C4492D">
        <w:rPr>
          <w:rFonts w:ascii="Arial" w:hAnsi="Arial" w:cs="Arial"/>
          <w:sz w:val="20"/>
          <w:szCs w:val="20"/>
        </w:rPr>
        <w:t xml:space="preserve">pravidelná </w:t>
      </w:r>
      <w:r w:rsidRPr="00EF5E50">
        <w:rPr>
          <w:rFonts w:ascii="Arial" w:hAnsi="Arial" w:cs="Arial"/>
          <w:sz w:val="20"/>
          <w:szCs w:val="20"/>
        </w:rPr>
        <w:t>údržba</w:t>
      </w:r>
      <w:r>
        <w:rPr>
          <w:rFonts w:ascii="Arial" w:hAnsi="Arial" w:cs="Arial"/>
          <w:sz w:val="20"/>
          <w:szCs w:val="20"/>
        </w:rPr>
        <w:t xml:space="preserve"> </w:t>
      </w:r>
      <w:r w:rsidRPr="00EF5E50">
        <w:rPr>
          <w:rFonts w:ascii="Arial" w:hAnsi="Arial" w:cs="Arial"/>
          <w:sz w:val="20"/>
          <w:szCs w:val="20"/>
        </w:rPr>
        <w:t xml:space="preserve">informačního </w:t>
      </w:r>
      <w:r w:rsidRPr="00EF5E50">
        <w:rPr>
          <w:rFonts w:ascii="Arial" w:hAnsi="Arial" w:cs="Arial"/>
          <w:sz w:val="20"/>
          <w:szCs w:val="20"/>
          <w:lang w:val="x-none"/>
        </w:rPr>
        <w:t>systému</w:t>
      </w:r>
      <w:r w:rsidRPr="00EF5E50">
        <w:rPr>
          <w:rFonts w:ascii="Arial" w:hAnsi="Arial" w:cs="Arial"/>
          <w:sz w:val="20"/>
          <w:szCs w:val="20"/>
        </w:rPr>
        <w:t xml:space="preserve"> </w:t>
      </w:r>
      <w:r w:rsidR="00C4492D" w:rsidRPr="00015610">
        <w:rPr>
          <w:rFonts w:eastAsia="Calibri"/>
        </w:rPr>
        <w:t>(</w:t>
      </w:r>
      <w:proofErr w:type="spellStart"/>
      <w:r w:rsidR="00C4492D" w:rsidRPr="00015610">
        <w:rPr>
          <w:rFonts w:eastAsia="Calibri"/>
        </w:rPr>
        <w:t>maintenance</w:t>
      </w:r>
      <w:proofErr w:type="spellEnd"/>
      <w:r w:rsidR="00C4492D" w:rsidRPr="00015610">
        <w:rPr>
          <w:rFonts w:eastAsia="Calibri"/>
        </w:rPr>
        <w:t xml:space="preserve">) </w:t>
      </w:r>
      <w:r w:rsidRPr="00EF5E50">
        <w:rPr>
          <w:rFonts w:ascii="Arial" w:hAnsi="Arial" w:cs="Arial"/>
          <w:sz w:val="20"/>
          <w:szCs w:val="20"/>
        </w:rPr>
        <w:t>zahrnující odstraňování chyb, řešení nefunkčností, odchylek a nestandardních stavů v provozu informačního systému</w:t>
      </w:r>
      <w:r w:rsidR="00AD3855">
        <w:rPr>
          <w:rFonts w:ascii="Arial" w:hAnsi="Arial" w:cs="Arial"/>
          <w:sz w:val="20"/>
          <w:szCs w:val="20"/>
        </w:rPr>
        <w:t>,</w:t>
      </w:r>
      <w:r w:rsidR="00AD3855" w:rsidRPr="00AD3855">
        <w:rPr>
          <w:rFonts w:eastAsia="Calibri"/>
        </w:rPr>
        <w:t xml:space="preserve"> </w:t>
      </w:r>
      <w:r w:rsidR="00AD3855" w:rsidRPr="00B15D31">
        <w:rPr>
          <w:rFonts w:ascii="Arial" w:eastAsia="Calibri" w:hAnsi="Arial" w:cs="Arial"/>
          <w:sz w:val="20"/>
          <w:szCs w:val="20"/>
        </w:rPr>
        <w:t>aktualizace softwarového vybavení serverů, aktualizace dodaných aplikací</w:t>
      </w:r>
      <w:r w:rsidR="00AD3855">
        <w:rPr>
          <w:rFonts w:eastAsia="Calibri"/>
        </w:rPr>
        <w:t xml:space="preserve"> </w:t>
      </w:r>
      <w:r w:rsidRPr="00EF5E50">
        <w:rPr>
          <w:rFonts w:ascii="Arial" w:hAnsi="Arial" w:cs="Arial"/>
          <w:sz w:val="20"/>
          <w:szCs w:val="20"/>
        </w:rPr>
        <w:t xml:space="preserve">zajišťující, že informační </w:t>
      </w:r>
      <w:r w:rsidRPr="00EF5E50">
        <w:rPr>
          <w:rFonts w:ascii="Arial" w:hAnsi="Arial" w:cs="Arial"/>
          <w:sz w:val="20"/>
          <w:szCs w:val="20"/>
          <w:lang w:val="x-none"/>
        </w:rPr>
        <w:t>systém</w:t>
      </w:r>
      <w:r w:rsidRPr="00EF5E50">
        <w:rPr>
          <w:rFonts w:ascii="Arial" w:hAnsi="Arial" w:cs="Arial"/>
          <w:sz w:val="20"/>
          <w:szCs w:val="20"/>
        </w:rPr>
        <w:t xml:space="preserve"> bude mít po sjednanou dobu poskytování technické podpory veškeré vlastnosti popsané ve smlouvě a v ostatních přílohách</w:t>
      </w:r>
      <w:r>
        <w:rPr>
          <w:rFonts w:ascii="Arial" w:hAnsi="Arial" w:cs="Arial"/>
          <w:sz w:val="20"/>
          <w:szCs w:val="20"/>
        </w:rPr>
        <w:t>, nepřetržitý dohled zhotovitele nad informačním systémem a zálohování informačního systému</w:t>
      </w:r>
    </w:p>
    <w:p w14:paraId="488C85E7" w14:textId="77777777" w:rsidR="00813AE1" w:rsidRPr="00EF5E50" w:rsidRDefault="00813AE1" w:rsidP="00813AE1">
      <w:pPr>
        <w:pStyle w:val="Odstavecseseznamem1"/>
        <w:numPr>
          <w:ilvl w:val="1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x-none"/>
        </w:rPr>
      </w:pPr>
      <w:r w:rsidRPr="00EF5E50">
        <w:rPr>
          <w:rFonts w:ascii="Arial" w:hAnsi="Arial" w:cs="Arial"/>
          <w:sz w:val="20"/>
          <w:szCs w:val="20"/>
        </w:rPr>
        <w:t>Poskytování technické a technologické podpory objednateli za účelem splnění cíle technické podpory provozu díla</w:t>
      </w:r>
    </w:p>
    <w:p w14:paraId="51F9D079" w14:textId="77777777" w:rsidR="00813AE1" w:rsidRPr="00EF5E50" w:rsidRDefault="00813AE1" w:rsidP="00813AE1">
      <w:pPr>
        <w:pStyle w:val="Odstavecseseznamem1"/>
        <w:numPr>
          <w:ilvl w:val="1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Odstraňování záručních vad díla a nedodělků, a to ve vztahu ke všem částem díla, včetně HW a SW infrastruktury </w:t>
      </w:r>
    </w:p>
    <w:p w14:paraId="77BF9ED3" w14:textId="77777777" w:rsidR="00813AE1" w:rsidRPr="00117FAF" w:rsidRDefault="00813AE1" w:rsidP="00813AE1">
      <w:pPr>
        <w:pStyle w:val="Odstavecseseznamem1"/>
        <w:numPr>
          <w:ilvl w:val="1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x-none"/>
        </w:rPr>
      </w:pPr>
      <w:r w:rsidRPr="00EF5E50">
        <w:rPr>
          <w:rFonts w:ascii="Arial" w:hAnsi="Arial" w:cs="Arial"/>
          <w:sz w:val="20"/>
          <w:szCs w:val="20"/>
          <w:lang w:val="x-none"/>
        </w:rPr>
        <w:t xml:space="preserve">Nezbytné úpravy </w:t>
      </w:r>
      <w:r w:rsidRPr="00EF5E50">
        <w:rPr>
          <w:rFonts w:ascii="Arial" w:hAnsi="Arial" w:cs="Arial"/>
          <w:sz w:val="20"/>
          <w:szCs w:val="20"/>
        </w:rPr>
        <w:t xml:space="preserve">informačního </w:t>
      </w:r>
      <w:r w:rsidRPr="00EF5E50">
        <w:rPr>
          <w:rFonts w:ascii="Arial" w:hAnsi="Arial" w:cs="Arial"/>
          <w:sz w:val="20"/>
          <w:szCs w:val="20"/>
          <w:lang w:val="x-none"/>
        </w:rPr>
        <w:t>systému vyplývající ze změn legislativy, vyhlášek, případně dalších závazných dokumentů</w:t>
      </w:r>
      <w:r>
        <w:rPr>
          <w:rFonts w:ascii="Arial" w:hAnsi="Arial" w:cs="Arial"/>
          <w:sz w:val="20"/>
          <w:szCs w:val="20"/>
        </w:rPr>
        <w:t>.</w:t>
      </w:r>
    </w:p>
    <w:p w14:paraId="606E2B1C" w14:textId="77777777" w:rsidR="00AD3855" w:rsidRPr="00117FAF" w:rsidRDefault="00AD3855" w:rsidP="00AD3855">
      <w:pPr>
        <w:pStyle w:val="Odstavecseseznamem1"/>
        <w:spacing w:after="0" w:line="240" w:lineRule="auto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14:paraId="340FC727" w14:textId="77777777" w:rsidR="00AD3855" w:rsidRPr="00117FAF" w:rsidRDefault="00AD3855" w:rsidP="00AD3855">
      <w:pPr>
        <w:jc w:val="both"/>
        <w:rPr>
          <w:rFonts w:ascii="Arial" w:hAnsi="Arial" w:cs="Arial"/>
        </w:rPr>
      </w:pPr>
      <w:r w:rsidRPr="00117FAF">
        <w:rPr>
          <w:rFonts w:ascii="Arial" w:hAnsi="Arial" w:cs="Arial"/>
        </w:rPr>
        <w:t xml:space="preserve">Služby poskytované v rámci </w:t>
      </w:r>
      <w:proofErr w:type="spellStart"/>
      <w:r w:rsidRPr="00117FAF">
        <w:rPr>
          <w:rFonts w:ascii="Arial" w:hAnsi="Arial" w:cs="Arial"/>
        </w:rPr>
        <w:t>Maintenance</w:t>
      </w:r>
      <w:proofErr w:type="spellEnd"/>
      <w:r w:rsidRPr="00117FAF">
        <w:rPr>
          <w:rFonts w:ascii="Arial" w:hAnsi="Arial" w:cs="Arial"/>
        </w:rPr>
        <w:t>:</w:t>
      </w:r>
    </w:p>
    <w:p w14:paraId="5C57F271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přístup k opravným balíčkům;</w:t>
      </w:r>
    </w:p>
    <w:p w14:paraId="34FCB9A2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pravidelná profylaxe IS;</w:t>
      </w:r>
    </w:p>
    <w:p w14:paraId="5E6A5ADC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úprava IS dle legislativních změn;</w:t>
      </w:r>
    </w:p>
    <w:p w14:paraId="312C900D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kontrola funkcí IS;</w:t>
      </w:r>
    </w:p>
    <w:p w14:paraId="159F0C4E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aktualizace a upgrade SW a firmware;</w:t>
      </w:r>
    </w:p>
    <w:p w14:paraId="11A7CE0D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color w:val="000000"/>
          <w:sz w:val="20"/>
          <w:szCs w:val="20"/>
        </w:rPr>
        <w:t>pravidelné mechanické čištění HW;</w:t>
      </w:r>
    </w:p>
    <w:p w14:paraId="6D9887A9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color w:val="000000"/>
          <w:sz w:val="20"/>
          <w:szCs w:val="20"/>
        </w:rPr>
        <w:t>údržba dokumentace;</w:t>
      </w:r>
    </w:p>
    <w:p w14:paraId="0F994E6A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optimalizace, identifikace výkonnostních problémů apod.;</w:t>
      </w:r>
    </w:p>
    <w:p w14:paraId="07620144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color w:val="000000"/>
          <w:sz w:val="20"/>
          <w:szCs w:val="20"/>
        </w:rPr>
        <w:t>další preventivní činnosti;</w:t>
      </w:r>
    </w:p>
    <w:p w14:paraId="55D74F7D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vedení dokumentace o stavu IS;</w:t>
      </w:r>
    </w:p>
    <w:p w14:paraId="40115AAF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color w:val="000000"/>
          <w:sz w:val="20"/>
          <w:szCs w:val="20"/>
        </w:rPr>
        <w:t>provoz hotline;</w:t>
      </w:r>
    </w:p>
    <w:p w14:paraId="74D0B11B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podpora a vývoj, konzultační činnost dle požadavku objednatele v rozsahu 35 hodin měsíčně;</w:t>
      </w:r>
    </w:p>
    <w:p w14:paraId="0527483B" w14:textId="77777777" w:rsidR="00AD3855" w:rsidRPr="00117FAF" w:rsidRDefault="00AD3855" w:rsidP="00AD3855">
      <w:pPr>
        <w:pStyle w:val="Bezmezer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školení v rozsahu 8 člověkodnů za rok;</w:t>
      </w:r>
    </w:p>
    <w:p w14:paraId="4F0AB6CE" w14:textId="77873BF6" w:rsidR="00AD3855" w:rsidRPr="00117FAF" w:rsidRDefault="00AD3855" w:rsidP="00AD3855">
      <w:pPr>
        <w:numPr>
          <w:ilvl w:val="0"/>
          <w:numId w:val="30"/>
        </w:numPr>
        <w:rPr>
          <w:rFonts w:ascii="Arial" w:hAnsi="Arial" w:cs="Arial"/>
        </w:rPr>
      </w:pPr>
      <w:r w:rsidRPr="00117FAF">
        <w:rPr>
          <w:rFonts w:ascii="Arial" w:hAnsi="Arial" w:cs="Arial"/>
        </w:rPr>
        <w:t>údržba systému automatizované aktualizace místopisných dat, kontrola procesu vyhodnocení dat, spolupráce na aktualizaci POI</w:t>
      </w:r>
      <w:r w:rsidR="00117FAF" w:rsidRPr="00117FAF">
        <w:rPr>
          <w:rFonts w:ascii="Arial" w:hAnsi="Arial" w:cs="Arial"/>
        </w:rPr>
        <w:t>.</w:t>
      </w:r>
    </w:p>
    <w:p w14:paraId="5E4AEEE9" w14:textId="227A5B39" w:rsidR="00B233D6" w:rsidRPr="00117FAF" w:rsidRDefault="00813AE1" w:rsidP="00813AE1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</w:rPr>
      </w:pPr>
      <w:r w:rsidRPr="00117FAF">
        <w:rPr>
          <w:rFonts w:ascii="Arial" w:hAnsi="Arial" w:cs="Arial"/>
        </w:rPr>
        <w:t xml:space="preserve"> </w:t>
      </w:r>
    </w:p>
    <w:p w14:paraId="02D64613" w14:textId="77777777" w:rsidR="00B233D6" w:rsidRDefault="00B233D6" w:rsidP="007B73C4">
      <w:pPr>
        <w:pStyle w:val="Odstavecseseznamem"/>
        <w:tabs>
          <w:tab w:val="left" w:pos="1416"/>
          <w:tab w:val="left" w:pos="2124"/>
          <w:tab w:val="left" w:pos="2832"/>
          <w:tab w:val="left" w:pos="3225"/>
        </w:tabs>
        <w:ind w:left="1080"/>
        <w:jc w:val="both"/>
        <w:rPr>
          <w:rFonts w:ascii="Arial" w:hAnsi="Arial" w:cs="Arial"/>
        </w:rPr>
      </w:pPr>
    </w:p>
    <w:p w14:paraId="04AF888C" w14:textId="714AEB17" w:rsidR="00B233D6" w:rsidRPr="007B73C4" w:rsidRDefault="00B233D6" w:rsidP="00592B8E">
      <w:pPr>
        <w:pStyle w:val="Odstavecseseznamem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</w:rPr>
      </w:pPr>
      <w:r w:rsidRPr="007B73C4">
        <w:rPr>
          <w:rFonts w:ascii="Arial" w:hAnsi="Arial" w:cs="Arial"/>
        </w:rPr>
        <w:t>Podmínky poskytování služby, práva a povinnosti smluvních stran</w:t>
      </w:r>
    </w:p>
    <w:p w14:paraId="77CF756A" w14:textId="5979B947" w:rsidR="00B233D6" w:rsidRPr="007B73C4" w:rsidRDefault="00B233D6" w:rsidP="007B73C4">
      <w:pPr>
        <w:rPr>
          <w:rFonts w:ascii="Arial" w:hAnsi="Arial" w:cs="Arial"/>
        </w:rPr>
      </w:pPr>
    </w:p>
    <w:p w14:paraId="52272A61" w14:textId="4356B0B0" w:rsidR="007B73C4" w:rsidRPr="007B73C4" w:rsidRDefault="007B73C4" w:rsidP="007B73C4">
      <w:pPr>
        <w:pStyle w:val="Odstavecseseznamem1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x-none"/>
        </w:rPr>
      </w:pPr>
      <w:r w:rsidRPr="007B73C4">
        <w:rPr>
          <w:rFonts w:ascii="Arial" w:hAnsi="Arial" w:cs="Arial"/>
          <w:sz w:val="20"/>
          <w:szCs w:val="20"/>
        </w:rPr>
        <w:t xml:space="preserve">1. </w:t>
      </w:r>
      <w:r w:rsidRPr="007B73C4">
        <w:rPr>
          <w:rFonts w:ascii="Arial" w:hAnsi="Arial" w:cs="Arial"/>
          <w:sz w:val="20"/>
          <w:szCs w:val="20"/>
        </w:rPr>
        <w:tab/>
        <w:t>Zhotovitel potvrzuje, že je mu známo, že informační systém představuje pro objednatele</w:t>
      </w:r>
      <w:r w:rsidRPr="007B73C4">
        <w:rPr>
          <w:rFonts w:ascii="Arial" w:hAnsi="Arial" w:cs="Arial"/>
          <w:sz w:val="20"/>
          <w:szCs w:val="20"/>
          <w:lang w:val="x-none"/>
        </w:rPr>
        <w:t xml:space="preserve"> kritický systém</w:t>
      </w:r>
      <w:r w:rsidRPr="007B73C4">
        <w:rPr>
          <w:rFonts w:ascii="Arial" w:hAnsi="Arial" w:cs="Arial"/>
          <w:sz w:val="20"/>
          <w:szCs w:val="20"/>
        </w:rPr>
        <w:t xml:space="preserve"> a </w:t>
      </w:r>
      <w:r w:rsidRPr="007B73C4">
        <w:rPr>
          <w:rFonts w:ascii="Arial" w:hAnsi="Arial" w:cs="Arial"/>
          <w:sz w:val="20"/>
          <w:szCs w:val="20"/>
          <w:lang w:val="x-none"/>
        </w:rPr>
        <w:t>služby</w:t>
      </w:r>
      <w:r w:rsidRPr="007B73C4">
        <w:rPr>
          <w:rFonts w:ascii="Arial" w:hAnsi="Arial" w:cs="Arial"/>
          <w:sz w:val="20"/>
          <w:szCs w:val="20"/>
        </w:rPr>
        <w:t xml:space="preserve"> informačního systému</w:t>
      </w:r>
      <w:r w:rsidRPr="007B73C4">
        <w:rPr>
          <w:rFonts w:ascii="Arial" w:hAnsi="Arial" w:cs="Arial"/>
          <w:sz w:val="20"/>
          <w:szCs w:val="20"/>
          <w:lang w:val="x-none"/>
        </w:rPr>
        <w:t xml:space="preserve"> a jeho částí </w:t>
      </w:r>
      <w:r w:rsidRPr="007B73C4">
        <w:rPr>
          <w:rFonts w:ascii="Arial" w:hAnsi="Arial" w:cs="Arial"/>
          <w:sz w:val="20"/>
          <w:szCs w:val="20"/>
        </w:rPr>
        <w:t>musejí být</w:t>
      </w:r>
      <w:r w:rsidRPr="007B73C4">
        <w:rPr>
          <w:rFonts w:ascii="Arial" w:hAnsi="Arial" w:cs="Arial"/>
          <w:sz w:val="20"/>
          <w:szCs w:val="20"/>
          <w:lang w:val="x-none"/>
        </w:rPr>
        <w:t xml:space="preserve"> k dispozici uživatelům </w:t>
      </w:r>
      <w:r w:rsidR="00111CCD">
        <w:rPr>
          <w:rFonts w:ascii="Arial" w:hAnsi="Arial" w:cs="Arial"/>
          <w:sz w:val="20"/>
          <w:szCs w:val="20"/>
        </w:rPr>
        <w:t xml:space="preserve">nepřetržitě </w:t>
      </w:r>
      <w:r w:rsidRPr="007B73C4">
        <w:rPr>
          <w:rFonts w:ascii="Arial" w:hAnsi="Arial" w:cs="Arial"/>
          <w:sz w:val="20"/>
          <w:szCs w:val="20"/>
          <w:lang w:val="x-none"/>
        </w:rPr>
        <w:t xml:space="preserve">v pracovní době, která je nonstop, tj. i v noci a o víkendech, tj. případné problémy a závady je třeba řešit i mimo </w:t>
      </w:r>
      <w:r w:rsidR="007C46F8">
        <w:rPr>
          <w:rFonts w:ascii="Arial" w:hAnsi="Arial" w:cs="Arial"/>
          <w:sz w:val="20"/>
          <w:szCs w:val="20"/>
        </w:rPr>
        <w:t xml:space="preserve">obvyklou </w:t>
      </w:r>
      <w:r w:rsidRPr="007B73C4">
        <w:rPr>
          <w:rFonts w:ascii="Arial" w:hAnsi="Arial" w:cs="Arial"/>
          <w:sz w:val="20"/>
          <w:szCs w:val="20"/>
          <w:lang w:val="x-none"/>
        </w:rPr>
        <w:t>pracovní dobu.</w:t>
      </w:r>
    </w:p>
    <w:p w14:paraId="4C6E7060" w14:textId="43D9F58E" w:rsidR="007B73C4" w:rsidRPr="007B73C4" w:rsidRDefault="007B73C4" w:rsidP="007B73C4">
      <w:pPr>
        <w:pStyle w:val="Odstavecseseznamem1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x-none"/>
        </w:rPr>
      </w:pPr>
    </w:p>
    <w:p w14:paraId="1BAE2AE5" w14:textId="2EE4E592" w:rsidR="007B73C4" w:rsidRPr="00117FAF" w:rsidRDefault="007B73C4" w:rsidP="007B73C4">
      <w:pPr>
        <w:pStyle w:val="Odstavecseseznamem1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lastRenderedPageBreak/>
        <w:t>2.</w:t>
      </w:r>
      <w:r w:rsidRPr="00117FAF">
        <w:rPr>
          <w:rFonts w:ascii="Arial" w:hAnsi="Arial" w:cs="Arial"/>
          <w:sz w:val="20"/>
          <w:szCs w:val="20"/>
        </w:rPr>
        <w:tab/>
        <w:t xml:space="preserve">Zhotovitel se proto zavazuje zajišťovat plnění technické podpory provozu díla v režimu </w:t>
      </w:r>
      <w:r w:rsidRPr="00117FAF">
        <w:rPr>
          <w:rFonts w:ascii="Arial" w:hAnsi="Arial" w:cs="Arial"/>
          <w:sz w:val="20"/>
          <w:szCs w:val="20"/>
          <w:lang w:val="x-none"/>
        </w:rPr>
        <w:t>365x7x24</w:t>
      </w:r>
      <w:r w:rsidRPr="00117FAF">
        <w:rPr>
          <w:rFonts w:ascii="Arial" w:hAnsi="Arial" w:cs="Arial"/>
          <w:sz w:val="20"/>
          <w:szCs w:val="20"/>
        </w:rPr>
        <w:t>, tj. nepřetržitě a zcela bez přerušení.</w:t>
      </w:r>
    </w:p>
    <w:p w14:paraId="7660B2F5" w14:textId="77777777" w:rsidR="00A12355" w:rsidRPr="00117FAF" w:rsidRDefault="00A12355" w:rsidP="007B73C4">
      <w:pPr>
        <w:pStyle w:val="Odstavecseseznamem1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2FD66FDD" w14:textId="77777777" w:rsidR="00A12355" w:rsidRPr="00117FAF" w:rsidRDefault="00A12355" w:rsidP="00A12355">
      <w:pPr>
        <w:pStyle w:val="Odstavecseseznamem1"/>
        <w:spacing w:line="280" w:lineRule="atLeast"/>
        <w:ind w:left="0"/>
        <w:jc w:val="both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 xml:space="preserve">Technická podpora bude obsahovat: </w:t>
      </w:r>
    </w:p>
    <w:p w14:paraId="508E5085" w14:textId="77777777" w:rsidR="00A12355" w:rsidRPr="00117FAF" w:rsidRDefault="00A12355" w:rsidP="00A12355">
      <w:pPr>
        <w:pStyle w:val="Odstavecseseznamem1"/>
        <w:numPr>
          <w:ilvl w:val="0"/>
          <w:numId w:val="32"/>
        </w:numPr>
        <w:spacing w:after="0" w:line="280" w:lineRule="atLeast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řešení incidentů</w:t>
      </w:r>
    </w:p>
    <w:p w14:paraId="7EB3D2FB" w14:textId="77777777" w:rsidR="00A12355" w:rsidRPr="00117FAF" w:rsidRDefault="00A12355" w:rsidP="00A12355">
      <w:pPr>
        <w:pStyle w:val="Odstavecseseznamem1"/>
        <w:numPr>
          <w:ilvl w:val="0"/>
          <w:numId w:val="32"/>
        </w:numPr>
        <w:spacing w:after="0" w:line="280" w:lineRule="atLeast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technický upgrade včetně ošetření případných změn služeb,</w:t>
      </w:r>
    </w:p>
    <w:p w14:paraId="53B1F120" w14:textId="77777777" w:rsidR="00A12355" w:rsidRPr="00117FAF" w:rsidRDefault="00A12355" w:rsidP="00A12355">
      <w:pPr>
        <w:pStyle w:val="Odstavecseseznamem1"/>
        <w:numPr>
          <w:ilvl w:val="0"/>
          <w:numId w:val="32"/>
        </w:numPr>
        <w:spacing w:after="0" w:line="280" w:lineRule="atLeast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aktualizaci dokumentace,</w:t>
      </w:r>
    </w:p>
    <w:p w14:paraId="6C7C41E6" w14:textId="77777777" w:rsidR="00A12355" w:rsidRPr="00117FAF" w:rsidRDefault="00A12355" w:rsidP="00A12355">
      <w:pPr>
        <w:pStyle w:val="Odstavecseseznamem1"/>
        <w:numPr>
          <w:ilvl w:val="0"/>
          <w:numId w:val="32"/>
        </w:numPr>
        <w:spacing w:after="0" w:line="280" w:lineRule="atLeast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podporu provozu (HelpDesk),</w:t>
      </w:r>
    </w:p>
    <w:p w14:paraId="75F8F642" w14:textId="77777777" w:rsidR="00A12355" w:rsidRPr="00117FAF" w:rsidRDefault="00A12355" w:rsidP="00A12355">
      <w:pPr>
        <w:pStyle w:val="Odstavecseseznamem1"/>
        <w:numPr>
          <w:ilvl w:val="0"/>
          <w:numId w:val="32"/>
        </w:numPr>
        <w:spacing w:after="0" w:line="280" w:lineRule="atLeast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Hot-line konzultace.</w:t>
      </w:r>
    </w:p>
    <w:p w14:paraId="6B0C3CC8" w14:textId="77777777" w:rsidR="00A12355" w:rsidRPr="00117FAF" w:rsidRDefault="00A12355" w:rsidP="00A12355">
      <w:pPr>
        <w:pStyle w:val="Odstavecseseznamem1"/>
        <w:spacing w:line="280" w:lineRule="atLeast"/>
        <w:ind w:left="0"/>
        <w:rPr>
          <w:rStyle w:val="ZkladntextChar"/>
          <w:rFonts w:ascii="Arial" w:eastAsia="Calibri" w:hAnsi="Arial" w:cs="Arial"/>
          <w:sz w:val="20"/>
          <w:szCs w:val="20"/>
        </w:rPr>
      </w:pPr>
    </w:p>
    <w:p w14:paraId="4F84B9C5" w14:textId="77777777" w:rsidR="00A12355" w:rsidRPr="00117FAF" w:rsidRDefault="00A12355" w:rsidP="00A12355">
      <w:pPr>
        <w:pStyle w:val="Odstavecseseznamem1"/>
        <w:spacing w:line="280" w:lineRule="atLeast"/>
        <w:ind w:left="0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Technická podpora dále zahrnuje tyto činnosti:</w:t>
      </w:r>
    </w:p>
    <w:p w14:paraId="31D790CF" w14:textId="77777777" w:rsidR="00A12355" w:rsidRPr="00117FAF" w:rsidRDefault="00A12355" w:rsidP="00A12355">
      <w:pPr>
        <w:pStyle w:val="Odstavecseseznamem1"/>
        <w:numPr>
          <w:ilvl w:val="0"/>
          <w:numId w:val="31"/>
        </w:numPr>
        <w:spacing w:after="0" w:line="280" w:lineRule="atLeast"/>
        <w:ind w:left="1440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 xml:space="preserve">Servisní zásah v případě softwarového problému, </w:t>
      </w:r>
    </w:p>
    <w:p w14:paraId="35DB31A9" w14:textId="77777777" w:rsidR="00A12355" w:rsidRPr="00117FAF" w:rsidRDefault="00A12355" w:rsidP="00A12355">
      <w:pPr>
        <w:pStyle w:val="Odstavecseseznamem1"/>
        <w:numPr>
          <w:ilvl w:val="0"/>
          <w:numId w:val="31"/>
        </w:numPr>
        <w:spacing w:after="0" w:line="280" w:lineRule="atLeast"/>
        <w:ind w:left="1440"/>
        <w:rPr>
          <w:rStyle w:val="ZkladntextChar"/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Servisní činnost při instalaci nových komponent nebo změně konfigurace,</w:t>
      </w:r>
    </w:p>
    <w:p w14:paraId="350CFFC7" w14:textId="77777777" w:rsidR="00A12355" w:rsidRPr="00117FAF" w:rsidRDefault="00A12355" w:rsidP="00A12355">
      <w:pPr>
        <w:pStyle w:val="Odstavecseseznamem1"/>
        <w:numPr>
          <w:ilvl w:val="0"/>
          <w:numId w:val="31"/>
        </w:numPr>
        <w:spacing w:after="0" w:line="280" w:lineRule="atLeast"/>
        <w:ind w:left="1440"/>
        <w:rPr>
          <w:rFonts w:ascii="Arial" w:eastAsia="Calibri" w:hAnsi="Arial" w:cs="Arial"/>
          <w:sz w:val="20"/>
          <w:szCs w:val="20"/>
        </w:rPr>
      </w:pPr>
      <w:r w:rsidRPr="00117FAF">
        <w:rPr>
          <w:rFonts w:ascii="Arial" w:hAnsi="Arial" w:cs="Arial"/>
          <w:sz w:val="20"/>
          <w:szCs w:val="20"/>
        </w:rPr>
        <w:t>Spolupráci při lokalizaci příčin problémů ASW, které mají primární původ v systémech třetích stran,</w:t>
      </w:r>
    </w:p>
    <w:p w14:paraId="1E47E4C3" w14:textId="1581A754" w:rsidR="007B73C4" w:rsidRPr="00117FAF" w:rsidRDefault="00A12355" w:rsidP="00117FAF">
      <w:pPr>
        <w:pStyle w:val="Odstavecseseznamem1"/>
        <w:numPr>
          <w:ilvl w:val="0"/>
          <w:numId w:val="31"/>
        </w:numPr>
        <w:spacing w:after="0" w:line="280" w:lineRule="atLeast"/>
        <w:ind w:left="1440"/>
        <w:rPr>
          <w:rFonts w:ascii="Arial" w:eastAsia="Calibri" w:hAnsi="Arial" w:cs="Arial"/>
          <w:sz w:val="20"/>
          <w:szCs w:val="20"/>
        </w:rPr>
      </w:pPr>
      <w:r w:rsidRPr="00117FAF">
        <w:rPr>
          <w:rStyle w:val="ZkladntextChar"/>
          <w:rFonts w:ascii="Arial" w:eastAsia="Calibri" w:hAnsi="Arial" w:cs="Arial"/>
          <w:sz w:val="20"/>
          <w:szCs w:val="20"/>
        </w:rPr>
        <w:t>Konzultační činnost.</w:t>
      </w:r>
    </w:p>
    <w:p w14:paraId="30DCEAAD" w14:textId="77777777" w:rsidR="00A12355" w:rsidRPr="00117FAF" w:rsidRDefault="00A12355" w:rsidP="007B73C4">
      <w:pPr>
        <w:pStyle w:val="Odstavecseseznamem1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4E448D7F" w14:textId="21938D6D" w:rsidR="00525AB4" w:rsidRPr="00FF7BB8" w:rsidRDefault="007B73C4" w:rsidP="007B73C4">
      <w:pPr>
        <w:jc w:val="both"/>
        <w:rPr>
          <w:rFonts w:ascii="Arial" w:hAnsi="Arial" w:cs="Arial"/>
        </w:rPr>
      </w:pPr>
      <w:r w:rsidRPr="007B73C4">
        <w:rPr>
          <w:rFonts w:ascii="Arial" w:hAnsi="Arial" w:cs="Arial"/>
        </w:rPr>
        <w:t>3.</w:t>
      </w:r>
      <w:r w:rsidRPr="007B73C4">
        <w:rPr>
          <w:rFonts w:ascii="Arial" w:hAnsi="Arial" w:cs="Arial"/>
        </w:rPr>
        <w:tab/>
        <w:t xml:space="preserve">Chyby, nefunkčnosti, odchylky a nestandardní stavy </w:t>
      </w:r>
      <w:r w:rsidR="00525AB4">
        <w:rPr>
          <w:rFonts w:ascii="Arial" w:hAnsi="Arial" w:cs="Arial"/>
        </w:rPr>
        <w:t>informačního systému</w:t>
      </w:r>
      <w:r w:rsidR="00685A5D">
        <w:rPr>
          <w:rFonts w:ascii="Arial" w:hAnsi="Arial" w:cs="Arial"/>
        </w:rPr>
        <w:t xml:space="preserve">, v jejichž důsledku není možné </w:t>
      </w:r>
      <w:r w:rsidR="00685A5D">
        <w:rPr>
          <w:rFonts w:ascii="Arial" w:hAnsi="Arial" w:cs="Arial"/>
          <w:bCs/>
        </w:rPr>
        <w:t xml:space="preserve">provádět jednotlivé funkce systému, nebo nejsou splněny podmínky stanovené ve smlouvě nebo v dokumentaci systému </w:t>
      </w:r>
      <w:r w:rsidR="00685A5D" w:rsidRPr="007B73C4">
        <w:rPr>
          <w:rFonts w:ascii="Arial" w:hAnsi="Arial" w:cs="Arial"/>
        </w:rPr>
        <w:t>(dále též jen „vady“)</w:t>
      </w:r>
      <w:r w:rsidR="00685A5D">
        <w:rPr>
          <w:rFonts w:ascii="Arial" w:hAnsi="Arial" w:cs="Arial"/>
        </w:rPr>
        <w:t>,</w:t>
      </w:r>
      <w:r w:rsidRPr="007B73C4">
        <w:rPr>
          <w:rFonts w:ascii="Arial" w:hAnsi="Arial" w:cs="Arial"/>
        </w:rPr>
        <w:t xml:space="preserve"> bude </w:t>
      </w:r>
      <w:r w:rsidR="00525AB4">
        <w:rPr>
          <w:rFonts w:ascii="Arial" w:hAnsi="Arial" w:cs="Arial"/>
        </w:rPr>
        <w:t>objednatel</w:t>
      </w:r>
      <w:r w:rsidRPr="007B73C4">
        <w:rPr>
          <w:rFonts w:ascii="Arial" w:hAnsi="Arial" w:cs="Arial"/>
        </w:rPr>
        <w:t xml:space="preserve"> nahlašovat </w:t>
      </w:r>
      <w:r w:rsidR="00525AB4">
        <w:rPr>
          <w:rFonts w:ascii="Arial" w:hAnsi="Arial" w:cs="Arial"/>
        </w:rPr>
        <w:t>zhotoviteli</w:t>
      </w:r>
      <w:r w:rsidRPr="007B73C4">
        <w:rPr>
          <w:rFonts w:ascii="Arial" w:hAnsi="Arial" w:cs="Arial"/>
        </w:rPr>
        <w:t xml:space="preserve"> </w:t>
      </w:r>
      <w:r w:rsidR="00525AB4">
        <w:rPr>
          <w:rFonts w:ascii="Arial" w:hAnsi="Arial" w:cs="Arial"/>
        </w:rPr>
        <w:t>prostřednictvím telefonu nebo e-mailu</w:t>
      </w:r>
      <w:r w:rsidRPr="007B73C4">
        <w:rPr>
          <w:rFonts w:ascii="Arial" w:hAnsi="Arial" w:cs="Arial"/>
        </w:rPr>
        <w:t xml:space="preserve">, přičemž obě strany určí osoby </w:t>
      </w:r>
      <w:r w:rsidRPr="00FF7BB8">
        <w:rPr>
          <w:rFonts w:ascii="Arial" w:hAnsi="Arial" w:cs="Arial"/>
        </w:rPr>
        <w:t xml:space="preserve">pověřené k této komunikaci. </w:t>
      </w:r>
      <w:r w:rsidR="00525AB4" w:rsidRPr="00FF7BB8">
        <w:rPr>
          <w:rFonts w:ascii="Arial" w:hAnsi="Arial" w:cs="Arial"/>
        </w:rPr>
        <w:t xml:space="preserve">První pověřené osoby a kontaktní údaje jsou uvedeny v tabulce níže, přičemž smluvní </w:t>
      </w:r>
      <w:r w:rsidR="007C46F8">
        <w:rPr>
          <w:rFonts w:ascii="Arial" w:hAnsi="Arial" w:cs="Arial"/>
        </w:rPr>
        <w:t xml:space="preserve">strany </w:t>
      </w:r>
      <w:r w:rsidR="00525AB4" w:rsidRPr="00FF7BB8">
        <w:rPr>
          <w:rFonts w:ascii="Arial" w:hAnsi="Arial" w:cs="Arial"/>
        </w:rPr>
        <w:t>jsou oprávněny kontaktní osoby čas od času měnit, o čemž není nezbytné uzavírat dodatek ke smlouvě, postačí jednostranné písemné sdělení.</w:t>
      </w:r>
    </w:p>
    <w:p w14:paraId="01394E39" w14:textId="77777777" w:rsidR="00525AB4" w:rsidRDefault="00525AB4" w:rsidP="007B73C4">
      <w:pPr>
        <w:jc w:val="both"/>
        <w:rPr>
          <w:rFonts w:ascii="Arial" w:hAnsi="Arial" w:cs="Arial"/>
        </w:rPr>
      </w:pPr>
    </w:p>
    <w:tbl>
      <w:tblPr>
        <w:tblW w:w="8640" w:type="dxa"/>
        <w:tblInd w:w="430" w:type="dxa"/>
        <w:tblBorders>
          <w:top w:val="single" w:sz="12" w:space="0" w:color="00364A"/>
          <w:left w:val="single" w:sz="12" w:space="0" w:color="00364A"/>
          <w:bottom w:val="single" w:sz="12" w:space="0" w:color="00364A"/>
          <w:right w:val="single" w:sz="12" w:space="0" w:color="00364A"/>
          <w:insideH w:val="single" w:sz="6" w:space="0" w:color="00364A"/>
          <w:insideV w:val="single" w:sz="6" w:space="0" w:color="00364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3420"/>
        <w:gridCol w:w="3170"/>
      </w:tblGrid>
      <w:tr w:rsidR="00525AB4" w14:paraId="04C2FD31" w14:textId="77777777" w:rsidTr="002709E0">
        <w:tc>
          <w:tcPr>
            <w:tcW w:w="2050" w:type="dxa"/>
            <w:tcBorders>
              <w:top w:val="single" w:sz="12" w:space="0" w:color="00364A"/>
              <w:left w:val="single" w:sz="12" w:space="0" w:color="00364A"/>
              <w:bottom w:val="single" w:sz="12" w:space="0" w:color="00364A"/>
              <w:right w:val="single" w:sz="6" w:space="0" w:color="00364A"/>
            </w:tcBorders>
          </w:tcPr>
          <w:p w14:paraId="4B5E1DFB" w14:textId="77777777" w:rsidR="00525AB4" w:rsidRDefault="00525AB4" w:rsidP="0027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12" w:space="0" w:color="00364A"/>
              <w:left w:val="single" w:sz="6" w:space="0" w:color="00364A"/>
              <w:bottom w:val="single" w:sz="12" w:space="0" w:color="00364A"/>
              <w:right w:val="single" w:sz="6" w:space="0" w:color="00364A"/>
            </w:tcBorders>
            <w:hideMark/>
          </w:tcPr>
          <w:p w14:paraId="74B114DA" w14:textId="5994DAEC" w:rsidR="00525AB4" w:rsidRDefault="00525AB4" w:rsidP="0027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Objednatel</w:t>
            </w:r>
          </w:p>
        </w:tc>
        <w:tc>
          <w:tcPr>
            <w:tcW w:w="3170" w:type="dxa"/>
            <w:tcBorders>
              <w:top w:val="single" w:sz="12" w:space="0" w:color="00364A"/>
              <w:left w:val="single" w:sz="6" w:space="0" w:color="00364A"/>
              <w:bottom w:val="single" w:sz="12" w:space="0" w:color="00364A"/>
              <w:right w:val="single" w:sz="12" w:space="0" w:color="00364A"/>
            </w:tcBorders>
            <w:hideMark/>
          </w:tcPr>
          <w:p w14:paraId="4879D3E6" w14:textId="40B4EEC9" w:rsidR="00525AB4" w:rsidRDefault="00525AB4" w:rsidP="0027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Zhotovitel</w:t>
            </w:r>
          </w:p>
        </w:tc>
      </w:tr>
      <w:tr w:rsidR="00525AB4" w14:paraId="4526A2EC" w14:textId="77777777" w:rsidTr="002709E0">
        <w:tc>
          <w:tcPr>
            <w:tcW w:w="2050" w:type="dxa"/>
            <w:tcBorders>
              <w:top w:val="single" w:sz="6" w:space="0" w:color="00364A"/>
              <w:left w:val="single" w:sz="12" w:space="0" w:color="00364A"/>
              <w:bottom w:val="single" w:sz="12" w:space="0" w:color="00364A"/>
              <w:right w:val="single" w:sz="6" w:space="0" w:color="00364A"/>
            </w:tcBorders>
          </w:tcPr>
          <w:p w14:paraId="30D7B46B" w14:textId="692FD4E3" w:rsidR="00525AB4" w:rsidRPr="00F65A1C" w:rsidRDefault="00525AB4" w:rsidP="002709E0">
            <w:pPr>
              <w:rPr>
                <w:rFonts w:ascii="Arial" w:hAnsi="Arial" w:cs="Arial"/>
                <w:sz w:val="18"/>
                <w:szCs w:val="18"/>
              </w:rPr>
            </w:pPr>
            <w:r w:rsidRPr="00F65A1C">
              <w:rPr>
                <w:rFonts w:ascii="Arial" w:hAnsi="Arial" w:cs="Arial"/>
                <w:sz w:val="18"/>
                <w:szCs w:val="18"/>
              </w:rPr>
              <w:t>Po</w:t>
            </w:r>
            <w:r w:rsidR="00FF7BB8" w:rsidRPr="00F65A1C">
              <w:rPr>
                <w:rFonts w:ascii="Arial" w:hAnsi="Arial" w:cs="Arial"/>
                <w:sz w:val="18"/>
                <w:szCs w:val="18"/>
              </w:rPr>
              <w:t>vě</w:t>
            </w:r>
            <w:r w:rsidRPr="00F65A1C">
              <w:rPr>
                <w:rFonts w:ascii="Arial" w:hAnsi="Arial" w:cs="Arial"/>
                <w:sz w:val="18"/>
                <w:szCs w:val="18"/>
              </w:rPr>
              <w:t>ře</w:t>
            </w:r>
            <w:r w:rsidR="00FF7BB8" w:rsidRPr="00F65A1C">
              <w:rPr>
                <w:rFonts w:ascii="Arial" w:hAnsi="Arial" w:cs="Arial"/>
                <w:sz w:val="18"/>
                <w:szCs w:val="18"/>
              </w:rPr>
              <w:t>né osoby</w:t>
            </w:r>
          </w:p>
          <w:p w14:paraId="5E314BA7" w14:textId="77777777" w:rsidR="00525AB4" w:rsidRPr="00F65A1C" w:rsidRDefault="00525AB4" w:rsidP="0027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364A"/>
              <w:left w:val="single" w:sz="6" w:space="0" w:color="00364A"/>
              <w:bottom w:val="single" w:sz="12" w:space="0" w:color="00364A"/>
              <w:right w:val="single" w:sz="6" w:space="0" w:color="00364A"/>
            </w:tcBorders>
            <w:hideMark/>
          </w:tcPr>
          <w:p w14:paraId="24303D41" w14:textId="70F0658D" w:rsidR="00525AB4" w:rsidRPr="00F65A1C" w:rsidRDefault="00557369" w:rsidP="00270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5A1C">
              <w:rPr>
                <w:rFonts w:ascii="Arial" w:hAnsi="Arial" w:cs="Arial"/>
                <w:sz w:val="18"/>
                <w:szCs w:val="18"/>
              </w:rPr>
              <w:t>Ing. Zdeněk Lorenc</w:t>
            </w:r>
            <w:r w:rsidR="00525AB4" w:rsidRPr="00F65A1C">
              <w:rPr>
                <w:rFonts w:ascii="Arial" w:hAnsi="Arial" w:cs="Arial"/>
                <w:sz w:val="18"/>
                <w:szCs w:val="18"/>
              </w:rPr>
              <w:t>, nebo jiná zastupující osoba Oddělení I</w:t>
            </w:r>
            <w:r w:rsidR="00A12355">
              <w:rPr>
                <w:rFonts w:ascii="Arial" w:hAnsi="Arial" w:cs="Arial"/>
                <w:sz w:val="18"/>
                <w:szCs w:val="18"/>
              </w:rPr>
              <w:t>T</w:t>
            </w:r>
            <w:r w:rsidR="00525AB4" w:rsidRPr="00F65A1C">
              <w:rPr>
                <w:rFonts w:ascii="Arial" w:hAnsi="Arial" w:cs="Arial"/>
                <w:sz w:val="18"/>
                <w:szCs w:val="18"/>
              </w:rPr>
              <w:t xml:space="preserve"> objednatele </w:t>
            </w:r>
          </w:p>
          <w:p w14:paraId="69AABC8E" w14:textId="46F10ECF" w:rsidR="00525AB4" w:rsidRPr="00F65A1C" w:rsidRDefault="00525AB4" w:rsidP="00270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5A1C"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="00557369" w:rsidRPr="00F65A1C">
              <w:rPr>
                <w:rFonts w:ascii="Arial" w:hAnsi="Arial" w:cs="Arial"/>
                <w:sz w:val="18"/>
                <w:szCs w:val="18"/>
              </w:rPr>
              <w:t>724 523 051</w:t>
            </w:r>
            <w:r w:rsidRPr="00F65A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107A89" w14:textId="470AB023" w:rsidR="00525AB4" w:rsidRPr="00F65A1C" w:rsidRDefault="00525AB4" w:rsidP="002709E0">
            <w:pPr>
              <w:rPr>
                <w:rFonts w:ascii="Arial" w:hAnsi="Arial" w:cs="Arial"/>
                <w:sz w:val="18"/>
                <w:szCs w:val="18"/>
              </w:rPr>
            </w:pPr>
            <w:r w:rsidRPr="00F65A1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8" w:history="1">
              <w:r w:rsidR="00557369" w:rsidRPr="00F65A1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zdenek.lorenc@zzszk.cz</w:t>
              </w:r>
            </w:hyperlink>
            <w:r w:rsidR="00557369" w:rsidRPr="00F65A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6" w:space="0" w:color="00364A"/>
              <w:left w:val="single" w:sz="6" w:space="0" w:color="00364A"/>
              <w:bottom w:val="single" w:sz="12" w:space="0" w:color="00364A"/>
              <w:right w:val="single" w:sz="12" w:space="0" w:color="00364A"/>
            </w:tcBorders>
            <w:hideMark/>
          </w:tcPr>
          <w:p w14:paraId="5139C9A3" w14:textId="77777777" w:rsidR="00525AB4" w:rsidRPr="00FF7BB8" w:rsidRDefault="00525AB4" w:rsidP="002709E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7BB8">
              <w:rPr>
                <w:rFonts w:ascii="Arial" w:hAnsi="Arial" w:cs="Arial"/>
                <w:sz w:val="18"/>
                <w:szCs w:val="18"/>
                <w:highlight w:val="yellow"/>
              </w:rPr>
              <w:t>Helpdesk - Technická podpora</w:t>
            </w:r>
          </w:p>
          <w:p w14:paraId="30F95353" w14:textId="06FF2BC2" w:rsidR="00525AB4" w:rsidRPr="00FF7BB8" w:rsidRDefault="00525AB4" w:rsidP="002709E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7BB8">
              <w:rPr>
                <w:rFonts w:ascii="Arial" w:hAnsi="Arial" w:cs="Arial"/>
                <w:sz w:val="18"/>
                <w:szCs w:val="18"/>
                <w:highlight w:val="yellow"/>
              </w:rPr>
              <w:t>tel: …………………….</w:t>
            </w:r>
          </w:p>
          <w:p w14:paraId="063E5D50" w14:textId="5E97922D" w:rsidR="00525AB4" w:rsidRPr="00FF7BB8" w:rsidRDefault="00525AB4" w:rsidP="002709E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7BB8">
              <w:rPr>
                <w:rFonts w:ascii="Arial" w:hAnsi="Arial" w:cs="Arial"/>
                <w:sz w:val="18"/>
                <w:szCs w:val="18"/>
                <w:highlight w:val="yellow"/>
              </w:rPr>
              <w:t>e-mail: ………………..</w:t>
            </w:r>
          </w:p>
          <w:p w14:paraId="67FE5A36" w14:textId="77777777" w:rsidR="00525AB4" w:rsidRPr="00FF7BB8" w:rsidRDefault="00525AB4" w:rsidP="002709E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7BB8">
              <w:rPr>
                <w:rFonts w:ascii="Arial" w:hAnsi="Arial" w:cs="Arial"/>
                <w:sz w:val="18"/>
                <w:szCs w:val="18"/>
                <w:highlight w:val="yellow"/>
              </w:rPr>
              <w:t>Vedoucí technik</w:t>
            </w:r>
          </w:p>
          <w:p w14:paraId="23D7B943" w14:textId="0152C013" w:rsidR="00525AB4" w:rsidRPr="00FF7BB8" w:rsidRDefault="00525AB4" w:rsidP="002709E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7BB8">
              <w:rPr>
                <w:rFonts w:ascii="Arial" w:hAnsi="Arial" w:cs="Arial"/>
                <w:sz w:val="18"/>
                <w:szCs w:val="18"/>
                <w:highlight w:val="yellow"/>
              </w:rPr>
              <w:t>……………………………</w:t>
            </w:r>
          </w:p>
          <w:p w14:paraId="4EE0286F" w14:textId="77777777" w:rsidR="00525AB4" w:rsidRPr="00FF7BB8" w:rsidRDefault="00525AB4" w:rsidP="00525AB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7BB8">
              <w:rPr>
                <w:rFonts w:ascii="Arial" w:hAnsi="Arial" w:cs="Arial"/>
                <w:sz w:val="18"/>
                <w:szCs w:val="18"/>
                <w:highlight w:val="yellow"/>
              </w:rPr>
              <w:t>tel: …………………….</w:t>
            </w:r>
          </w:p>
          <w:p w14:paraId="087C1A92" w14:textId="77777777" w:rsidR="00525AB4" w:rsidRDefault="00525AB4" w:rsidP="00525AB4">
            <w:pPr>
              <w:rPr>
                <w:rFonts w:ascii="Arial" w:hAnsi="Arial" w:cs="Arial"/>
                <w:sz w:val="18"/>
                <w:szCs w:val="18"/>
              </w:rPr>
            </w:pPr>
            <w:r w:rsidRPr="00FF7BB8">
              <w:rPr>
                <w:rFonts w:ascii="Arial" w:hAnsi="Arial" w:cs="Arial"/>
                <w:sz w:val="18"/>
                <w:szCs w:val="18"/>
                <w:highlight w:val="yellow"/>
              </w:rPr>
              <w:t>e-mail: ………………..</w:t>
            </w:r>
          </w:p>
          <w:p w14:paraId="25EB0B8B" w14:textId="6A836C57" w:rsidR="00525AB4" w:rsidRDefault="00525AB4" w:rsidP="0027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CEE4B4" w14:textId="7AAEB78D" w:rsidR="00813AE1" w:rsidRPr="00FD1479" w:rsidRDefault="00813AE1" w:rsidP="00FD1479">
      <w:pPr>
        <w:jc w:val="both"/>
        <w:rPr>
          <w:rFonts w:ascii="Arial" w:hAnsi="Arial" w:cs="Arial"/>
        </w:rPr>
      </w:pPr>
    </w:p>
    <w:p w14:paraId="759C1225" w14:textId="77777777" w:rsidR="00813AE1" w:rsidRPr="00813AE1" w:rsidRDefault="00813AE1" w:rsidP="007B73C4">
      <w:pPr>
        <w:jc w:val="both"/>
        <w:rPr>
          <w:rFonts w:ascii="Arial" w:hAnsi="Arial" w:cs="Arial"/>
        </w:rPr>
      </w:pPr>
    </w:p>
    <w:p w14:paraId="645DCDC0" w14:textId="77777777" w:rsidR="00813AE1" w:rsidRPr="00813AE1" w:rsidRDefault="00813AE1" w:rsidP="00813AE1">
      <w:pPr>
        <w:pStyle w:val="Nadpis4"/>
        <w:jc w:val="left"/>
        <w:rPr>
          <w:rFonts w:ascii="Arial" w:hAnsi="Arial" w:cs="Arial"/>
          <w:sz w:val="20"/>
          <w:szCs w:val="20"/>
        </w:rPr>
      </w:pPr>
      <w:bookmarkStart w:id="2" w:name="_Toc73429440"/>
      <w:bookmarkStart w:id="3" w:name="_Toc92788557"/>
      <w:bookmarkStart w:id="4" w:name="_Toc92788924"/>
      <w:bookmarkStart w:id="5" w:name="_Toc92864860"/>
      <w:bookmarkStart w:id="6" w:name="_Toc129690352"/>
      <w:r w:rsidRPr="00813AE1">
        <w:rPr>
          <w:rFonts w:ascii="Arial" w:hAnsi="Arial" w:cs="Arial"/>
          <w:sz w:val="20"/>
          <w:szCs w:val="20"/>
        </w:rPr>
        <w:t>Kategorizace incidentů</w:t>
      </w:r>
      <w:bookmarkEnd w:id="2"/>
      <w:bookmarkEnd w:id="3"/>
      <w:bookmarkEnd w:id="4"/>
      <w:bookmarkEnd w:id="5"/>
      <w:bookmarkEnd w:id="6"/>
    </w:p>
    <w:p w14:paraId="7DAB1FDB" w14:textId="09873E82" w:rsidR="00813AE1" w:rsidRPr="00813AE1" w:rsidRDefault="00813AE1" w:rsidP="00FD1479">
      <w:pPr>
        <w:keepNext/>
        <w:jc w:val="both"/>
        <w:rPr>
          <w:rFonts w:ascii="Arial" w:hAnsi="Arial" w:cs="Arial"/>
        </w:rPr>
      </w:pPr>
      <w:r w:rsidRPr="00813AE1">
        <w:rPr>
          <w:rFonts w:ascii="Arial" w:hAnsi="Arial" w:cs="Arial"/>
        </w:rPr>
        <w:t xml:space="preserve">V následující tabulce jsou uvedeny základní kategorie incidentů, které jsou následně využity pro potřeby stanovení </w:t>
      </w:r>
      <w:r w:rsidR="00FD1479">
        <w:rPr>
          <w:rFonts w:ascii="Arial" w:hAnsi="Arial" w:cs="Arial"/>
        </w:rPr>
        <w:t>parametrů</w:t>
      </w:r>
      <w:r w:rsidRPr="00813AE1">
        <w:rPr>
          <w:rFonts w:ascii="Arial" w:hAnsi="Arial" w:cs="Arial"/>
        </w:rPr>
        <w:t xml:space="preserve"> servisních služeb:</w:t>
      </w:r>
    </w:p>
    <w:p w14:paraId="28F1FDFC" w14:textId="77777777" w:rsidR="00813AE1" w:rsidRPr="00813AE1" w:rsidRDefault="00813AE1" w:rsidP="00813AE1">
      <w:pPr>
        <w:keepNext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8597"/>
      </w:tblGrid>
      <w:tr w:rsidR="00813AE1" w:rsidRPr="00813AE1" w14:paraId="078027AA" w14:textId="77777777" w:rsidTr="006E71F2">
        <w:tc>
          <w:tcPr>
            <w:tcW w:w="532" w:type="pct"/>
            <w:shd w:val="clear" w:color="auto" w:fill="C5E0B3" w:themeFill="accent6" w:themeFillTint="66"/>
          </w:tcPr>
          <w:p w14:paraId="66A975E6" w14:textId="77777777" w:rsidR="00813AE1" w:rsidRPr="00813AE1" w:rsidRDefault="00813AE1" w:rsidP="006E71F2">
            <w:pPr>
              <w:rPr>
                <w:rFonts w:ascii="Arial" w:hAnsi="Arial" w:cs="Arial"/>
                <w:b/>
                <w:bCs/>
              </w:rPr>
            </w:pPr>
            <w:r w:rsidRPr="00813AE1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4468" w:type="pct"/>
            <w:shd w:val="clear" w:color="auto" w:fill="C5E0B3" w:themeFill="accent6" w:themeFillTint="66"/>
          </w:tcPr>
          <w:p w14:paraId="0E1CF217" w14:textId="77777777" w:rsidR="00813AE1" w:rsidRPr="00813AE1" w:rsidRDefault="00813AE1" w:rsidP="006E71F2">
            <w:pPr>
              <w:rPr>
                <w:rFonts w:ascii="Arial" w:hAnsi="Arial" w:cs="Arial"/>
                <w:b/>
                <w:bCs/>
              </w:rPr>
            </w:pPr>
            <w:r w:rsidRPr="00813AE1">
              <w:rPr>
                <w:rFonts w:ascii="Arial" w:hAnsi="Arial" w:cs="Arial"/>
                <w:b/>
                <w:bCs/>
              </w:rPr>
              <w:t>Popis</w:t>
            </w:r>
          </w:p>
        </w:tc>
      </w:tr>
      <w:tr w:rsidR="00813AE1" w:rsidRPr="00813AE1" w14:paraId="21582572" w14:textId="77777777" w:rsidTr="006E71F2">
        <w:tc>
          <w:tcPr>
            <w:tcW w:w="532" w:type="pct"/>
            <w:shd w:val="clear" w:color="auto" w:fill="auto"/>
          </w:tcPr>
          <w:p w14:paraId="5A7E46ED" w14:textId="77777777" w:rsidR="00813AE1" w:rsidRPr="00813AE1" w:rsidRDefault="00813AE1" w:rsidP="006E71F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13AE1"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4468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81"/>
            </w:tblGrid>
            <w:tr w:rsidR="00813AE1" w:rsidRPr="00813AE1" w14:paraId="2966933E" w14:textId="77777777" w:rsidTr="006E71F2">
              <w:trPr>
                <w:trHeight w:val="513"/>
              </w:trPr>
              <w:tc>
                <w:tcPr>
                  <w:tcW w:w="0" w:type="auto"/>
                </w:tcPr>
                <w:p w14:paraId="3973C558" w14:textId="77777777" w:rsidR="00813AE1" w:rsidRPr="00813AE1" w:rsidRDefault="00813AE1" w:rsidP="006E71F2">
                  <w:pPr>
                    <w:keepNext/>
                    <w:ind w:left="-8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13AE1">
                    <w:rPr>
                      <w:rFonts w:ascii="Arial" w:hAnsi="Arial" w:cs="Arial"/>
                      <w:color w:val="000000"/>
                    </w:rPr>
                    <w:t xml:space="preserve">Situace, kdy IS nebo část IS je nefunkční, neumožňuje práci uživatelů se systémem a nelze používat pro podporu procesů ZZS ZK. Vztahuje se na případy, kdy je systém nefunkční z důvodů na straně IS nebo jeho části, na niž je poskytovatel povinen poskytovat servisní služby. </w:t>
                  </w:r>
                </w:p>
              </w:tc>
            </w:tr>
          </w:tbl>
          <w:p w14:paraId="5F2B75EE" w14:textId="77777777" w:rsidR="00813AE1" w:rsidRPr="00813AE1" w:rsidRDefault="00813AE1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13AE1" w:rsidRPr="00813AE1" w14:paraId="4262E517" w14:textId="77777777" w:rsidTr="006E71F2">
        <w:tc>
          <w:tcPr>
            <w:tcW w:w="532" w:type="pct"/>
            <w:shd w:val="clear" w:color="auto" w:fill="auto"/>
          </w:tcPr>
          <w:p w14:paraId="4DA1552A" w14:textId="77777777" w:rsidR="00813AE1" w:rsidRPr="00813AE1" w:rsidRDefault="00813AE1" w:rsidP="006E71F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13AE1">
              <w:rPr>
                <w:rFonts w:ascii="Arial" w:hAnsi="Arial" w:cs="Arial"/>
                <w:bCs/>
                <w:color w:val="000000"/>
              </w:rPr>
              <w:t>B</w:t>
            </w:r>
          </w:p>
        </w:tc>
        <w:tc>
          <w:tcPr>
            <w:tcW w:w="4468" w:type="pct"/>
            <w:shd w:val="clear" w:color="auto" w:fill="auto"/>
          </w:tcPr>
          <w:p w14:paraId="414D026D" w14:textId="77777777" w:rsidR="00813AE1" w:rsidRPr="00813AE1" w:rsidRDefault="00813AE1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Situace, kdy IS nebo část IS je částečně funkční, umožňuje částečné poskytování služeb, po přechodnou dobu se sníženým komfortem uživatelů, případně provizorním způsobem z důvodů na straně IS nebo jeho části, na niž je poskytovatel povinen poskytovat servisní služby.</w:t>
            </w:r>
          </w:p>
        </w:tc>
      </w:tr>
      <w:tr w:rsidR="00813AE1" w:rsidRPr="00813AE1" w14:paraId="50811F07" w14:textId="77777777" w:rsidTr="006E71F2">
        <w:tc>
          <w:tcPr>
            <w:tcW w:w="532" w:type="pct"/>
            <w:shd w:val="clear" w:color="auto" w:fill="auto"/>
          </w:tcPr>
          <w:p w14:paraId="66FB86DC" w14:textId="77777777" w:rsidR="00813AE1" w:rsidRPr="00813AE1" w:rsidRDefault="00813AE1" w:rsidP="006E71F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13AE1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4468" w:type="pct"/>
            <w:shd w:val="clear" w:color="auto" w:fill="auto"/>
          </w:tcPr>
          <w:p w14:paraId="5A718827" w14:textId="77777777" w:rsidR="00813AE1" w:rsidRPr="00813AE1" w:rsidRDefault="00813AE1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Nedostatky a vady drobného rozsahu, které nebrání užívání IS nebo jeho části, nicméně nejsou v souladu s předaným a dokumentovaným stavem IS nebo jeho části.</w:t>
            </w:r>
          </w:p>
        </w:tc>
      </w:tr>
      <w:tr w:rsidR="00813AE1" w:rsidRPr="00813AE1" w14:paraId="29A34B3A" w14:textId="77777777" w:rsidTr="006E71F2">
        <w:tc>
          <w:tcPr>
            <w:tcW w:w="532" w:type="pct"/>
            <w:shd w:val="clear" w:color="auto" w:fill="auto"/>
          </w:tcPr>
          <w:p w14:paraId="049027BD" w14:textId="77777777" w:rsidR="00813AE1" w:rsidRPr="00813AE1" w:rsidRDefault="00813AE1" w:rsidP="006E71F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13AE1">
              <w:rPr>
                <w:rFonts w:ascii="Arial" w:hAnsi="Arial" w:cs="Arial"/>
                <w:bCs/>
                <w:color w:val="000000"/>
              </w:rPr>
              <w:t>REQ</w:t>
            </w:r>
          </w:p>
        </w:tc>
        <w:tc>
          <w:tcPr>
            <w:tcW w:w="4468" w:type="pct"/>
            <w:shd w:val="clear" w:color="auto" w:fill="auto"/>
          </w:tcPr>
          <w:p w14:paraId="2951291F" w14:textId="77777777" w:rsidR="00813AE1" w:rsidRPr="00813AE1" w:rsidRDefault="00813AE1" w:rsidP="006E71F2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 xml:space="preserve">Požadavek na služby, které nejsou chápány jako vada IS nebo jeho části; tyto služby jsou poskytovány v rámci </w:t>
            </w:r>
            <w:proofErr w:type="spellStart"/>
            <w:r w:rsidRPr="00813AE1">
              <w:rPr>
                <w:rFonts w:ascii="Arial" w:hAnsi="Arial" w:cs="Arial"/>
                <w:color w:val="000000"/>
              </w:rPr>
              <w:t>Maintenance</w:t>
            </w:r>
            <w:proofErr w:type="spellEnd"/>
            <w:r w:rsidRPr="00813AE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9D7EAEE" w14:textId="77777777" w:rsidR="00685A5D" w:rsidRDefault="00685A5D" w:rsidP="007B73C4">
      <w:pPr>
        <w:jc w:val="both"/>
        <w:rPr>
          <w:rFonts w:ascii="Arial" w:hAnsi="Arial" w:cs="Arial"/>
        </w:rPr>
      </w:pPr>
    </w:p>
    <w:p w14:paraId="075AEC90" w14:textId="77777777" w:rsidR="00117FAF" w:rsidRDefault="00117FAF" w:rsidP="007B73C4">
      <w:pPr>
        <w:jc w:val="both"/>
        <w:rPr>
          <w:rFonts w:ascii="Arial" w:hAnsi="Arial" w:cs="Arial"/>
        </w:rPr>
      </w:pPr>
    </w:p>
    <w:p w14:paraId="05CB64F3" w14:textId="77777777" w:rsidR="00117FAF" w:rsidRPr="00813AE1" w:rsidRDefault="00117FAF" w:rsidP="007B73C4">
      <w:pPr>
        <w:jc w:val="both"/>
        <w:rPr>
          <w:rFonts w:ascii="Arial" w:hAnsi="Arial" w:cs="Arial"/>
        </w:rPr>
      </w:pPr>
    </w:p>
    <w:p w14:paraId="6A5BBAE7" w14:textId="77777777" w:rsidR="00813AE1" w:rsidRPr="00813AE1" w:rsidRDefault="00813AE1" w:rsidP="007B73C4">
      <w:pPr>
        <w:jc w:val="both"/>
        <w:rPr>
          <w:rFonts w:ascii="Arial" w:hAnsi="Arial" w:cs="Arial"/>
        </w:rPr>
      </w:pPr>
    </w:p>
    <w:p w14:paraId="0E38E97C" w14:textId="77777777" w:rsidR="00813AE1" w:rsidRPr="00813AE1" w:rsidRDefault="00813AE1" w:rsidP="00813AE1">
      <w:pPr>
        <w:pStyle w:val="Nadpis4"/>
        <w:jc w:val="left"/>
        <w:rPr>
          <w:rFonts w:ascii="Arial" w:hAnsi="Arial" w:cs="Arial"/>
          <w:sz w:val="20"/>
          <w:szCs w:val="20"/>
        </w:rPr>
      </w:pPr>
      <w:bookmarkStart w:id="7" w:name="_Toc73429441"/>
      <w:bookmarkStart w:id="8" w:name="_Toc92788558"/>
      <w:bookmarkStart w:id="9" w:name="_Toc92788925"/>
      <w:bookmarkStart w:id="10" w:name="_Toc92864861"/>
      <w:bookmarkStart w:id="11" w:name="_Toc129690353"/>
      <w:r w:rsidRPr="00813AE1">
        <w:rPr>
          <w:rFonts w:ascii="Arial" w:hAnsi="Arial" w:cs="Arial"/>
          <w:sz w:val="20"/>
          <w:szCs w:val="20"/>
        </w:rPr>
        <w:lastRenderedPageBreak/>
        <w:t xml:space="preserve">Parametry </w:t>
      </w:r>
      <w:bookmarkEnd w:id="7"/>
      <w:r w:rsidRPr="00813AE1">
        <w:rPr>
          <w:rFonts w:ascii="Arial" w:hAnsi="Arial" w:cs="Arial"/>
          <w:sz w:val="20"/>
          <w:szCs w:val="20"/>
        </w:rPr>
        <w:t>servisních služeb</w:t>
      </w:r>
      <w:bookmarkEnd w:id="8"/>
      <w:bookmarkEnd w:id="9"/>
      <w:bookmarkEnd w:id="10"/>
      <w:bookmarkEnd w:id="11"/>
    </w:p>
    <w:p w14:paraId="3861E9C7" w14:textId="77777777" w:rsidR="00813AE1" w:rsidRPr="00813AE1" w:rsidRDefault="00813AE1" w:rsidP="00813AE1">
      <w:pPr>
        <w:rPr>
          <w:rFonts w:ascii="Arial" w:hAnsi="Arial" w:cs="Arial"/>
          <w:color w:val="000000"/>
        </w:rPr>
      </w:pPr>
      <w:r w:rsidRPr="00813AE1">
        <w:rPr>
          <w:rFonts w:ascii="Arial" w:hAnsi="Arial" w:cs="Arial"/>
          <w:color w:val="000000"/>
        </w:rPr>
        <w:t>V následující tabulce jsou definovány základní parametry servisních služeb:</w:t>
      </w:r>
    </w:p>
    <w:p w14:paraId="1F5245D2" w14:textId="77777777" w:rsidR="00813AE1" w:rsidRPr="00813AE1" w:rsidRDefault="00813AE1" w:rsidP="00813AE1">
      <w:pPr>
        <w:rPr>
          <w:rFonts w:ascii="Arial" w:hAnsi="Arial" w:cs="Arial"/>
          <w:color w:val="000000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983"/>
        <w:gridCol w:w="1148"/>
        <w:gridCol w:w="992"/>
        <w:gridCol w:w="1134"/>
        <w:gridCol w:w="1100"/>
        <w:gridCol w:w="1134"/>
        <w:gridCol w:w="993"/>
        <w:gridCol w:w="1134"/>
      </w:tblGrid>
      <w:tr w:rsidR="00813AE1" w:rsidRPr="00813AE1" w14:paraId="42353D3E" w14:textId="77777777" w:rsidTr="006E71F2">
        <w:trPr>
          <w:trHeight w:val="110"/>
        </w:trPr>
        <w:tc>
          <w:tcPr>
            <w:tcW w:w="983" w:type="dxa"/>
            <w:shd w:val="clear" w:color="auto" w:fill="C5E0B3" w:themeFill="accent6" w:themeFillTint="66"/>
          </w:tcPr>
          <w:p w14:paraId="324D4A8E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13AE1">
              <w:rPr>
                <w:rFonts w:ascii="Arial" w:hAnsi="Arial" w:cs="Arial"/>
                <w:b/>
                <w:bCs/>
                <w:color w:val="000000"/>
              </w:rPr>
              <w:t>Kateg</w:t>
            </w:r>
            <w:proofErr w:type="spellEnd"/>
            <w:r w:rsidRPr="00813AE1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Pr="00813AE1">
              <w:rPr>
                <w:rFonts w:ascii="Arial" w:hAnsi="Arial" w:cs="Arial"/>
                <w:b/>
                <w:bCs/>
                <w:color w:val="000000"/>
              </w:rPr>
              <w:t>incid</w:t>
            </w:r>
            <w:proofErr w:type="spellEnd"/>
            <w:r w:rsidRPr="00813AE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31" w:type="dxa"/>
            <w:gridSpan w:val="2"/>
            <w:shd w:val="clear" w:color="auto" w:fill="C5E0B3" w:themeFill="accent6" w:themeFillTint="66"/>
          </w:tcPr>
          <w:p w14:paraId="5A31E514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472E12A5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2234" w:type="dxa"/>
            <w:gridSpan w:val="2"/>
            <w:shd w:val="clear" w:color="auto" w:fill="C5E0B3" w:themeFill="accent6" w:themeFillTint="66"/>
          </w:tcPr>
          <w:p w14:paraId="4D8E30BD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2127" w:type="dxa"/>
            <w:gridSpan w:val="2"/>
            <w:shd w:val="clear" w:color="auto" w:fill="C5E0B3" w:themeFill="accent6" w:themeFillTint="66"/>
          </w:tcPr>
          <w:p w14:paraId="62F0929B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REQ</w:t>
            </w:r>
          </w:p>
        </w:tc>
      </w:tr>
      <w:tr w:rsidR="00813AE1" w:rsidRPr="00813AE1" w14:paraId="0CD8040D" w14:textId="77777777" w:rsidTr="006E71F2">
        <w:trPr>
          <w:trHeight w:val="545"/>
        </w:trPr>
        <w:tc>
          <w:tcPr>
            <w:tcW w:w="983" w:type="dxa"/>
          </w:tcPr>
          <w:p w14:paraId="0F7B53CF" w14:textId="77777777" w:rsidR="00813AE1" w:rsidRPr="00813AE1" w:rsidRDefault="00813AE1" w:rsidP="006E71F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3" w:type="dxa"/>
          </w:tcPr>
          <w:p w14:paraId="094AEF57" w14:textId="77777777" w:rsidR="00813AE1" w:rsidRPr="00813AE1" w:rsidRDefault="00813AE1" w:rsidP="006E71F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13AE1">
              <w:rPr>
                <w:rFonts w:ascii="Arial" w:hAnsi="Arial" w:cs="Arial"/>
                <w:b/>
                <w:bCs/>
                <w:color w:val="000000"/>
              </w:rPr>
              <w:t>Reakč</w:t>
            </w:r>
            <w:proofErr w:type="spellEnd"/>
            <w:r w:rsidRPr="00813AE1">
              <w:rPr>
                <w:rFonts w:ascii="Arial" w:hAnsi="Arial" w:cs="Arial"/>
                <w:b/>
                <w:bCs/>
                <w:color w:val="000000"/>
              </w:rPr>
              <w:t xml:space="preserve">. doba (SLA) </w:t>
            </w:r>
          </w:p>
        </w:tc>
        <w:tc>
          <w:tcPr>
            <w:tcW w:w="1148" w:type="dxa"/>
          </w:tcPr>
          <w:p w14:paraId="1ACC867E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Vyřešení</w:t>
            </w:r>
          </w:p>
        </w:tc>
        <w:tc>
          <w:tcPr>
            <w:tcW w:w="992" w:type="dxa"/>
          </w:tcPr>
          <w:p w14:paraId="335057DB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13AE1">
              <w:rPr>
                <w:rFonts w:ascii="Arial" w:hAnsi="Arial" w:cs="Arial"/>
                <w:b/>
                <w:bCs/>
                <w:color w:val="000000"/>
              </w:rPr>
              <w:t>Reakč</w:t>
            </w:r>
            <w:proofErr w:type="spellEnd"/>
            <w:r w:rsidRPr="00813AE1">
              <w:rPr>
                <w:rFonts w:ascii="Arial" w:hAnsi="Arial" w:cs="Arial"/>
                <w:b/>
                <w:bCs/>
                <w:color w:val="000000"/>
              </w:rPr>
              <w:t>. doba (SLA)</w:t>
            </w:r>
          </w:p>
        </w:tc>
        <w:tc>
          <w:tcPr>
            <w:tcW w:w="1134" w:type="dxa"/>
          </w:tcPr>
          <w:p w14:paraId="2C473C5C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Vyřešení</w:t>
            </w:r>
          </w:p>
        </w:tc>
        <w:tc>
          <w:tcPr>
            <w:tcW w:w="1100" w:type="dxa"/>
          </w:tcPr>
          <w:p w14:paraId="43E35A0E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13AE1">
              <w:rPr>
                <w:rFonts w:ascii="Arial" w:hAnsi="Arial" w:cs="Arial"/>
                <w:b/>
                <w:bCs/>
                <w:color w:val="000000"/>
              </w:rPr>
              <w:t>Reakč</w:t>
            </w:r>
            <w:proofErr w:type="spellEnd"/>
            <w:r w:rsidRPr="00813AE1">
              <w:rPr>
                <w:rFonts w:ascii="Arial" w:hAnsi="Arial" w:cs="Arial"/>
                <w:b/>
                <w:bCs/>
                <w:color w:val="000000"/>
              </w:rPr>
              <w:t>. doba (SLA)</w:t>
            </w:r>
          </w:p>
        </w:tc>
        <w:tc>
          <w:tcPr>
            <w:tcW w:w="1134" w:type="dxa"/>
          </w:tcPr>
          <w:p w14:paraId="0402B39D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Vyřešení</w:t>
            </w:r>
          </w:p>
        </w:tc>
        <w:tc>
          <w:tcPr>
            <w:tcW w:w="993" w:type="dxa"/>
          </w:tcPr>
          <w:p w14:paraId="76B1506B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13AE1">
              <w:rPr>
                <w:rFonts w:ascii="Arial" w:hAnsi="Arial" w:cs="Arial"/>
                <w:b/>
                <w:bCs/>
                <w:color w:val="000000"/>
              </w:rPr>
              <w:t>Reakč</w:t>
            </w:r>
            <w:proofErr w:type="spellEnd"/>
            <w:r w:rsidRPr="00813AE1">
              <w:rPr>
                <w:rFonts w:ascii="Arial" w:hAnsi="Arial" w:cs="Arial"/>
                <w:b/>
                <w:bCs/>
                <w:color w:val="000000"/>
              </w:rPr>
              <w:t>. doba (SLA)</w:t>
            </w:r>
          </w:p>
        </w:tc>
        <w:tc>
          <w:tcPr>
            <w:tcW w:w="1134" w:type="dxa"/>
          </w:tcPr>
          <w:p w14:paraId="0B671688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b/>
                <w:bCs/>
                <w:color w:val="000000"/>
              </w:rPr>
              <w:t>Vyřešení</w:t>
            </w:r>
          </w:p>
        </w:tc>
      </w:tr>
      <w:tr w:rsidR="00813AE1" w:rsidRPr="00813AE1" w14:paraId="264A3F2A" w14:textId="77777777" w:rsidTr="006E71F2">
        <w:trPr>
          <w:trHeight w:val="420"/>
        </w:trPr>
        <w:tc>
          <w:tcPr>
            <w:tcW w:w="983" w:type="dxa"/>
          </w:tcPr>
          <w:p w14:paraId="56201361" w14:textId="77777777" w:rsidR="00813AE1" w:rsidRPr="00813AE1" w:rsidRDefault="00813AE1" w:rsidP="006E71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</w:tcPr>
          <w:p w14:paraId="279453F8" w14:textId="77777777" w:rsidR="00813AE1" w:rsidRPr="00813AE1" w:rsidRDefault="00813AE1" w:rsidP="006E71F2">
            <w:pPr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 xml:space="preserve">4 hodiny </w:t>
            </w:r>
          </w:p>
        </w:tc>
        <w:tc>
          <w:tcPr>
            <w:tcW w:w="1148" w:type="dxa"/>
          </w:tcPr>
          <w:p w14:paraId="006621DF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12 hodin</w:t>
            </w:r>
          </w:p>
        </w:tc>
        <w:tc>
          <w:tcPr>
            <w:tcW w:w="992" w:type="dxa"/>
          </w:tcPr>
          <w:p w14:paraId="692E1424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8 hodin</w:t>
            </w:r>
          </w:p>
        </w:tc>
        <w:tc>
          <w:tcPr>
            <w:tcW w:w="1134" w:type="dxa"/>
          </w:tcPr>
          <w:p w14:paraId="27C7A8C2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2 pracovní dny</w:t>
            </w:r>
          </w:p>
        </w:tc>
        <w:tc>
          <w:tcPr>
            <w:tcW w:w="1100" w:type="dxa"/>
          </w:tcPr>
          <w:p w14:paraId="31A1F01F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2 pracovní dny</w:t>
            </w:r>
          </w:p>
        </w:tc>
        <w:tc>
          <w:tcPr>
            <w:tcW w:w="1134" w:type="dxa"/>
          </w:tcPr>
          <w:p w14:paraId="2C85A057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Po dohodě</w:t>
            </w:r>
          </w:p>
        </w:tc>
        <w:tc>
          <w:tcPr>
            <w:tcW w:w="993" w:type="dxa"/>
          </w:tcPr>
          <w:p w14:paraId="1D650399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Po dohodě</w:t>
            </w:r>
          </w:p>
        </w:tc>
        <w:tc>
          <w:tcPr>
            <w:tcW w:w="1134" w:type="dxa"/>
          </w:tcPr>
          <w:p w14:paraId="4747BDD4" w14:textId="77777777" w:rsidR="00813AE1" w:rsidRPr="00813AE1" w:rsidRDefault="00813AE1" w:rsidP="006E71F2">
            <w:pPr>
              <w:jc w:val="center"/>
              <w:rPr>
                <w:rFonts w:ascii="Arial" w:hAnsi="Arial" w:cs="Arial"/>
                <w:color w:val="000000"/>
              </w:rPr>
            </w:pPr>
            <w:r w:rsidRPr="00813AE1">
              <w:rPr>
                <w:rFonts w:ascii="Arial" w:hAnsi="Arial" w:cs="Arial"/>
                <w:color w:val="000000"/>
              </w:rPr>
              <w:t>Po dohodě</w:t>
            </w:r>
          </w:p>
        </w:tc>
      </w:tr>
    </w:tbl>
    <w:p w14:paraId="36F93B38" w14:textId="77777777" w:rsidR="00813AE1" w:rsidRPr="00117FAF" w:rsidRDefault="00813AE1" w:rsidP="007B73C4">
      <w:pPr>
        <w:jc w:val="both"/>
        <w:rPr>
          <w:rFonts w:ascii="Arial" w:hAnsi="Arial" w:cs="Arial"/>
        </w:rPr>
      </w:pPr>
    </w:p>
    <w:p w14:paraId="618A4886" w14:textId="4FC7FD21" w:rsidR="00F114C7" w:rsidRPr="00117FAF" w:rsidRDefault="00F114C7" w:rsidP="00F114C7">
      <w:pPr>
        <w:spacing w:after="240" w:line="276" w:lineRule="auto"/>
        <w:jc w:val="both"/>
        <w:rPr>
          <w:rStyle w:val="ZkladntextChar"/>
          <w:rFonts w:ascii="Arial" w:hAnsi="Arial" w:cs="Arial"/>
          <w:sz w:val="20"/>
        </w:rPr>
      </w:pPr>
      <w:r w:rsidRPr="00117FAF">
        <w:rPr>
          <w:rStyle w:val="ZkladntextChar"/>
          <w:rFonts w:ascii="Arial" w:hAnsi="Arial" w:cs="Arial"/>
          <w:sz w:val="20"/>
        </w:rPr>
        <w:t xml:space="preserve">Reakční doba (SLA): Reakční doba je zahájení činnosti zhotovitelem na identifikaci a odstranění problému, případně zahájení realizace na základě požadavku objednatele na změnu od jeho vytvoření objednatelem v systému HelpDesk. Servisní zásah lze zahájit buď vzdálenou správou, nebo příjezdem pracovníka zhotovitele na místo. </w:t>
      </w:r>
    </w:p>
    <w:p w14:paraId="110D3132" w14:textId="7A5E3D8C" w:rsidR="00F114C7" w:rsidRPr="00117FAF" w:rsidRDefault="00F114C7" w:rsidP="00F114C7">
      <w:pPr>
        <w:jc w:val="both"/>
        <w:rPr>
          <w:rFonts w:ascii="Arial" w:hAnsi="Arial" w:cs="Arial"/>
          <w:lang w:eastAsia="en-US"/>
        </w:rPr>
      </w:pPr>
      <w:r w:rsidRPr="00117FAF">
        <w:rPr>
          <w:rFonts w:ascii="Arial" w:hAnsi="Arial" w:cs="Arial"/>
          <w:lang w:eastAsia="en-US"/>
        </w:rPr>
        <w:t xml:space="preserve">Vyřešením se pro účely této smlouvy rozumí </w:t>
      </w:r>
    </w:p>
    <w:p w14:paraId="42250FF3" w14:textId="56BE6214" w:rsidR="00F114C7" w:rsidRPr="00117FAF" w:rsidRDefault="00F114C7" w:rsidP="00F114C7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lang w:eastAsia="en-US"/>
        </w:rPr>
      </w:pPr>
      <w:r w:rsidRPr="00117FAF">
        <w:rPr>
          <w:rFonts w:ascii="Arial" w:hAnsi="Arial" w:cs="Arial"/>
          <w:lang w:eastAsia="en-US"/>
        </w:rPr>
        <w:t xml:space="preserve">obnovení funkčnosti informačního systému tak, že je možné užívání </w:t>
      </w:r>
      <w:r w:rsidRPr="00117FAF">
        <w:rPr>
          <w:rFonts w:ascii="Arial" w:hAnsi="Arial" w:cs="Arial"/>
        </w:rPr>
        <w:t>produktu</w:t>
      </w:r>
      <w:r w:rsidRPr="00117FAF">
        <w:rPr>
          <w:rFonts w:ascii="Arial" w:hAnsi="Arial" w:cs="Arial"/>
          <w:lang w:eastAsia="en-US"/>
        </w:rPr>
        <w:t xml:space="preserve"> a/nebo systému a/nebo dat v původním rozsahu běžným </w:t>
      </w:r>
      <w:r w:rsidRPr="00117FAF">
        <w:rPr>
          <w:rFonts w:ascii="Arial" w:hAnsi="Arial" w:cs="Arial"/>
        </w:rPr>
        <w:t xml:space="preserve">způsobem nebo </w:t>
      </w:r>
    </w:p>
    <w:p w14:paraId="22E1AD61" w14:textId="5AE8468D" w:rsidR="00F114C7" w:rsidRPr="00117FAF" w:rsidRDefault="00F114C7" w:rsidP="00F114C7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lang w:eastAsia="en-US"/>
        </w:rPr>
      </w:pPr>
      <w:r w:rsidRPr="00117FAF">
        <w:rPr>
          <w:rFonts w:ascii="Arial" w:hAnsi="Arial" w:cs="Arial"/>
          <w:lang w:eastAsia="en-US"/>
        </w:rPr>
        <w:t xml:space="preserve">v případě incidentu kategorie A obnovení funkčnosti informačního systému tak, že je možné užívání </w:t>
      </w:r>
      <w:r w:rsidRPr="00117FAF">
        <w:rPr>
          <w:rFonts w:ascii="Arial" w:hAnsi="Arial" w:cs="Arial"/>
        </w:rPr>
        <w:t>produktu</w:t>
      </w:r>
      <w:r w:rsidRPr="00117FAF">
        <w:rPr>
          <w:rFonts w:ascii="Arial" w:hAnsi="Arial" w:cs="Arial"/>
          <w:lang w:eastAsia="en-US"/>
        </w:rPr>
        <w:t xml:space="preserve"> a/nebo systému a/nebo dat v částečném rozsahu náhradním </w:t>
      </w:r>
      <w:r w:rsidRPr="00117FAF">
        <w:rPr>
          <w:rFonts w:ascii="Arial" w:hAnsi="Arial" w:cs="Arial"/>
        </w:rPr>
        <w:t>způsobem tak, aby incident mohl být přeřazen do kategorie B</w:t>
      </w:r>
      <w:r w:rsidRPr="00117FAF">
        <w:rPr>
          <w:rFonts w:ascii="Arial" w:hAnsi="Arial" w:cs="Arial"/>
          <w:lang w:eastAsia="en-US"/>
        </w:rPr>
        <w:t>.</w:t>
      </w:r>
    </w:p>
    <w:p w14:paraId="2AC0E645" w14:textId="77777777" w:rsidR="00F114C7" w:rsidRPr="00117FAF" w:rsidRDefault="00F114C7" w:rsidP="007B73C4">
      <w:pPr>
        <w:jc w:val="both"/>
        <w:rPr>
          <w:rFonts w:ascii="Arial" w:hAnsi="Arial" w:cs="Arial"/>
        </w:rPr>
      </w:pPr>
    </w:p>
    <w:p w14:paraId="0CCBA3C3" w14:textId="44DB43B2" w:rsidR="00685A5D" w:rsidRDefault="007B73C4" w:rsidP="007B73C4">
      <w:pPr>
        <w:jc w:val="both"/>
        <w:rPr>
          <w:rFonts w:ascii="Arial" w:hAnsi="Arial" w:cs="Arial"/>
        </w:rPr>
      </w:pPr>
      <w:r w:rsidRPr="007B73C4">
        <w:rPr>
          <w:rFonts w:ascii="Arial" w:hAnsi="Arial" w:cs="Arial"/>
        </w:rPr>
        <w:t xml:space="preserve">Pověřená osoba </w:t>
      </w:r>
      <w:r w:rsidR="003822A4">
        <w:rPr>
          <w:rFonts w:ascii="Arial" w:hAnsi="Arial" w:cs="Arial"/>
        </w:rPr>
        <w:t>zhotovitele</w:t>
      </w:r>
      <w:r w:rsidRPr="007B73C4">
        <w:rPr>
          <w:rFonts w:ascii="Arial" w:hAnsi="Arial" w:cs="Arial"/>
        </w:rPr>
        <w:t xml:space="preserve"> </w:t>
      </w:r>
      <w:r w:rsidR="00685A5D">
        <w:rPr>
          <w:rFonts w:ascii="Arial" w:hAnsi="Arial" w:cs="Arial"/>
        </w:rPr>
        <w:t xml:space="preserve">potvrdí přijetí nahlášení vady </w:t>
      </w:r>
      <w:r w:rsidR="00685A5D" w:rsidRPr="007B73C4">
        <w:rPr>
          <w:rFonts w:ascii="Arial" w:hAnsi="Arial" w:cs="Arial"/>
        </w:rPr>
        <w:t xml:space="preserve">pověřené osobě </w:t>
      </w:r>
      <w:r w:rsidR="00685A5D">
        <w:rPr>
          <w:rFonts w:ascii="Arial" w:hAnsi="Arial" w:cs="Arial"/>
        </w:rPr>
        <w:t>objednatele</w:t>
      </w:r>
      <w:r w:rsidR="00685A5D" w:rsidRPr="007B73C4">
        <w:rPr>
          <w:rFonts w:ascii="Arial" w:hAnsi="Arial" w:cs="Arial"/>
        </w:rPr>
        <w:t xml:space="preserve"> </w:t>
      </w:r>
      <w:r w:rsidRPr="007B73C4">
        <w:rPr>
          <w:rFonts w:ascii="Arial" w:hAnsi="Arial" w:cs="Arial"/>
        </w:rPr>
        <w:t xml:space="preserve">vždy nejpozději </w:t>
      </w:r>
      <w:r w:rsidR="00685A5D">
        <w:rPr>
          <w:rFonts w:ascii="Arial" w:hAnsi="Arial" w:cs="Arial"/>
        </w:rPr>
        <w:t>ve lhůtě uvedené v tabulce shora počítan</w:t>
      </w:r>
      <w:r w:rsidR="001637D0">
        <w:rPr>
          <w:rFonts w:ascii="Arial" w:hAnsi="Arial" w:cs="Arial"/>
        </w:rPr>
        <w:t>é</w:t>
      </w:r>
      <w:r w:rsidR="00685A5D">
        <w:rPr>
          <w:rFonts w:ascii="Arial" w:hAnsi="Arial" w:cs="Arial"/>
        </w:rPr>
        <w:t xml:space="preserve"> od</w:t>
      </w:r>
      <w:r w:rsidRPr="007B73C4">
        <w:rPr>
          <w:rFonts w:ascii="Arial" w:hAnsi="Arial" w:cs="Arial"/>
        </w:rPr>
        <w:t xml:space="preserve"> přijetí nahlášení</w:t>
      </w:r>
      <w:r w:rsidRPr="007B73C4">
        <w:rPr>
          <w:rFonts w:ascii="Arial" w:hAnsi="Arial" w:cs="Arial"/>
          <w:b/>
        </w:rPr>
        <w:t xml:space="preserve"> </w:t>
      </w:r>
      <w:r w:rsidRPr="007B73C4">
        <w:rPr>
          <w:rFonts w:ascii="Arial" w:hAnsi="Arial" w:cs="Arial"/>
        </w:rPr>
        <w:t>vady.</w:t>
      </w:r>
      <w:r w:rsidR="001637D0">
        <w:rPr>
          <w:rFonts w:ascii="Arial" w:hAnsi="Arial" w:cs="Arial"/>
        </w:rPr>
        <w:t xml:space="preserve"> Současně pověřená osoba zhotovitele sdělí </w:t>
      </w:r>
      <w:r w:rsidR="001637D0" w:rsidRPr="007B73C4">
        <w:rPr>
          <w:rFonts w:ascii="Arial" w:hAnsi="Arial" w:cs="Arial"/>
        </w:rPr>
        <w:t xml:space="preserve">pověřené osobě </w:t>
      </w:r>
      <w:r w:rsidR="001637D0">
        <w:rPr>
          <w:rFonts w:ascii="Arial" w:hAnsi="Arial" w:cs="Arial"/>
        </w:rPr>
        <w:t>objednatele, do kter</w:t>
      </w:r>
      <w:r w:rsidR="00111CCD">
        <w:rPr>
          <w:rFonts w:ascii="Arial" w:hAnsi="Arial" w:cs="Arial"/>
        </w:rPr>
        <w:t>é</w:t>
      </w:r>
      <w:r w:rsidR="001637D0">
        <w:rPr>
          <w:rFonts w:ascii="Arial" w:hAnsi="Arial" w:cs="Arial"/>
        </w:rPr>
        <w:t xml:space="preserve"> kategorie vady zařazuje danou nahlášenou vadu. V případě nesouhlasu objednatele se zařazením vady do kategorie tak, jak zařazení provedl zhotovitel, je objednatel oprávněn závazně určit kategorii, do které má být vada zařazena a zhotovitel je povinen toto závazné určení provedené objednatelem respektovat a řídit se jím.</w:t>
      </w:r>
      <w:r w:rsidRPr="007B73C4">
        <w:rPr>
          <w:rFonts w:ascii="Arial" w:hAnsi="Arial" w:cs="Arial"/>
        </w:rPr>
        <w:t xml:space="preserve"> </w:t>
      </w:r>
    </w:p>
    <w:p w14:paraId="35F1256E" w14:textId="77777777" w:rsidR="00685A5D" w:rsidRDefault="00685A5D" w:rsidP="007B73C4">
      <w:pPr>
        <w:jc w:val="both"/>
        <w:rPr>
          <w:rFonts w:ascii="Arial" w:hAnsi="Arial" w:cs="Arial"/>
        </w:rPr>
      </w:pPr>
    </w:p>
    <w:p w14:paraId="316E9430" w14:textId="41B8EDFC" w:rsidR="00685A5D" w:rsidRDefault="003822A4" w:rsidP="00685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odstranit vadu bez zbytečného odkladu a v nejkratší objektivně možné době</w:t>
      </w:r>
      <w:r w:rsidR="00685A5D">
        <w:rPr>
          <w:rFonts w:ascii="Arial" w:hAnsi="Arial" w:cs="Arial"/>
        </w:rPr>
        <w:t>, nejdéle však ve shora v tabulce uvedené maximální době do vyřešení požadavku od nahlášení</w:t>
      </w:r>
      <w:r w:rsidR="00F71399">
        <w:rPr>
          <w:rFonts w:ascii="Arial" w:hAnsi="Arial" w:cs="Arial"/>
        </w:rPr>
        <w:t>.</w:t>
      </w:r>
    </w:p>
    <w:p w14:paraId="29D6D08F" w14:textId="43808E6B" w:rsidR="007B73C4" w:rsidRDefault="007B73C4" w:rsidP="007B73C4">
      <w:pPr>
        <w:jc w:val="both"/>
        <w:rPr>
          <w:rFonts w:ascii="Arial" w:hAnsi="Arial" w:cs="Arial"/>
          <w:b/>
        </w:rPr>
      </w:pPr>
    </w:p>
    <w:p w14:paraId="7A4DD9C1" w14:textId="24874C16" w:rsidR="00FD1479" w:rsidRPr="00813AE1" w:rsidRDefault="003822A4" w:rsidP="00FD14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B73C4">
        <w:rPr>
          <w:rFonts w:ascii="Arial" w:hAnsi="Arial" w:cs="Arial"/>
        </w:rPr>
        <w:t>.</w:t>
      </w:r>
      <w:r w:rsidRPr="007B73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Zhotovitel </w:t>
      </w:r>
      <w:r w:rsidRPr="007B73C4">
        <w:rPr>
          <w:rFonts w:ascii="Arial" w:hAnsi="Arial" w:cs="Arial"/>
        </w:rPr>
        <w:t>povede evidenci nahlášených vad s uvedením doby přijetí nahlášení každé vady a doby a způsobu vyřešení každé vady.</w:t>
      </w:r>
      <w:r w:rsidR="00FD1479">
        <w:rPr>
          <w:rFonts w:ascii="Arial" w:hAnsi="Arial" w:cs="Arial"/>
        </w:rPr>
        <w:t xml:space="preserve"> </w:t>
      </w:r>
      <w:r w:rsidR="00FD1479" w:rsidRPr="00813AE1">
        <w:rPr>
          <w:rFonts w:ascii="Arial" w:hAnsi="Arial" w:cs="Arial"/>
        </w:rPr>
        <w:t xml:space="preserve">Zhotovitel </w:t>
      </w:r>
      <w:r w:rsidR="00FD1479">
        <w:rPr>
          <w:rFonts w:ascii="Arial" w:hAnsi="Arial" w:cs="Arial"/>
        </w:rPr>
        <w:t>současně</w:t>
      </w:r>
      <w:r w:rsidR="00FD1479" w:rsidRPr="00813AE1">
        <w:rPr>
          <w:rFonts w:ascii="Arial" w:hAnsi="Arial" w:cs="Arial"/>
        </w:rPr>
        <w:t xml:space="preserve"> zajistí</w:t>
      </w:r>
      <w:r w:rsidR="00FD1479">
        <w:rPr>
          <w:rFonts w:ascii="Arial" w:hAnsi="Arial" w:cs="Arial"/>
        </w:rPr>
        <w:t xml:space="preserve"> zpřístupnění této evidence objednateli formou zřízení</w:t>
      </w:r>
      <w:r w:rsidR="00FD1479" w:rsidRPr="00813AE1">
        <w:rPr>
          <w:rFonts w:ascii="Arial" w:hAnsi="Arial" w:cs="Arial"/>
        </w:rPr>
        <w:t xml:space="preserve"> jednotn</w:t>
      </w:r>
      <w:r w:rsidR="00FD1479">
        <w:rPr>
          <w:rFonts w:ascii="Arial" w:hAnsi="Arial" w:cs="Arial"/>
        </w:rPr>
        <w:t>ého</w:t>
      </w:r>
      <w:r w:rsidR="00FD1479" w:rsidRPr="00813AE1">
        <w:rPr>
          <w:rFonts w:ascii="Arial" w:hAnsi="Arial" w:cs="Arial"/>
        </w:rPr>
        <w:t xml:space="preserve"> systém</w:t>
      </w:r>
      <w:r w:rsidR="00FD1479">
        <w:rPr>
          <w:rFonts w:ascii="Arial" w:hAnsi="Arial" w:cs="Arial"/>
        </w:rPr>
        <w:t>u</w:t>
      </w:r>
      <w:r w:rsidR="00FD1479" w:rsidRPr="00813AE1">
        <w:rPr>
          <w:rFonts w:ascii="Arial" w:hAnsi="Arial" w:cs="Arial"/>
        </w:rPr>
        <w:t xml:space="preserve"> hotline</w:t>
      </w:r>
    </w:p>
    <w:p w14:paraId="17A7B03C" w14:textId="77777777" w:rsidR="00FD1479" w:rsidRPr="00813AE1" w:rsidRDefault="00FD1479" w:rsidP="00FD147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813AE1">
        <w:rPr>
          <w:rFonts w:ascii="Arial" w:hAnsi="Arial" w:cs="Arial"/>
        </w:rPr>
        <w:t>s elektronickým přístupem přes síť internet</w:t>
      </w:r>
      <w:r>
        <w:rPr>
          <w:rFonts w:ascii="Arial" w:hAnsi="Arial" w:cs="Arial"/>
        </w:rPr>
        <w:t>,</w:t>
      </w:r>
    </w:p>
    <w:p w14:paraId="1720AFA9" w14:textId="77777777" w:rsidR="00FD1479" w:rsidRPr="00813AE1" w:rsidRDefault="00FD1479" w:rsidP="00FD147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813AE1">
        <w:rPr>
          <w:rFonts w:ascii="Arial" w:hAnsi="Arial" w:cs="Arial"/>
        </w:rPr>
        <w:t>s kontaktním telefonním číslem</w:t>
      </w:r>
    </w:p>
    <w:p w14:paraId="19E924EE" w14:textId="582CBD47" w:rsidR="003822A4" w:rsidRPr="00FD1479" w:rsidRDefault="00FD1479" w:rsidP="00FD147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FD1479">
        <w:rPr>
          <w:rFonts w:ascii="Arial" w:hAnsi="Arial" w:cs="Arial"/>
        </w:rPr>
        <w:t>a současně poskytující</w:t>
      </w:r>
      <w:r>
        <w:rPr>
          <w:rFonts w:ascii="Arial" w:hAnsi="Arial" w:cs="Arial"/>
        </w:rPr>
        <w:t>ho</w:t>
      </w:r>
      <w:r w:rsidRPr="00FD1479">
        <w:rPr>
          <w:rFonts w:ascii="Arial" w:hAnsi="Arial" w:cs="Arial"/>
        </w:rPr>
        <w:t xml:space="preserve"> informace o změnách v incidentech/požadavcích Objednateli emailem.</w:t>
      </w:r>
    </w:p>
    <w:p w14:paraId="35E47F01" w14:textId="77777777" w:rsidR="003822A4" w:rsidRPr="00E94221" w:rsidRDefault="003822A4" w:rsidP="007B73C4">
      <w:pPr>
        <w:jc w:val="both"/>
        <w:rPr>
          <w:rFonts w:ascii="Arial" w:hAnsi="Arial" w:cs="Arial"/>
          <w:b/>
        </w:rPr>
      </w:pPr>
    </w:p>
    <w:p w14:paraId="310BD3BE" w14:textId="0968959F" w:rsidR="007B73C4" w:rsidRPr="00E94221" w:rsidRDefault="003822A4" w:rsidP="007B73C4">
      <w:pPr>
        <w:jc w:val="both"/>
        <w:rPr>
          <w:rFonts w:ascii="Arial" w:hAnsi="Arial" w:cs="Arial"/>
        </w:rPr>
      </w:pPr>
      <w:r w:rsidRPr="00E94221">
        <w:rPr>
          <w:rFonts w:ascii="Arial" w:hAnsi="Arial" w:cs="Arial"/>
        </w:rPr>
        <w:t>5</w:t>
      </w:r>
      <w:r w:rsidR="007B73C4" w:rsidRPr="00E94221">
        <w:rPr>
          <w:rFonts w:ascii="Arial" w:hAnsi="Arial" w:cs="Arial"/>
        </w:rPr>
        <w:t>.</w:t>
      </w:r>
      <w:r w:rsidR="007B73C4" w:rsidRPr="00E94221">
        <w:rPr>
          <w:rFonts w:ascii="Arial" w:hAnsi="Arial" w:cs="Arial"/>
        </w:rPr>
        <w:tab/>
      </w:r>
      <w:r w:rsidRPr="00E94221">
        <w:rPr>
          <w:rFonts w:ascii="Arial" w:hAnsi="Arial" w:cs="Arial"/>
        </w:rPr>
        <w:t xml:space="preserve">Potřebu provádění </w:t>
      </w:r>
      <w:r w:rsidRPr="00E94221">
        <w:rPr>
          <w:rFonts w:ascii="Arial" w:hAnsi="Arial" w:cs="Arial"/>
          <w:lang w:val="x-none"/>
        </w:rPr>
        <w:t xml:space="preserve">úprav </w:t>
      </w:r>
      <w:r w:rsidRPr="00E94221">
        <w:rPr>
          <w:rFonts w:ascii="Arial" w:hAnsi="Arial" w:cs="Arial"/>
        </w:rPr>
        <w:t xml:space="preserve">informačního </w:t>
      </w:r>
      <w:r w:rsidRPr="00E94221">
        <w:rPr>
          <w:rFonts w:ascii="Arial" w:hAnsi="Arial" w:cs="Arial"/>
          <w:lang w:val="x-none"/>
        </w:rPr>
        <w:t>systému vyplývající</w:t>
      </w:r>
      <w:r w:rsidRPr="00E94221">
        <w:rPr>
          <w:rFonts w:ascii="Arial" w:hAnsi="Arial" w:cs="Arial"/>
        </w:rPr>
        <w:t>ch</w:t>
      </w:r>
      <w:r w:rsidRPr="00E94221">
        <w:rPr>
          <w:rFonts w:ascii="Arial" w:hAnsi="Arial" w:cs="Arial"/>
          <w:lang w:val="x-none"/>
        </w:rPr>
        <w:t xml:space="preserve"> ze změn legislativy, vyhlášek, případně dalších závazných dokumentů</w:t>
      </w:r>
      <w:r w:rsidRPr="00E94221">
        <w:rPr>
          <w:rFonts w:ascii="Arial" w:hAnsi="Arial" w:cs="Arial"/>
        </w:rPr>
        <w:t xml:space="preserve"> sleduje a vyhodnocuje </w:t>
      </w:r>
      <w:r w:rsidRPr="00685A5D">
        <w:rPr>
          <w:rFonts w:ascii="Arial" w:hAnsi="Arial" w:cs="Arial"/>
        </w:rPr>
        <w:t>zhotovitel</w:t>
      </w:r>
      <w:r w:rsidRPr="00E94221">
        <w:rPr>
          <w:rFonts w:ascii="Arial" w:hAnsi="Arial" w:cs="Arial"/>
        </w:rPr>
        <w:t>. Není-li sjednáno jinak, zhotovitel připraví upravenou verzi informačního systému a provede její instalaci u objednatele před nabytím účinnosti změněné legislativy či jiného předpisu, přičemž přesný termín bude vždy stranami dohodnut.</w:t>
      </w:r>
      <w:r w:rsidR="007B73C4" w:rsidRPr="00E94221">
        <w:rPr>
          <w:rFonts w:ascii="Arial" w:hAnsi="Arial" w:cs="Arial"/>
        </w:rPr>
        <w:t xml:space="preserve"> </w:t>
      </w:r>
    </w:p>
    <w:p w14:paraId="04D0F396" w14:textId="2F37BB9C" w:rsidR="003822A4" w:rsidRPr="00A32BD4" w:rsidRDefault="003822A4" w:rsidP="007B73C4">
      <w:pPr>
        <w:jc w:val="both"/>
        <w:rPr>
          <w:rFonts w:ascii="Arial" w:hAnsi="Arial" w:cs="Arial"/>
        </w:rPr>
      </w:pPr>
    </w:p>
    <w:p w14:paraId="218992CE" w14:textId="556C23BA" w:rsidR="003822A4" w:rsidRPr="00A32BD4" w:rsidRDefault="00557369" w:rsidP="007B73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2BD4" w:rsidRPr="00A32BD4">
        <w:rPr>
          <w:rFonts w:ascii="Arial" w:hAnsi="Arial" w:cs="Arial"/>
        </w:rPr>
        <w:t>.</w:t>
      </w:r>
      <w:r w:rsidR="00A32BD4" w:rsidRPr="00A32BD4">
        <w:rPr>
          <w:rFonts w:ascii="Arial" w:hAnsi="Arial" w:cs="Arial"/>
        </w:rPr>
        <w:tab/>
        <w:t xml:space="preserve">Objednatel poskytne zhotoviteli </w:t>
      </w:r>
      <w:r w:rsidR="001637D0">
        <w:rPr>
          <w:rFonts w:ascii="Arial" w:hAnsi="Arial" w:cs="Arial"/>
        </w:rPr>
        <w:t xml:space="preserve">na žádost zhotovitele </w:t>
      </w:r>
      <w:r w:rsidR="00A32BD4" w:rsidRPr="00A32BD4">
        <w:rPr>
          <w:rFonts w:ascii="Arial" w:hAnsi="Arial" w:cs="Arial"/>
        </w:rPr>
        <w:t>v nezbytném rozsahu a v závislosti na charakteru vady, jakož i při jiných činnostech zhotovitele, veškerou součinnost potřebnou k dodržení závazků zhotovitele, zejména pak veškeré nezbytné informace a přístup do vlastních prostor. Objednatel se zavazuje v dostatečném časovém předstihu informovat zhotovitele o veškerých opatřeních na své straně, jež by mohly mít vliv na plnění závazků zhotovitele.</w:t>
      </w:r>
    </w:p>
    <w:p w14:paraId="2DC5C91D" w14:textId="509A7FD7" w:rsidR="00EF5E50" w:rsidRDefault="00EF5E50" w:rsidP="00AF44C0">
      <w:pPr>
        <w:jc w:val="both"/>
        <w:rPr>
          <w:rFonts w:ascii="Arial" w:hAnsi="Arial" w:cs="Arial"/>
        </w:rPr>
      </w:pPr>
    </w:p>
    <w:p w14:paraId="186F161E" w14:textId="77777777" w:rsidR="00117FAF" w:rsidRPr="00AF44C0" w:rsidRDefault="00117FAF" w:rsidP="00AF44C0">
      <w:pPr>
        <w:jc w:val="both"/>
        <w:rPr>
          <w:rFonts w:ascii="Arial" w:hAnsi="Arial" w:cs="Arial"/>
        </w:rPr>
      </w:pPr>
    </w:p>
    <w:p w14:paraId="55DC7407" w14:textId="263736E6" w:rsidR="00E94221" w:rsidRPr="00AF44C0" w:rsidRDefault="00E94221" w:rsidP="00592B8E">
      <w:pPr>
        <w:pStyle w:val="Odstavecseseznamem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</w:rPr>
      </w:pPr>
      <w:r w:rsidRPr="00AF44C0">
        <w:rPr>
          <w:rFonts w:ascii="Arial" w:hAnsi="Arial" w:cs="Arial"/>
        </w:rPr>
        <w:t>Podmínky SLA</w:t>
      </w:r>
    </w:p>
    <w:p w14:paraId="7B70EB84" w14:textId="77777777" w:rsidR="00095F60" w:rsidRPr="00AF44C0" w:rsidRDefault="00095F60" w:rsidP="00AF44C0">
      <w:pPr>
        <w:tabs>
          <w:tab w:val="left" w:pos="3600"/>
        </w:tabs>
        <w:jc w:val="both"/>
        <w:rPr>
          <w:rFonts w:ascii="Arial" w:hAnsi="Arial" w:cs="Arial"/>
        </w:rPr>
      </w:pPr>
    </w:p>
    <w:p w14:paraId="50D2F8D5" w14:textId="79DD1B68" w:rsidR="00B233D6" w:rsidRPr="00AF44C0" w:rsidRDefault="00E94221" w:rsidP="00AF44C0">
      <w:pPr>
        <w:tabs>
          <w:tab w:val="left" w:pos="540"/>
        </w:tabs>
        <w:jc w:val="both"/>
        <w:rPr>
          <w:rFonts w:ascii="Arial" w:hAnsi="Arial" w:cs="Arial"/>
        </w:rPr>
      </w:pPr>
      <w:r w:rsidRPr="00AF44C0">
        <w:rPr>
          <w:rFonts w:ascii="Arial" w:hAnsi="Arial" w:cs="Arial"/>
        </w:rPr>
        <w:t xml:space="preserve">1. </w:t>
      </w:r>
      <w:r w:rsidRPr="00AF44C0">
        <w:rPr>
          <w:rFonts w:ascii="Arial" w:hAnsi="Arial" w:cs="Arial"/>
        </w:rPr>
        <w:tab/>
      </w:r>
      <w:r w:rsidR="00B233D6" w:rsidRPr="00AF44C0">
        <w:rPr>
          <w:rFonts w:ascii="Arial" w:hAnsi="Arial" w:cs="Arial"/>
        </w:rPr>
        <w:t>SLA</w:t>
      </w:r>
      <w:r w:rsidR="007C46F8">
        <w:rPr>
          <w:rFonts w:ascii="Arial" w:hAnsi="Arial" w:cs="Arial"/>
        </w:rPr>
        <w:t xml:space="preserve"> znamená, že zhotovitel</w:t>
      </w:r>
      <w:r w:rsidR="00B233D6" w:rsidRPr="00AF44C0">
        <w:rPr>
          <w:rFonts w:ascii="Arial" w:hAnsi="Arial" w:cs="Arial"/>
        </w:rPr>
        <w:t xml:space="preserve"> garantuje dostupnost</w:t>
      </w:r>
      <w:r w:rsidRPr="00AF44C0">
        <w:rPr>
          <w:rFonts w:ascii="Arial" w:hAnsi="Arial" w:cs="Arial"/>
        </w:rPr>
        <w:t xml:space="preserve"> informačního systému</w:t>
      </w:r>
      <w:r w:rsidR="00B233D6" w:rsidRPr="00AF44C0">
        <w:rPr>
          <w:rFonts w:ascii="Arial" w:hAnsi="Arial" w:cs="Arial"/>
        </w:rPr>
        <w:t xml:space="preserve"> za běžné účtovací období</w:t>
      </w:r>
      <w:r w:rsidRPr="00AF44C0">
        <w:rPr>
          <w:rFonts w:ascii="Arial" w:hAnsi="Arial" w:cs="Arial"/>
        </w:rPr>
        <w:t xml:space="preserve">, tj. za období </w:t>
      </w:r>
      <w:r w:rsidR="00C95262">
        <w:rPr>
          <w:rFonts w:ascii="Arial" w:hAnsi="Arial" w:cs="Arial"/>
        </w:rPr>
        <w:t>každého průběžného 1 měsíce.</w:t>
      </w:r>
      <w:r w:rsidR="00B233D6" w:rsidRPr="00AF44C0">
        <w:rPr>
          <w:rFonts w:ascii="Arial" w:hAnsi="Arial" w:cs="Arial"/>
        </w:rPr>
        <w:t xml:space="preserve"> </w:t>
      </w:r>
      <w:r w:rsidR="00A32BD4">
        <w:rPr>
          <w:rFonts w:ascii="Arial" w:hAnsi="Arial" w:cs="Arial"/>
        </w:rPr>
        <w:t xml:space="preserve">Dostupností </w:t>
      </w:r>
      <w:r w:rsidR="00A32BD4" w:rsidRPr="00AF44C0">
        <w:rPr>
          <w:rFonts w:ascii="Arial" w:hAnsi="Arial" w:cs="Arial"/>
        </w:rPr>
        <w:t xml:space="preserve">informačního systému </w:t>
      </w:r>
      <w:r w:rsidR="00A32BD4">
        <w:rPr>
          <w:rFonts w:ascii="Arial" w:hAnsi="Arial" w:cs="Arial"/>
        </w:rPr>
        <w:t xml:space="preserve">se rozumí </w:t>
      </w:r>
      <w:r w:rsidR="001637D0">
        <w:rPr>
          <w:rFonts w:ascii="Arial" w:hAnsi="Arial" w:cs="Arial"/>
        </w:rPr>
        <w:t xml:space="preserve">takový stav, kdy </w:t>
      </w:r>
      <w:r w:rsidR="00A32BD4" w:rsidRPr="00AF44C0">
        <w:rPr>
          <w:rFonts w:ascii="Arial" w:hAnsi="Arial" w:cs="Arial"/>
        </w:rPr>
        <w:t>informační systém</w:t>
      </w:r>
      <w:r w:rsidR="001637D0">
        <w:rPr>
          <w:rFonts w:ascii="Arial" w:hAnsi="Arial" w:cs="Arial"/>
        </w:rPr>
        <w:t xml:space="preserve"> nevykazuje vadu zařazenou do kategorie </w:t>
      </w:r>
      <w:r w:rsidR="00FD1479">
        <w:rPr>
          <w:rFonts w:ascii="Arial" w:hAnsi="Arial" w:cs="Arial"/>
        </w:rPr>
        <w:t>A</w:t>
      </w:r>
      <w:r w:rsidR="00A32BD4">
        <w:rPr>
          <w:rFonts w:ascii="Arial" w:hAnsi="Arial" w:cs="Arial"/>
        </w:rPr>
        <w:t>.</w:t>
      </w:r>
    </w:p>
    <w:p w14:paraId="01848552" w14:textId="53FB3A1C" w:rsidR="00E94221" w:rsidRPr="00AF44C0" w:rsidRDefault="00E94221" w:rsidP="00AF44C0">
      <w:pPr>
        <w:tabs>
          <w:tab w:val="left" w:pos="540"/>
        </w:tabs>
        <w:jc w:val="both"/>
        <w:rPr>
          <w:rFonts w:ascii="Arial" w:hAnsi="Arial" w:cs="Arial"/>
        </w:rPr>
      </w:pPr>
    </w:p>
    <w:p w14:paraId="67F11B2A" w14:textId="54EFA9E0" w:rsidR="00E94221" w:rsidRPr="00AF44C0" w:rsidRDefault="00E94221" w:rsidP="00AF44C0">
      <w:pPr>
        <w:tabs>
          <w:tab w:val="left" w:pos="540"/>
        </w:tabs>
        <w:jc w:val="both"/>
        <w:rPr>
          <w:rFonts w:ascii="Arial" w:hAnsi="Arial" w:cs="Arial"/>
        </w:rPr>
      </w:pPr>
      <w:r w:rsidRPr="00AF44C0">
        <w:rPr>
          <w:rFonts w:ascii="Arial" w:hAnsi="Arial" w:cs="Arial"/>
        </w:rPr>
        <w:lastRenderedPageBreak/>
        <w:t>2.</w:t>
      </w:r>
      <w:r w:rsidRPr="00AF44C0">
        <w:rPr>
          <w:rFonts w:ascii="Arial" w:hAnsi="Arial" w:cs="Arial"/>
        </w:rPr>
        <w:tab/>
        <w:t>Poskytnutí SLA je zahrnuto v ceně za zajištění provozu a podpory díla sjednané smlouvou.</w:t>
      </w:r>
    </w:p>
    <w:p w14:paraId="0954D324" w14:textId="09DC0235" w:rsidR="00E94221" w:rsidRPr="00AF44C0" w:rsidRDefault="00E94221" w:rsidP="00AF44C0">
      <w:pPr>
        <w:tabs>
          <w:tab w:val="left" w:pos="540"/>
        </w:tabs>
        <w:jc w:val="both"/>
        <w:rPr>
          <w:rFonts w:ascii="Arial" w:hAnsi="Arial" w:cs="Arial"/>
        </w:rPr>
      </w:pPr>
    </w:p>
    <w:p w14:paraId="3FD0977E" w14:textId="2C2DC0CD" w:rsidR="00B233D6" w:rsidRPr="00AF44C0" w:rsidRDefault="00E94221" w:rsidP="00AF44C0">
      <w:pPr>
        <w:tabs>
          <w:tab w:val="left" w:pos="540"/>
        </w:tabs>
        <w:jc w:val="both"/>
        <w:rPr>
          <w:rFonts w:ascii="Arial" w:hAnsi="Arial" w:cs="Arial"/>
        </w:rPr>
      </w:pPr>
      <w:r w:rsidRPr="00AF44C0">
        <w:rPr>
          <w:rFonts w:ascii="Arial" w:hAnsi="Arial" w:cs="Arial"/>
        </w:rPr>
        <w:t>3.</w:t>
      </w:r>
      <w:r w:rsidRPr="00AF44C0">
        <w:rPr>
          <w:rFonts w:ascii="Arial" w:hAnsi="Arial" w:cs="Arial"/>
        </w:rPr>
        <w:tab/>
        <w:t xml:space="preserve">Sjednává se úroveň SLA tak, že </w:t>
      </w:r>
      <w:r w:rsidR="006C2BD3">
        <w:rPr>
          <w:rFonts w:ascii="Arial" w:hAnsi="Arial" w:cs="Arial"/>
        </w:rPr>
        <w:t>měsíční</w:t>
      </w:r>
      <w:r w:rsidR="006C2BD3" w:rsidRPr="00AF44C0">
        <w:rPr>
          <w:rFonts w:ascii="Arial" w:hAnsi="Arial" w:cs="Arial"/>
        </w:rPr>
        <w:t xml:space="preserve"> </w:t>
      </w:r>
      <w:r w:rsidRPr="00AF44C0">
        <w:rPr>
          <w:rFonts w:ascii="Arial" w:hAnsi="Arial" w:cs="Arial"/>
        </w:rPr>
        <w:t>dostupnost</w:t>
      </w:r>
      <w:r w:rsidR="00A32BD4">
        <w:rPr>
          <w:rFonts w:ascii="Arial" w:hAnsi="Arial" w:cs="Arial"/>
        </w:rPr>
        <w:t xml:space="preserve"> informačního systému </w:t>
      </w:r>
      <w:r w:rsidRPr="00AF44C0">
        <w:rPr>
          <w:rFonts w:ascii="Arial" w:hAnsi="Arial" w:cs="Arial"/>
        </w:rPr>
        <w:t xml:space="preserve">bude nejméně 99,9%. Maximální přípustná délka nedostupnosti </w:t>
      </w:r>
      <w:r w:rsidR="00AF44C0" w:rsidRPr="00AF44C0">
        <w:rPr>
          <w:rFonts w:ascii="Arial" w:hAnsi="Arial" w:cs="Arial"/>
        </w:rPr>
        <w:t xml:space="preserve">informačního systému za </w:t>
      </w:r>
      <w:r w:rsidR="00117FAF">
        <w:rPr>
          <w:rFonts w:ascii="Arial" w:hAnsi="Arial" w:cs="Arial"/>
        </w:rPr>
        <w:t xml:space="preserve">průběžný </w:t>
      </w:r>
      <w:r w:rsidR="006C2BD3">
        <w:rPr>
          <w:rFonts w:ascii="Arial" w:hAnsi="Arial" w:cs="Arial"/>
        </w:rPr>
        <w:t>měsíc</w:t>
      </w:r>
      <w:r w:rsidR="006C2BD3" w:rsidRPr="00AF44C0">
        <w:rPr>
          <w:rFonts w:ascii="Arial" w:hAnsi="Arial" w:cs="Arial"/>
        </w:rPr>
        <w:t xml:space="preserve"> </w:t>
      </w:r>
      <w:r w:rsidR="00AF44C0" w:rsidRPr="00AF44C0">
        <w:rPr>
          <w:rFonts w:ascii="Arial" w:hAnsi="Arial" w:cs="Arial"/>
        </w:rPr>
        <w:t xml:space="preserve">činí </w:t>
      </w:r>
      <w:r w:rsidR="006C2BD3">
        <w:rPr>
          <w:rFonts w:ascii="Arial" w:hAnsi="Arial" w:cs="Arial"/>
        </w:rPr>
        <w:t>40</w:t>
      </w:r>
      <w:r w:rsidR="006C2BD3" w:rsidRPr="00AF44C0">
        <w:rPr>
          <w:rFonts w:ascii="Arial" w:hAnsi="Arial" w:cs="Arial"/>
        </w:rPr>
        <w:t xml:space="preserve"> </w:t>
      </w:r>
      <w:r w:rsidR="00AF44C0" w:rsidRPr="00AF44C0">
        <w:rPr>
          <w:rFonts w:ascii="Arial" w:hAnsi="Arial" w:cs="Arial"/>
        </w:rPr>
        <w:t xml:space="preserve">minut. </w:t>
      </w:r>
      <w:r w:rsidR="00B233D6" w:rsidRPr="00AF44C0">
        <w:rPr>
          <w:rFonts w:ascii="Arial" w:hAnsi="Arial" w:cs="Arial"/>
        </w:rPr>
        <w:t xml:space="preserve">Smluvní strany se zároveň dohodly, že součástí podmínek SLA je omezení frekvence výskytu výpadků dostupnosti </w:t>
      </w:r>
      <w:r w:rsidR="00AF44C0" w:rsidRPr="00AF44C0">
        <w:rPr>
          <w:rFonts w:ascii="Arial" w:hAnsi="Arial" w:cs="Arial"/>
        </w:rPr>
        <w:t>informačního systému</w:t>
      </w:r>
      <w:r w:rsidR="00B233D6" w:rsidRPr="00AF44C0">
        <w:rPr>
          <w:rFonts w:ascii="Arial" w:hAnsi="Arial" w:cs="Arial"/>
        </w:rPr>
        <w:t xml:space="preserve">. </w:t>
      </w:r>
      <w:r w:rsidR="00AF44C0" w:rsidRPr="00AF44C0">
        <w:rPr>
          <w:rFonts w:ascii="Arial" w:hAnsi="Arial" w:cs="Arial"/>
        </w:rPr>
        <w:t>Zhotovitel</w:t>
      </w:r>
      <w:r w:rsidR="00B233D6" w:rsidRPr="00AF44C0">
        <w:rPr>
          <w:rFonts w:ascii="Arial" w:hAnsi="Arial" w:cs="Arial"/>
        </w:rPr>
        <w:t xml:space="preserve"> se zavazuje zajistit, že počet jednotlivých výpadků dostupnosti </w:t>
      </w:r>
      <w:r w:rsidR="00AF44C0" w:rsidRPr="00AF44C0">
        <w:rPr>
          <w:rFonts w:ascii="Arial" w:hAnsi="Arial" w:cs="Arial"/>
        </w:rPr>
        <w:t xml:space="preserve">informačního systému </w:t>
      </w:r>
      <w:r w:rsidR="00B233D6" w:rsidRPr="00AF44C0">
        <w:rPr>
          <w:rFonts w:ascii="Arial" w:hAnsi="Arial" w:cs="Arial"/>
        </w:rPr>
        <w:t xml:space="preserve">bez ohledu na jejich délku v rámci </w:t>
      </w:r>
      <w:r w:rsidR="00117FAF">
        <w:rPr>
          <w:rFonts w:ascii="Arial" w:hAnsi="Arial" w:cs="Arial"/>
        </w:rPr>
        <w:t>průběžného měsíce</w:t>
      </w:r>
      <w:r w:rsidR="00B233D6" w:rsidRPr="00AF44C0">
        <w:rPr>
          <w:rFonts w:ascii="Arial" w:hAnsi="Arial" w:cs="Arial"/>
        </w:rPr>
        <w:t xml:space="preserve"> nepřekročí </w:t>
      </w:r>
      <w:r w:rsidR="001637D0" w:rsidRPr="00CE2B07">
        <w:rPr>
          <w:rFonts w:ascii="Arial" w:hAnsi="Arial" w:cs="Arial"/>
        </w:rPr>
        <w:t>2.</w:t>
      </w:r>
    </w:p>
    <w:p w14:paraId="52D0FBDE" w14:textId="40509D82" w:rsidR="005B3EC9" w:rsidRPr="00AF44C0" w:rsidRDefault="005B3EC9" w:rsidP="00AF44C0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448A3AD4" w14:textId="7DBE4A0E" w:rsidR="00B233D6" w:rsidRPr="00AF44C0" w:rsidRDefault="00AF44C0" w:rsidP="00AF44C0">
      <w:pPr>
        <w:jc w:val="both"/>
        <w:rPr>
          <w:rFonts w:ascii="Arial" w:hAnsi="Arial" w:cs="Arial"/>
        </w:rPr>
      </w:pPr>
      <w:r w:rsidRPr="00AF44C0">
        <w:rPr>
          <w:rFonts w:ascii="Arial" w:hAnsi="Arial" w:cs="Arial"/>
        </w:rPr>
        <w:t xml:space="preserve">4. </w:t>
      </w:r>
      <w:r w:rsidRPr="00AF44C0">
        <w:rPr>
          <w:rFonts w:ascii="Arial" w:hAnsi="Arial" w:cs="Arial"/>
        </w:rPr>
        <w:tab/>
      </w:r>
      <w:r w:rsidR="00B233D6" w:rsidRPr="00AF44C0">
        <w:rPr>
          <w:rFonts w:ascii="Arial" w:hAnsi="Arial" w:cs="Arial"/>
        </w:rPr>
        <w:t>Pokud dostupnost</w:t>
      </w:r>
      <w:r w:rsidRPr="00AF44C0">
        <w:rPr>
          <w:rFonts w:ascii="Arial" w:hAnsi="Arial" w:cs="Arial"/>
        </w:rPr>
        <w:t xml:space="preserve"> informačního systému</w:t>
      </w:r>
      <w:r w:rsidR="00B233D6" w:rsidRPr="00AF44C0">
        <w:rPr>
          <w:rFonts w:ascii="Arial" w:hAnsi="Arial" w:cs="Arial"/>
        </w:rPr>
        <w:t xml:space="preserve"> za </w:t>
      </w:r>
      <w:r w:rsidRPr="00AF44C0">
        <w:rPr>
          <w:rFonts w:ascii="Arial" w:hAnsi="Arial" w:cs="Arial"/>
        </w:rPr>
        <w:t xml:space="preserve">běžné </w:t>
      </w:r>
      <w:r w:rsidR="00B233D6" w:rsidRPr="00AF44C0">
        <w:rPr>
          <w:rFonts w:ascii="Arial" w:hAnsi="Arial" w:cs="Arial"/>
        </w:rPr>
        <w:t xml:space="preserve">účtovací období bude podle tabulky </w:t>
      </w:r>
      <w:r w:rsidRPr="00AF44C0">
        <w:rPr>
          <w:rFonts w:ascii="Arial" w:hAnsi="Arial" w:cs="Arial"/>
        </w:rPr>
        <w:t>uvedené níže v tomto odstavci</w:t>
      </w:r>
      <w:r w:rsidR="00B233D6" w:rsidRPr="00AF44C0">
        <w:rPr>
          <w:rFonts w:ascii="Arial" w:hAnsi="Arial" w:cs="Arial"/>
        </w:rPr>
        <w:t xml:space="preserve"> v intervalu, pro který vzniká</w:t>
      </w:r>
      <w:r w:rsidRPr="00AF44C0">
        <w:rPr>
          <w:rFonts w:ascii="Arial" w:hAnsi="Arial" w:cs="Arial"/>
        </w:rPr>
        <w:t xml:space="preserve"> objednateli</w:t>
      </w:r>
      <w:r w:rsidR="00B233D6" w:rsidRPr="00AF44C0">
        <w:rPr>
          <w:rFonts w:ascii="Arial" w:hAnsi="Arial" w:cs="Arial"/>
        </w:rPr>
        <w:t xml:space="preserve"> nárok na </w:t>
      </w:r>
      <w:r w:rsidRPr="00AF44C0">
        <w:rPr>
          <w:rFonts w:ascii="Arial" w:hAnsi="Arial" w:cs="Arial"/>
        </w:rPr>
        <w:t xml:space="preserve">snížení poměrné části ceny za zajištění provozu a podpory díla v daném </w:t>
      </w:r>
      <w:r w:rsidR="00117FAF" w:rsidRPr="00AF44C0">
        <w:rPr>
          <w:rFonts w:ascii="Arial" w:hAnsi="Arial" w:cs="Arial"/>
        </w:rPr>
        <w:t>běžné</w:t>
      </w:r>
      <w:r w:rsidR="00117FAF">
        <w:rPr>
          <w:rFonts w:ascii="Arial" w:hAnsi="Arial" w:cs="Arial"/>
        </w:rPr>
        <w:t>m</w:t>
      </w:r>
      <w:r w:rsidR="00117FAF" w:rsidRPr="00AF44C0">
        <w:rPr>
          <w:rFonts w:ascii="Arial" w:hAnsi="Arial" w:cs="Arial"/>
        </w:rPr>
        <w:t xml:space="preserve"> účtovací</w:t>
      </w:r>
      <w:r w:rsidR="00117FAF">
        <w:rPr>
          <w:rFonts w:ascii="Arial" w:hAnsi="Arial" w:cs="Arial"/>
        </w:rPr>
        <w:t>m</w:t>
      </w:r>
      <w:r w:rsidR="00117FAF" w:rsidRPr="00AF44C0">
        <w:rPr>
          <w:rFonts w:ascii="Arial" w:hAnsi="Arial" w:cs="Arial"/>
        </w:rPr>
        <w:t xml:space="preserve"> </w:t>
      </w:r>
      <w:r w:rsidR="006C2BD3">
        <w:rPr>
          <w:rFonts w:ascii="Arial" w:hAnsi="Arial" w:cs="Arial"/>
        </w:rPr>
        <w:t>období</w:t>
      </w:r>
      <w:r w:rsidR="00B233D6" w:rsidRPr="00AF44C0">
        <w:rPr>
          <w:rFonts w:ascii="Arial" w:hAnsi="Arial" w:cs="Arial"/>
        </w:rPr>
        <w:t xml:space="preserve">, vypočte se </w:t>
      </w:r>
      <w:r w:rsidRPr="00AF44C0">
        <w:rPr>
          <w:rFonts w:ascii="Arial" w:hAnsi="Arial" w:cs="Arial"/>
        </w:rPr>
        <w:t>částka tohoto snížení</w:t>
      </w:r>
      <w:r w:rsidR="00B233D6" w:rsidRPr="00AF44C0">
        <w:rPr>
          <w:rFonts w:ascii="Arial" w:hAnsi="Arial" w:cs="Arial"/>
        </w:rPr>
        <w:t xml:space="preserve"> jako součin </w:t>
      </w:r>
      <w:r w:rsidRPr="00AF44C0">
        <w:rPr>
          <w:rFonts w:ascii="Arial" w:hAnsi="Arial" w:cs="Arial"/>
        </w:rPr>
        <w:t>poměrné části ceny za zajištění provozu a podpory díla v</w:t>
      </w:r>
      <w:r w:rsidR="00117FAF">
        <w:rPr>
          <w:rFonts w:ascii="Arial" w:hAnsi="Arial" w:cs="Arial"/>
        </w:rPr>
        <w:t> </w:t>
      </w:r>
      <w:r w:rsidRPr="00AF44C0">
        <w:rPr>
          <w:rFonts w:ascii="Arial" w:hAnsi="Arial" w:cs="Arial"/>
        </w:rPr>
        <w:t>daném</w:t>
      </w:r>
      <w:r w:rsidR="00117FAF">
        <w:rPr>
          <w:rFonts w:ascii="Arial" w:hAnsi="Arial" w:cs="Arial"/>
        </w:rPr>
        <w:t xml:space="preserve"> </w:t>
      </w:r>
      <w:r w:rsidR="00117FAF" w:rsidRPr="00AF44C0">
        <w:rPr>
          <w:rFonts w:ascii="Arial" w:hAnsi="Arial" w:cs="Arial"/>
        </w:rPr>
        <w:t>běžné</w:t>
      </w:r>
      <w:r w:rsidR="00117FAF">
        <w:rPr>
          <w:rFonts w:ascii="Arial" w:hAnsi="Arial" w:cs="Arial"/>
        </w:rPr>
        <w:t>m</w:t>
      </w:r>
      <w:r w:rsidR="00117FAF" w:rsidRPr="00AF44C0">
        <w:rPr>
          <w:rFonts w:ascii="Arial" w:hAnsi="Arial" w:cs="Arial"/>
        </w:rPr>
        <w:t xml:space="preserve"> účtovací</w:t>
      </w:r>
      <w:r w:rsidR="00117FAF">
        <w:rPr>
          <w:rFonts w:ascii="Arial" w:hAnsi="Arial" w:cs="Arial"/>
        </w:rPr>
        <w:t>m</w:t>
      </w:r>
      <w:r w:rsidRPr="00AF44C0">
        <w:rPr>
          <w:rFonts w:ascii="Arial" w:hAnsi="Arial" w:cs="Arial"/>
        </w:rPr>
        <w:t xml:space="preserve"> </w:t>
      </w:r>
      <w:r w:rsidR="006C2BD3">
        <w:rPr>
          <w:rFonts w:ascii="Arial" w:hAnsi="Arial" w:cs="Arial"/>
        </w:rPr>
        <w:t xml:space="preserve">období </w:t>
      </w:r>
      <w:r w:rsidR="00B233D6" w:rsidRPr="00AF44C0">
        <w:rPr>
          <w:rFonts w:ascii="Arial" w:hAnsi="Arial" w:cs="Arial"/>
        </w:rPr>
        <w:t xml:space="preserve">a příslušné procentní sazby uvedené v tabulce </w:t>
      </w:r>
      <w:r w:rsidRPr="00AF44C0">
        <w:rPr>
          <w:rFonts w:ascii="Arial" w:hAnsi="Arial" w:cs="Arial"/>
        </w:rPr>
        <w:t>níže v tomto odstavci</w:t>
      </w:r>
      <w:r w:rsidR="00B233D6" w:rsidRPr="00AF44C0">
        <w:rPr>
          <w:rFonts w:ascii="Arial" w:hAnsi="Arial" w:cs="Arial"/>
        </w:rPr>
        <w:t xml:space="preserve">. </w:t>
      </w:r>
      <w:r w:rsidRPr="00AF44C0">
        <w:rPr>
          <w:rFonts w:ascii="Arial" w:hAnsi="Arial" w:cs="Arial"/>
        </w:rPr>
        <w:t>O takto vypočtenou částku snížení je zhotovitel povinen snížit podle smlouvy fakturovanou poměrnou část ceny za zajištění provozu a podpory díla za příslušné</w:t>
      </w:r>
      <w:r w:rsidR="00117FAF">
        <w:rPr>
          <w:rFonts w:ascii="Arial" w:hAnsi="Arial" w:cs="Arial"/>
        </w:rPr>
        <w:t xml:space="preserve"> </w:t>
      </w:r>
      <w:r w:rsidR="00117FAF" w:rsidRPr="00AF44C0">
        <w:rPr>
          <w:rFonts w:ascii="Arial" w:hAnsi="Arial" w:cs="Arial"/>
        </w:rPr>
        <w:t>běžné účtovací</w:t>
      </w:r>
      <w:r w:rsidRPr="00AF44C0">
        <w:rPr>
          <w:rFonts w:ascii="Arial" w:hAnsi="Arial" w:cs="Arial"/>
        </w:rPr>
        <w:t xml:space="preserve"> </w:t>
      </w:r>
      <w:r w:rsidR="006C2BD3">
        <w:rPr>
          <w:rFonts w:ascii="Arial" w:hAnsi="Arial" w:cs="Arial"/>
        </w:rPr>
        <w:t>období</w:t>
      </w:r>
      <w:r w:rsidR="00B233D6" w:rsidRPr="00AF44C0">
        <w:rPr>
          <w:rFonts w:ascii="Arial" w:hAnsi="Arial" w:cs="Arial"/>
        </w:rPr>
        <w:t>.</w:t>
      </w:r>
    </w:p>
    <w:p w14:paraId="05FFBA73" w14:textId="77777777" w:rsidR="00B233D6" w:rsidRPr="00AF44C0" w:rsidRDefault="00B233D6" w:rsidP="00AF44C0">
      <w:pPr>
        <w:pStyle w:val="StylUnientRotisSerifCE10bVlevo0cmPedsazen063"/>
        <w:jc w:val="both"/>
        <w:rPr>
          <w:rFonts w:ascii="Arial" w:hAnsi="Arial" w:cs="Arial"/>
          <w:color w:val="auto"/>
        </w:rPr>
      </w:pPr>
    </w:p>
    <w:tbl>
      <w:tblPr>
        <w:tblW w:w="8460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80"/>
        <w:gridCol w:w="1980"/>
      </w:tblGrid>
      <w:tr w:rsidR="00B233D6" w:rsidRPr="00AF44C0" w14:paraId="33EEF7C7" w14:textId="77777777" w:rsidTr="00B233D6">
        <w:trPr>
          <w:cantSplit/>
          <w:trHeight w:val="335"/>
        </w:trPr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4FFE1D4" w14:textId="52D88175" w:rsidR="00B233D6" w:rsidRPr="00AF44C0" w:rsidRDefault="00B233D6" w:rsidP="00AF44C0">
            <w:pPr>
              <w:keepNext/>
              <w:keepLines/>
              <w:rPr>
                <w:rFonts w:ascii="Arial" w:hAnsi="Arial" w:cs="Arial"/>
                <w:snapToGrid w:val="0"/>
              </w:rPr>
            </w:pPr>
            <w:r w:rsidRPr="00AF44C0">
              <w:rPr>
                <w:rFonts w:ascii="Arial" w:hAnsi="Arial" w:cs="Arial"/>
                <w:snapToGrid w:val="0"/>
              </w:rPr>
              <w:t>Dostupnost služby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47877DB9" w14:textId="56EB4868" w:rsidR="00B233D6" w:rsidRPr="00AF44C0" w:rsidRDefault="00B233D6" w:rsidP="00AF44C0">
            <w:pPr>
              <w:keepNext/>
              <w:keepLines/>
              <w:rPr>
                <w:rFonts w:ascii="Arial" w:hAnsi="Arial" w:cs="Arial"/>
                <w:snapToGrid w:val="0"/>
              </w:rPr>
            </w:pPr>
            <w:r w:rsidRPr="00AF44C0">
              <w:rPr>
                <w:rFonts w:ascii="Arial" w:hAnsi="Arial" w:cs="Arial"/>
                <w:snapToGrid w:val="0"/>
              </w:rPr>
              <w:t xml:space="preserve">Poměrná část </w:t>
            </w:r>
            <w:r w:rsidR="006C2BD3">
              <w:rPr>
                <w:rFonts w:ascii="Arial" w:hAnsi="Arial" w:cs="Arial"/>
                <w:snapToGrid w:val="0"/>
              </w:rPr>
              <w:t xml:space="preserve">měsíční </w:t>
            </w:r>
            <w:r w:rsidRPr="00AF44C0">
              <w:rPr>
                <w:rFonts w:ascii="Arial" w:hAnsi="Arial" w:cs="Arial"/>
                <w:snapToGrid w:val="0"/>
              </w:rPr>
              <w:t>ceny</w:t>
            </w:r>
            <w:r w:rsidR="00AF44C0" w:rsidRPr="00AF44C0">
              <w:rPr>
                <w:rFonts w:ascii="Arial" w:hAnsi="Arial" w:cs="Arial"/>
                <w:snapToGrid w:val="0"/>
              </w:rPr>
              <w:t>, kterou objednatel nebude povinen hradit</w:t>
            </w:r>
          </w:p>
        </w:tc>
      </w:tr>
      <w:tr w:rsidR="00B233D6" w:rsidRPr="00CE2B07" w14:paraId="05909C9E" w14:textId="77777777" w:rsidTr="00B233D6">
        <w:trPr>
          <w:trHeight w:val="25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F476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99.90 % a větší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173673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0%</w:t>
            </w:r>
          </w:p>
        </w:tc>
      </w:tr>
      <w:tr w:rsidR="00B233D6" w:rsidRPr="00CE2B07" w14:paraId="7D09FF6F" w14:textId="77777777" w:rsidTr="00B233D6">
        <w:trPr>
          <w:trHeight w:val="25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50DC7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99.89 % až 99.50 %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7E3D7E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7%</w:t>
            </w:r>
          </w:p>
        </w:tc>
      </w:tr>
      <w:tr w:rsidR="00B233D6" w:rsidRPr="00CE2B07" w14:paraId="68188341" w14:textId="77777777" w:rsidTr="00B233D6">
        <w:trPr>
          <w:trHeight w:val="25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93E6A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99.49 % až 99.10 %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C0A01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14%</w:t>
            </w:r>
          </w:p>
        </w:tc>
      </w:tr>
      <w:tr w:rsidR="00B233D6" w:rsidRPr="00CE2B07" w14:paraId="6C1FA2DF" w14:textId="77777777" w:rsidTr="00B233D6">
        <w:trPr>
          <w:trHeight w:val="25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04BFA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99.09 % až 98.80 %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F76DB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21%</w:t>
            </w:r>
          </w:p>
        </w:tc>
      </w:tr>
      <w:tr w:rsidR="00B233D6" w:rsidRPr="00CE2B07" w14:paraId="7E94DF45" w14:textId="77777777" w:rsidTr="00B233D6">
        <w:trPr>
          <w:trHeight w:val="25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833C2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98.79 % až 98.60 %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A65EEF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28%</w:t>
            </w:r>
          </w:p>
        </w:tc>
      </w:tr>
      <w:tr w:rsidR="00B233D6" w:rsidRPr="00AF44C0" w14:paraId="65E8EA1C" w14:textId="77777777" w:rsidTr="00B233D6">
        <w:trPr>
          <w:trHeight w:val="25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46625D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Méně než 98.60 %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384CD9" w14:textId="77777777" w:rsidR="00B233D6" w:rsidRPr="00CE2B07" w:rsidRDefault="00B233D6" w:rsidP="00AF44C0">
            <w:pPr>
              <w:keepNext/>
              <w:keepLines/>
              <w:jc w:val="both"/>
              <w:rPr>
                <w:rFonts w:ascii="Arial" w:hAnsi="Arial" w:cs="Arial"/>
                <w:snapToGrid w:val="0"/>
              </w:rPr>
            </w:pPr>
            <w:r w:rsidRPr="00CE2B07">
              <w:rPr>
                <w:rFonts w:ascii="Arial" w:hAnsi="Arial" w:cs="Arial"/>
                <w:snapToGrid w:val="0"/>
              </w:rPr>
              <w:t>35%</w:t>
            </w:r>
          </w:p>
        </w:tc>
      </w:tr>
    </w:tbl>
    <w:p w14:paraId="336A26BD" w14:textId="77777777" w:rsidR="00B233D6" w:rsidRPr="00AF44C0" w:rsidRDefault="00B233D6" w:rsidP="00AF44C0">
      <w:pPr>
        <w:autoSpaceDE w:val="0"/>
        <w:autoSpaceDN w:val="0"/>
        <w:adjustRightInd w:val="0"/>
        <w:jc w:val="both"/>
        <w:rPr>
          <w:rFonts w:ascii="Arial" w:hAnsi="Arial" w:cs="Arial"/>
          <w:color w:val="00364A"/>
        </w:rPr>
      </w:pPr>
    </w:p>
    <w:p w14:paraId="401CE7B4" w14:textId="77777777" w:rsidR="00F71399" w:rsidRDefault="00F71399" w:rsidP="00AF44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5CF016" w14:textId="0AAE987D" w:rsidR="00B233D6" w:rsidRPr="00AF44C0" w:rsidRDefault="00B233D6" w:rsidP="00AF44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44C0">
        <w:rPr>
          <w:rFonts w:ascii="Arial" w:hAnsi="Arial" w:cs="Arial"/>
        </w:rPr>
        <w:t xml:space="preserve">Nedodrží-li </w:t>
      </w:r>
      <w:r w:rsidR="00AF44C0" w:rsidRPr="00AF44C0">
        <w:rPr>
          <w:rFonts w:ascii="Arial" w:hAnsi="Arial" w:cs="Arial"/>
        </w:rPr>
        <w:t>zhotovitel</w:t>
      </w:r>
      <w:r w:rsidRPr="00AF44C0">
        <w:rPr>
          <w:rFonts w:ascii="Arial" w:hAnsi="Arial" w:cs="Arial"/>
        </w:rPr>
        <w:t xml:space="preserve"> svůj závazek zajistit, že počet jednotlivých výpadků dostupnosti </w:t>
      </w:r>
      <w:r w:rsidR="00AF44C0" w:rsidRPr="00AF44C0">
        <w:rPr>
          <w:rFonts w:ascii="Arial" w:hAnsi="Arial" w:cs="Arial"/>
        </w:rPr>
        <w:t>informačního systému</w:t>
      </w:r>
      <w:r w:rsidRPr="00AF44C0">
        <w:rPr>
          <w:rFonts w:ascii="Arial" w:hAnsi="Arial" w:cs="Arial"/>
        </w:rPr>
        <w:t xml:space="preserve"> bez ohledu na jejich délku v rámci </w:t>
      </w:r>
      <w:r w:rsidR="00117FAF" w:rsidRPr="00AF44C0">
        <w:rPr>
          <w:rFonts w:ascii="Arial" w:hAnsi="Arial" w:cs="Arial"/>
        </w:rPr>
        <w:t>běžné</w:t>
      </w:r>
      <w:r w:rsidR="00117FAF">
        <w:rPr>
          <w:rFonts w:ascii="Arial" w:hAnsi="Arial" w:cs="Arial"/>
        </w:rPr>
        <w:t>ho</w:t>
      </w:r>
      <w:r w:rsidR="00117FAF" w:rsidRPr="00AF44C0">
        <w:rPr>
          <w:rFonts w:ascii="Arial" w:hAnsi="Arial" w:cs="Arial"/>
        </w:rPr>
        <w:t xml:space="preserve"> účtovací</w:t>
      </w:r>
      <w:r w:rsidR="00117FAF">
        <w:rPr>
          <w:rFonts w:ascii="Arial" w:hAnsi="Arial" w:cs="Arial"/>
        </w:rPr>
        <w:t>ho</w:t>
      </w:r>
      <w:r w:rsidR="00117FAF" w:rsidRPr="00AF44C0">
        <w:rPr>
          <w:rFonts w:ascii="Arial" w:hAnsi="Arial" w:cs="Arial"/>
        </w:rPr>
        <w:t xml:space="preserve"> </w:t>
      </w:r>
      <w:r w:rsidR="006C2BD3">
        <w:rPr>
          <w:rFonts w:ascii="Arial" w:hAnsi="Arial" w:cs="Arial"/>
        </w:rPr>
        <w:t>období</w:t>
      </w:r>
      <w:r w:rsidR="006C2BD3" w:rsidRPr="00AF44C0">
        <w:rPr>
          <w:rFonts w:ascii="Arial" w:hAnsi="Arial" w:cs="Arial"/>
        </w:rPr>
        <w:t xml:space="preserve"> </w:t>
      </w:r>
      <w:r w:rsidRPr="00AF44C0">
        <w:rPr>
          <w:rFonts w:ascii="Arial" w:hAnsi="Arial" w:cs="Arial"/>
        </w:rPr>
        <w:t xml:space="preserve">nepřekročí </w:t>
      </w:r>
      <w:r w:rsidR="001637D0" w:rsidRPr="00CE2B07">
        <w:rPr>
          <w:rFonts w:ascii="Arial" w:hAnsi="Arial" w:cs="Arial"/>
        </w:rPr>
        <w:t>2,</w:t>
      </w:r>
      <w:r w:rsidRPr="00AF44C0">
        <w:rPr>
          <w:rFonts w:ascii="Arial" w:hAnsi="Arial" w:cs="Arial"/>
        </w:rPr>
        <w:t xml:space="preserve"> je povinen zaplatit </w:t>
      </w:r>
      <w:r w:rsidR="00AF44C0" w:rsidRPr="00AF44C0">
        <w:rPr>
          <w:rFonts w:ascii="Arial" w:hAnsi="Arial" w:cs="Arial"/>
        </w:rPr>
        <w:t>objednateli</w:t>
      </w:r>
      <w:r w:rsidRPr="00AF44C0">
        <w:rPr>
          <w:rFonts w:ascii="Arial" w:hAnsi="Arial" w:cs="Arial"/>
        </w:rPr>
        <w:t xml:space="preserve"> smluvní pokutu ve výši odpovídající 10% </w:t>
      </w:r>
      <w:r w:rsidR="00AF44C0" w:rsidRPr="00AF44C0">
        <w:rPr>
          <w:rFonts w:ascii="Arial" w:hAnsi="Arial" w:cs="Arial"/>
        </w:rPr>
        <w:t xml:space="preserve">poměrné části ceny za zajištění provozu a podpory díla připadající na dané </w:t>
      </w:r>
      <w:r w:rsidR="00117FAF" w:rsidRPr="00AF44C0">
        <w:rPr>
          <w:rFonts w:ascii="Arial" w:hAnsi="Arial" w:cs="Arial"/>
        </w:rPr>
        <w:t>běžné účtovací období</w:t>
      </w:r>
      <w:r w:rsidRPr="00AF44C0">
        <w:rPr>
          <w:rFonts w:ascii="Arial" w:hAnsi="Arial" w:cs="Arial"/>
        </w:rPr>
        <w:t>.</w:t>
      </w:r>
    </w:p>
    <w:p w14:paraId="2A734426" w14:textId="570EA9D1" w:rsidR="00B233D6" w:rsidRDefault="00B233D6" w:rsidP="00AF44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F21268" w14:textId="4B7E2D59" w:rsidR="00AA53B2" w:rsidRPr="00AA53B2" w:rsidRDefault="00AA53B2" w:rsidP="00AA53B2">
      <w:pPr>
        <w:pStyle w:val="Odstavecseseznamem"/>
        <w:widowControl w:val="0"/>
        <w:numPr>
          <w:ilvl w:val="0"/>
          <w:numId w:val="19"/>
        </w:numPr>
        <w:suppressAutoHyphens/>
        <w:overflowPunct w:val="0"/>
        <w:autoSpaceDE w:val="0"/>
        <w:spacing w:before="200" w:after="60"/>
        <w:outlineLvl w:val="5"/>
        <w:rPr>
          <w:rFonts w:ascii="Arial" w:eastAsia="Times New Roman" w:hAnsi="Arial" w:cs="Arial"/>
          <w:bCs/>
        </w:rPr>
      </w:pPr>
      <w:r w:rsidRPr="00AA53B2">
        <w:rPr>
          <w:rFonts w:ascii="Arial" w:eastAsia="Times New Roman" w:hAnsi="Arial" w:cs="Arial"/>
          <w:bCs/>
        </w:rPr>
        <w:t xml:space="preserve">Činnosti nad rámec </w:t>
      </w:r>
      <w:r w:rsidRPr="00AA53B2">
        <w:rPr>
          <w:rFonts w:ascii="Arial" w:hAnsi="Arial" w:cs="Arial"/>
        </w:rPr>
        <w:t>technické podpory provozu díla</w:t>
      </w:r>
    </w:p>
    <w:p w14:paraId="5FB8F07A" w14:textId="77777777" w:rsidR="00AA53B2" w:rsidRDefault="00AA53B2" w:rsidP="00AA53B2">
      <w:pPr>
        <w:widowControl w:val="0"/>
        <w:spacing w:before="60" w:after="120"/>
        <w:jc w:val="both"/>
        <w:rPr>
          <w:rFonts w:ascii="Arial" w:eastAsia="Times New Roman" w:hAnsi="Arial" w:cs="Arial"/>
        </w:rPr>
      </w:pPr>
    </w:p>
    <w:p w14:paraId="00FC2D51" w14:textId="0F898743" w:rsidR="00AA53B2" w:rsidRDefault="00AA53B2" w:rsidP="00FD1479">
      <w:pPr>
        <w:widowControl w:val="0"/>
        <w:spacing w:before="60"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Zhotovitel se zavazuje také k vykonávání činností nad rámec sjednané a shora specifikované </w:t>
      </w:r>
      <w:r w:rsidRPr="00EF5E50">
        <w:rPr>
          <w:rFonts w:ascii="Arial" w:hAnsi="Arial" w:cs="Arial"/>
        </w:rPr>
        <w:t>technické podpory provozu díla</w:t>
      </w:r>
      <w:r>
        <w:rPr>
          <w:rFonts w:ascii="Arial" w:eastAsia="Times New Roman" w:hAnsi="Arial" w:cs="Arial"/>
        </w:rPr>
        <w:t>, a to za cenu v místě a čase obvyklou</w:t>
      </w:r>
      <w:r w:rsidR="00FD1479">
        <w:rPr>
          <w:rFonts w:ascii="Arial" w:eastAsia="Times New Roman" w:hAnsi="Arial" w:cs="Arial"/>
        </w:rPr>
        <w:t>.</w:t>
      </w:r>
    </w:p>
    <w:p w14:paraId="65632F4D" w14:textId="167EE89F" w:rsidR="00AA53B2" w:rsidRDefault="00AA53B2" w:rsidP="00AA53B2">
      <w:pPr>
        <w:widowControl w:val="0"/>
        <w:spacing w:before="6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Vedle </w:t>
      </w:r>
      <w:r w:rsidR="00FD1479">
        <w:rPr>
          <w:rFonts w:ascii="Arial" w:eastAsia="Times New Roman" w:hAnsi="Arial" w:cs="Arial"/>
        </w:rPr>
        <w:t>ceny</w:t>
      </w:r>
      <w:r>
        <w:rPr>
          <w:rFonts w:ascii="Arial" w:eastAsia="Times New Roman" w:hAnsi="Arial" w:cs="Arial"/>
        </w:rPr>
        <w:t xml:space="preserve"> dle předchozího odstavce je zhotovitel oprávněn vyúčtovat také cestovné v místě a čase obvyklé.</w:t>
      </w:r>
    </w:p>
    <w:p w14:paraId="291A83A1" w14:textId="77777777" w:rsidR="00AA53B2" w:rsidRDefault="00AA53B2" w:rsidP="00AA53B2">
      <w:pPr>
        <w:widowControl w:val="0"/>
        <w:spacing w:before="6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za činnosti dle tohoto článku není součástí ceny za podporu díla nabídnuté zhotovitelem v nabídce a bude fakturována zhotovitelem samostatně. Objednatel bude řešit případné změny ceny podpory požadované objednatelem dle předchozích odstavců tohoto článku v souladu s § 222 odst. 4 zákona. č. 134/2016 Sb. </w:t>
      </w:r>
    </w:p>
    <w:p w14:paraId="24F90A65" w14:textId="77777777" w:rsidR="005B3EC9" w:rsidRPr="00A32BD4" w:rsidRDefault="005B3EC9" w:rsidP="00A32BD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235DB09D" w14:textId="54119E9A" w:rsidR="00095F60" w:rsidRDefault="005A2A7C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dne: </w:t>
      </w:r>
      <w:r>
        <w:rPr>
          <w:rFonts w:ascii="Arial" w:hAnsi="Arial" w:cs="Arial"/>
          <w:i/>
          <w:sz w:val="20"/>
          <w:szCs w:val="20"/>
        </w:rPr>
        <w:tab/>
      </w:r>
      <w:r w:rsidR="008348AE"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  <w:highlight w:val="yellow"/>
        </w:rPr>
        <w:t>.........</w:t>
      </w:r>
      <w:r>
        <w:rPr>
          <w:rFonts w:ascii="Arial" w:hAnsi="Arial" w:cs="Arial"/>
          <w:sz w:val="20"/>
          <w:szCs w:val="20"/>
        </w:rPr>
        <w:t xml:space="preserve"> dne: </w:t>
      </w:r>
      <w:r>
        <w:rPr>
          <w:rFonts w:ascii="Arial" w:hAnsi="Arial" w:cs="Arial"/>
          <w:sz w:val="20"/>
          <w:szCs w:val="20"/>
          <w:highlight w:val="yellow"/>
        </w:rPr>
        <w:t>................</w:t>
      </w:r>
    </w:p>
    <w:p w14:paraId="23312013" w14:textId="77777777" w:rsidR="00095F60" w:rsidRDefault="00095F60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2EA84960" w14:textId="46D38061" w:rsidR="00095F60" w:rsidRDefault="005A2A7C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objednatele        </w:t>
      </w:r>
      <w:r>
        <w:rPr>
          <w:rFonts w:ascii="Arial" w:hAnsi="Arial" w:cs="Arial"/>
          <w:sz w:val="20"/>
          <w:szCs w:val="20"/>
        </w:rPr>
        <w:tab/>
      </w:r>
      <w:r w:rsidR="008348A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za zhotovitele</w:t>
      </w:r>
    </w:p>
    <w:p w14:paraId="567415B8" w14:textId="77777777" w:rsidR="00095F60" w:rsidRDefault="00095F60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1F734E5C" w14:textId="77777777" w:rsidR="00DE5430" w:rsidRDefault="00DE5430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3412A9AA" w14:textId="77777777" w:rsidR="008348AE" w:rsidRDefault="008348AE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2EE9410B" w14:textId="77777777" w:rsidR="008348AE" w:rsidRDefault="008348AE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2197A4EA" w14:textId="77777777" w:rsidR="008348AE" w:rsidRDefault="008348AE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49E7C1F8" w14:textId="77777777" w:rsidR="008348AE" w:rsidRDefault="008348AE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40DC6B51" w14:textId="77777777" w:rsidR="008348AE" w:rsidRDefault="008348AE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3B4124B1" w14:textId="77777777" w:rsidR="00095F60" w:rsidRDefault="00095F60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4D296B99" w14:textId="70E0D6EA" w:rsidR="00095F60" w:rsidRDefault="00CF7446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5449AC">
        <w:rPr>
          <w:rFonts w:ascii="Arial" w:hAnsi="Arial" w:cs="Arial"/>
          <w:iCs/>
          <w:sz w:val="20"/>
          <w:szCs w:val="20"/>
        </w:rPr>
        <w:t>...................................</w:t>
      </w:r>
      <w:r w:rsidRPr="005449AC">
        <w:rPr>
          <w:rFonts w:ascii="Arial" w:hAnsi="Arial" w:cs="Arial"/>
          <w:iCs/>
          <w:sz w:val="20"/>
          <w:szCs w:val="20"/>
        </w:rPr>
        <w:tab/>
      </w:r>
      <w:r w:rsidR="008348AE">
        <w:rPr>
          <w:rFonts w:ascii="Arial" w:hAnsi="Arial" w:cs="Arial"/>
          <w:iCs/>
          <w:sz w:val="20"/>
          <w:szCs w:val="20"/>
        </w:rPr>
        <w:t xml:space="preserve">              </w:t>
      </w:r>
      <w:r w:rsidRPr="005449AC">
        <w:rPr>
          <w:rFonts w:ascii="Arial" w:hAnsi="Arial" w:cs="Arial"/>
          <w:iCs/>
          <w:sz w:val="20"/>
          <w:szCs w:val="20"/>
        </w:rPr>
        <w:t>...................................</w:t>
      </w:r>
    </w:p>
    <w:p w14:paraId="4911A97E" w14:textId="2321D303" w:rsidR="00095F60" w:rsidRDefault="00A23A6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 w:rsidRPr="00A23A64">
        <w:rPr>
          <w:rFonts w:ascii="Arial" w:hAnsi="Arial" w:cs="Arial"/>
          <w:iCs/>
          <w:sz w:val="20"/>
          <w:szCs w:val="20"/>
        </w:rPr>
        <w:t>JUDr. Josef Valenta</w:t>
      </w:r>
      <w:r w:rsidR="005A2A7C">
        <w:rPr>
          <w:rFonts w:ascii="Arial" w:hAnsi="Arial" w:cs="Arial"/>
          <w:iCs/>
          <w:sz w:val="20"/>
          <w:szCs w:val="20"/>
        </w:rPr>
        <w:t xml:space="preserve">       </w:t>
      </w:r>
      <w:r w:rsidR="005A2A7C">
        <w:rPr>
          <w:rFonts w:ascii="Arial" w:hAnsi="Arial" w:cs="Arial"/>
          <w:iCs/>
          <w:sz w:val="20"/>
          <w:szCs w:val="20"/>
        </w:rPr>
        <w:tab/>
      </w:r>
      <w:r w:rsidR="008348AE">
        <w:rPr>
          <w:rFonts w:ascii="Arial" w:hAnsi="Arial" w:cs="Arial"/>
          <w:iCs/>
          <w:sz w:val="20"/>
          <w:szCs w:val="20"/>
        </w:rPr>
        <w:t xml:space="preserve">              </w:t>
      </w:r>
      <w:r w:rsidR="005A2A7C">
        <w:rPr>
          <w:rFonts w:ascii="Arial" w:hAnsi="Arial" w:cs="Arial"/>
          <w:iCs/>
          <w:sz w:val="20"/>
          <w:szCs w:val="20"/>
          <w:highlight w:val="yellow"/>
        </w:rPr>
        <w:t>....................................</w:t>
      </w:r>
    </w:p>
    <w:p w14:paraId="2C68E930" w14:textId="5F3A4DB9" w:rsidR="00CF7446" w:rsidRDefault="00A23A6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ředitel</w:t>
      </w:r>
      <w:r w:rsidR="005A2A7C">
        <w:rPr>
          <w:rFonts w:ascii="Arial" w:hAnsi="Arial" w:cs="Arial"/>
          <w:iCs/>
          <w:sz w:val="20"/>
          <w:szCs w:val="20"/>
        </w:rPr>
        <w:tab/>
      </w:r>
      <w:r w:rsidR="008348AE">
        <w:rPr>
          <w:rFonts w:ascii="Arial" w:hAnsi="Arial" w:cs="Arial"/>
          <w:iCs/>
          <w:sz w:val="20"/>
          <w:szCs w:val="20"/>
        </w:rPr>
        <w:t xml:space="preserve">              </w:t>
      </w:r>
      <w:r w:rsidR="005A2A7C">
        <w:rPr>
          <w:rFonts w:ascii="Arial" w:hAnsi="Arial" w:cs="Arial"/>
          <w:iCs/>
          <w:sz w:val="20"/>
          <w:szCs w:val="20"/>
          <w:highlight w:val="yellow"/>
        </w:rPr>
        <w:t>...........................</w:t>
      </w:r>
    </w:p>
    <w:sectPr w:rsidR="00CF7446" w:rsidSect="0090614F">
      <w:headerReference w:type="default" r:id="rId9"/>
      <w:footerReference w:type="default" r:id="rId10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5D9E" w14:textId="77777777" w:rsidR="00850329" w:rsidRDefault="00850329">
      <w:r>
        <w:separator/>
      </w:r>
    </w:p>
  </w:endnote>
  <w:endnote w:type="continuationSeparator" w:id="0">
    <w:p w14:paraId="1EDE0C3B" w14:textId="77777777" w:rsidR="00850329" w:rsidRDefault="0085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ent Rotis Serif CE">
    <w:altName w:val="Corbel"/>
    <w:charset w:val="00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72D9" w14:textId="77777777" w:rsidR="00F06FB9" w:rsidRDefault="00F06FB9">
    <w:pPr>
      <w:jc w:val="right"/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PAGE </w:instrText>
    </w:r>
    <w:r>
      <w:rPr>
        <w:rFonts w:ascii="Arial" w:hAnsi="Arial" w:cs="Arial"/>
        <w:color w:val="999999"/>
      </w:rPr>
      <w:fldChar w:fldCharType="separate"/>
    </w:r>
    <w:r w:rsidR="008A5794">
      <w:rPr>
        <w:rFonts w:ascii="Arial" w:hAnsi="Arial" w:cs="Arial"/>
        <w:noProof/>
        <w:color w:val="999999"/>
      </w:rPr>
      <w:t>5</w:t>
    </w:r>
    <w:r>
      <w:rPr>
        <w:rFonts w:ascii="Arial" w:hAnsi="Arial" w:cs="Arial"/>
        <w:color w:val="999999"/>
      </w:rPr>
      <w:fldChar w:fldCharType="end"/>
    </w:r>
    <w:r>
      <w:rPr>
        <w:rFonts w:ascii="Arial" w:hAnsi="Arial" w:cs="Arial"/>
        <w:color w:val="999999"/>
      </w:rPr>
      <w:t xml:space="preserve"> / </w:t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NUMPAGES </w:instrText>
    </w:r>
    <w:r>
      <w:rPr>
        <w:rFonts w:ascii="Arial" w:hAnsi="Arial" w:cs="Arial"/>
        <w:color w:val="999999"/>
      </w:rPr>
      <w:fldChar w:fldCharType="separate"/>
    </w:r>
    <w:r w:rsidR="008A5794">
      <w:rPr>
        <w:rFonts w:ascii="Arial" w:hAnsi="Arial" w:cs="Arial"/>
        <w:noProof/>
        <w:color w:val="999999"/>
      </w:rPr>
      <w:t>5</w:t>
    </w:r>
    <w:r>
      <w:rPr>
        <w:rFonts w:ascii="Arial" w:hAnsi="Arial" w:cs="Arial"/>
        <w:color w:val="999999"/>
      </w:rPr>
      <w:fldChar w:fldCharType="end"/>
    </w:r>
  </w:p>
  <w:p w14:paraId="4AEAD735" w14:textId="77777777" w:rsidR="00F06FB9" w:rsidRDefault="00F06FB9">
    <w:pPr>
      <w:pStyle w:val="Zpat"/>
    </w:pPr>
  </w:p>
  <w:p w14:paraId="2E4EE712" w14:textId="77777777" w:rsidR="00F06FB9" w:rsidRDefault="00F06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5F8E" w14:textId="77777777" w:rsidR="00850329" w:rsidRDefault="00850329">
      <w:r>
        <w:separator/>
      </w:r>
    </w:p>
  </w:footnote>
  <w:footnote w:type="continuationSeparator" w:id="0">
    <w:p w14:paraId="569CEC62" w14:textId="77777777" w:rsidR="00850329" w:rsidRDefault="00850329">
      <w:r>
        <w:continuationSeparator/>
      </w:r>
    </w:p>
  </w:footnote>
  <w:footnote w:id="1">
    <w:p w14:paraId="52228CB4" w14:textId="77777777" w:rsidR="00F06FB9" w:rsidRPr="00930BAD" w:rsidRDefault="00F06FB9" w:rsidP="00CF744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00715">
        <w:rPr>
          <w:rFonts w:cs="Arial"/>
          <w:sz w:val="18"/>
          <w:szCs w:val="18"/>
          <w:u w:val="single"/>
        </w:rPr>
        <w:t>Jméno a příjmení osoby a označení funkce statutárního orgánu</w:t>
      </w:r>
      <w:r w:rsidRPr="00930BAD">
        <w:rPr>
          <w:rFonts w:ascii="Arial" w:hAnsi="Arial" w:cs="Arial"/>
          <w:sz w:val="18"/>
          <w:szCs w:val="18"/>
        </w:rPr>
        <w:t xml:space="preserve"> </w:t>
      </w:r>
    </w:p>
    <w:p w14:paraId="127CC017" w14:textId="77777777" w:rsidR="00F06FB9" w:rsidRDefault="00F06FB9" w:rsidP="00800715">
      <w:pPr>
        <w:pStyle w:val="Textpoznpodarou"/>
        <w:tabs>
          <w:tab w:val="left" w:pos="6140"/>
        </w:tabs>
      </w:pPr>
      <w:r>
        <w:tab/>
      </w:r>
    </w:p>
  </w:footnote>
  <w:footnote w:id="2">
    <w:p w14:paraId="56E1FF02" w14:textId="77777777" w:rsidR="00F06FB9" w:rsidRDefault="00F06F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18A5">
        <w:rPr>
          <w:sz w:val="18"/>
          <w:szCs w:val="18"/>
        </w:rPr>
        <w:t xml:space="preserve">Bankovní účet se musí shodovat </w:t>
      </w:r>
      <w:r w:rsidRPr="00192B65">
        <w:rPr>
          <w:sz w:val="18"/>
          <w:szCs w:val="18"/>
        </w:rPr>
        <w:t>s 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8E1" w14:textId="7EC18CA5" w:rsidR="00F06FB9" w:rsidRDefault="00F62E13" w:rsidP="00E97CF7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  <w:r w:rsidRPr="002B13DA">
      <w:rPr>
        <w:rFonts w:ascii="Arial" w:hAnsi="Arial" w:cs="Arial"/>
        <w:noProof/>
      </w:rPr>
      <w:drawing>
        <wp:inline distT="0" distB="0" distL="0" distR="0" wp14:anchorId="28030B9C" wp14:editId="414E9547">
          <wp:extent cx="4884420" cy="800100"/>
          <wp:effectExtent l="0" t="0" r="0" b="0"/>
          <wp:docPr id="583406102" name="Obrázek 583406102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4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Odrážka Fama+"/>
      </v:shape>
    </w:pict>
  </w:numPicBullet>
  <w:abstractNum w:abstractNumId="0" w15:restartNumberingAfterBreak="0">
    <w:nsid w:val="02AD605F"/>
    <w:multiLevelType w:val="hybridMultilevel"/>
    <w:tmpl w:val="C0B0AF4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82F0A"/>
    <w:multiLevelType w:val="hybridMultilevel"/>
    <w:tmpl w:val="1234D18E"/>
    <w:lvl w:ilvl="0" w:tplc="0405000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0EB"/>
    <w:multiLevelType w:val="hybridMultilevel"/>
    <w:tmpl w:val="C8DADE26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15087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99649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4A2FF5"/>
    <w:multiLevelType w:val="hybridMultilevel"/>
    <w:tmpl w:val="6AAA5494"/>
    <w:lvl w:ilvl="0" w:tplc="3A0099F4">
      <w:start w:val="1"/>
      <w:numFmt w:val="bullet"/>
      <w:pStyle w:val="Odrk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1B4E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F605C"/>
    <w:multiLevelType w:val="hybridMultilevel"/>
    <w:tmpl w:val="02B63F92"/>
    <w:lvl w:ilvl="0" w:tplc="276E2624">
      <w:start w:val="1"/>
      <w:numFmt w:val="bullet"/>
      <w:pStyle w:val="Odrkatek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BB5EC3"/>
    <w:multiLevelType w:val="multilevel"/>
    <w:tmpl w:val="06E28006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left"/>
      <w:pPr>
        <w:ind w:left="1287" w:hanging="720"/>
      </w:pPr>
      <w:rPr>
        <w:rFonts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422F0"/>
    <w:multiLevelType w:val="hybridMultilevel"/>
    <w:tmpl w:val="8124A1EE"/>
    <w:lvl w:ilvl="0" w:tplc="CBA61BCA">
      <w:numFmt w:val="bullet"/>
      <w:pStyle w:val="D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B40DB"/>
    <w:multiLevelType w:val="multilevel"/>
    <w:tmpl w:val="C2D4C810"/>
    <w:lvl w:ilvl="0">
      <w:start w:val="1"/>
      <w:numFmt w:val="ordinal"/>
      <w:pStyle w:val="D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DNadpis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DNadpis3"/>
      <w:lvlText w:val="%1%2%3"/>
      <w:lvlJc w:val="left"/>
      <w:pPr>
        <w:ind w:left="4330" w:hanging="360"/>
      </w:pPr>
      <w:rPr>
        <w:rFonts w:hint="default"/>
      </w:rPr>
    </w:lvl>
    <w:lvl w:ilvl="3">
      <w:start w:val="1"/>
      <w:numFmt w:val="decimal"/>
      <w:pStyle w:val="DNadpis4"/>
      <w:lvlText w:val="%1%2%3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EV%5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B47097"/>
    <w:multiLevelType w:val="multilevel"/>
    <w:tmpl w:val="4F20D0EE"/>
    <w:lvl w:ilvl="0">
      <w:start w:val="1"/>
      <w:numFmt w:val="decimal"/>
      <w:pStyle w:val="Snadpis1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pStyle w:val="Snadpis2"/>
      <w:isLgl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decimal"/>
      <w:pStyle w:val="Snadpis3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pStyle w:val="Snadpis4"/>
      <w:isLgl/>
      <w:lvlText w:val="%1.%2.%3.%4."/>
      <w:lvlJc w:val="left"/>
      <w:pPr>
        <w:ind w:left="1834" w:hanging="720"/>
      </w:pPr>
      <w:rPr>
        <w:rFonts w:cs="Times New Roman" w:hint="default"/>
      </w:rPr>
    </w:lvl>
    <w:lvl w:ilvl="4">
      <w:start w:val="1"/>
      <w:numFmt w:val="lowerLetter"/>
      <w:pStyle w:val="Snadpis5"/>
      <w:lvlText w:val="%5)"/>
      <w:lvlJc w:val="left"/>
      <w:pPr>
        <w:ind w:left="2554" w:hanging="1080"/>
      </w:pPr>
      <w:rPr>
        <w:rFonts w:cs="Times New Roman" w:hint="default"/>
      </w:rPr>
    </w:lvl>
    <w:lvl w:ilvl="5">
      <w:start w:val="1"/>
      <w:numFmt w:val="decimal"/>
      <w:pStyle w:val="Snadpis6"/>
      <w:isLgl/>
      <w:lvlText w:val="%6."/>
      <w:lvlJc w:val="left"/>
      <w:pPr>
        <w:ind w:left="29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4" w:hanging="1440"/>
      </w:pPr>
      <w:rPr>
        <w:rFonts w:cs="Times New Roman" w:hint="default"/>
      </w:rPr>
    </w:lvl>
  </w:abstractNum>
  <w:abstractNum w:abstractNumId="13" w15:restartNumberingAfterBreak="0">
    <w:nsid w:val="35FB1F21"/>
    <w:multiLevelType w:val="hybridMultilevel"/>
    <w:tmpl w:val="097E6EAC"/>
    <w:lvl w:ilvl="0" w:tplc="60BEF0E2">
      <w:start w:val="1"/>
      <w:numFmt w:val="bullet"/>
      <w:pStyle w:val="UOdr0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C46A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0D776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6C45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30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A7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E2823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38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C3A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E30F85"/>
    <w:multiLevelType w:val="hybridMultilevel"/>
    <w:tmpl w:val="4A923F4E"/>
    <w:lvl w:ilvl="0" w:tplc="38F0CF26">
      <w:start w:val="1"/>
      <w:numFmt w:val="bullet"/>
      <w:pStyle w:val="Sodrka3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 w15:restartNumberingAfterBreak="0">
    <w:nsid w:val="3FBA1500"/>
    <w:multiLevelType w:val="hybridMultilevel"/>
    <w:tmpl w:val="7AE2B914"/>
    <w:lvl w:ilvl="0" w:tplc="A5265714">
      <w:start w:val="1"/>
      <w:numFmt w:val="bullet"/>
      <w:pStyle w:val="DOdrk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57008"/>
    <w:multiLevelType w:val="multilevel"/>
    <w:tmpl w:val="0100CC4A"/>
    <w:lvl w:ilvl="0">
      <w:start w:val="1"/>
      <w:numFmt w:val="decimal"/>
      <w:pStyle w:val="N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Nadpis2"/>
      <w:lvlText w:val="%1.%2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2">
      <w:start w:val="1"/>
      <w:numFmt w:val="decimal"/>
      <w:pStyle w:val="NNadpis3"/>
      <w:lvlText w:val="%1.%2.%3."/>
      <w:lvlJc w:val="left"/>
      <w:pPr>
        <w:tabs>
          <w:tab w:val="num" w:pos="680"/>
        </w:tabs>
        <w:ind w:left="1224" w:hanging="1224"/>
      </w:pPr>
      <w:rPr>
        <w:rFonts w:hint="default"/>
      </w:rPr>
    </w:lvl>
    <w:lvl w:ilvl="3">
      <w:start w:val="1"/>
      <w:numFmt w:val="upperLetter"/>
      <w:pStyle w:val="NNadpis4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pStyle w:val="NNadpis5"/>
      <w:suff w:val="nothing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lowerLetter"/>
      <w:pStyle w:val="NNadpis6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B24A52"/>
    <w:multiLevelType w:val="singleLevel"/>
    <w:tmpl w:val="49884E7A"/>
    <w:lvl w:ilvl="0">
      <w:start w:val="1"/>
      <w:numFmt w:val="upperRoman"/>
      <w:pStyle w:val="Nadpis30"/>
      <w:lvlText w:val="%1."/>
      <w:lvlJc w:val="left"/>
      <w:pPr>
        <w:tabs>
          <w:tab w:val="num" w:pos="1064"/>
        </w:tabs>
        <w:ind w:left="1064" w:hanging="720"/>
      </w:pPr>
      <w:rPr>
        <w:rFonts w:cs="Times New Roman"/>
      </w:rPr>
    </w:lvl>
  </w:abstractNum>
  <w:abstractNum w:abstractNumId="19" w15:restartNumberingAfterBreak="0">
    <w:nsid w:val="548F3F79"/>
    <w:multiLevelType w:val="hybridMultilevel"/>
    <w:tmpl w:val="24AAF1FA"/>
    <w:lvl w:ilvl="0" w:tplc="423671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E500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0BE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6B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691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000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7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08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8F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F42499"/>
    <w:multiLevelType w:val="hybridMultilevel"/>
    <w:tmpl w:val="893C5CF8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BDE1C64"/>
    <w:multiLevelType w:val="multilevel"/>
    <w:tmpl w:val="44C227FC"/>
    <w:lvl w:ilvl="0">
      <w:start w:val="1"/>
      <w:numFmt w:val="decimal"/>
      <w:pStyle w:val="DPloha1"/>
      <w:lvlText w:val="Příloha č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PlohaNadpis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DPlohaNadpis2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DPlohaNadpis3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DPlohaNadpis4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B556E3"/>
    <w:multiLevelType w:val="hybridMultilevel"/>
    <w:tmpl w:val="EB640780"/>
    <w:lvl w:ilvl="0" w:tplc="396667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61A01"/>
    <w:multiLevelType w:val="hybridMultilevel"/>
    <w:tmpl w:val="E55A5508"/>
    <w:lvl w:ilvl="0" w:tplc="421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93199"/>
    <w:multiLevelType w:val="hybridMultilevel"/>
    <w:tmpl w:val="A9D61B26"/>
    <w:lvl w:ilvl="0" w:tplc="F384A882">
      <w:start w:val="1"/>
      <w:numFmt w:val="bullet"/>
      <w:pStyle w:val="Odrka2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654550C2"/>
    <w:multiLevelType w:val="hybridMultilevel"/>
    <w:tmpl w:val="E7462088"/>
    <w:lvl w:ilvl="0" w:tplc="0405000F">
      <w:start w:val="1"/>
      <w:numFmt w:val="bullet"/>
      <w:pStyle w:val="DOdrk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4050"/>
    <w:multiLevelType w:val="hybridMultilevel"/>
    <w:tmpl w:val="5114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70543"/>
    <w:multiLevelType w:val="hybridMultilevel"/>
    <w:tmpl w:val="E55A5508"/>
    <w:lvl w:ilvl="0" w:tplc="421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36B68"/>
    <w:multiLevelType w:val="hybridMultilevel"/>
    <w:tmpl w:val="F0EAC13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7CF10B09"/>
    <w:multiLevelType w:val="hybridMultilevel"/>
    <w:tmpl w:val="91284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0774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80650">
    <w:abstractNumId w:val="18"/>
    <w:lvlOverride w:ilvl="0">
      <w:startOverride w:val="1"/>
    </w:lvlOverride>
  </w:num>
  <w:num w:numId="3" w16cid:durableId="1007513778">
    <w:abstractNumId w:val="4"/>
  </w:num>
  <w:num w:numId="4" w16cid:durableId="1412002366">
    <w:abstractNumId w:val="15"/>
  </w:num>
  <w:num w:numId="5" w16cid:durableId="1684241466">
    <w:abstractNumId w:val="11"/>
  </w:num>
  <w:num w:numId="6" w16cid:durableId="1668943846">
    <w:abstractNumId w:val="17"/>
  </w:num>
  <w:num w:numId="7" w16cid:durableId="1327905651">
    <w:abstractNumId w:val="14"/>
  </w:num>
  <w:num w:numId="8" w16cid:durableId="276449750">
    <w:abstractNumId w:val="12"/>
  </w:num>
  <w:num w:numId="9" w16cid:durableId="1955361870">
    <w:abstractNumId w:val="10"/>
  </w:num>
  <w:num w:numId="10" w16cid:durableId="1784688346">
    <w:abstractNumId w:val="9"/>
  </w:num>
  <w:num w:numId="11" w16cid:durableId="1468744947">
    <w:abstractNumId w:val="8"/>
  </w:num>
  <w:num w:numId="12" w16cid:durableId="1469977439">
    <w:abstractNumId w:val="13"/>
  </w:num>
  <w:num w:numId="13" w16cid:durableId="441414899">
    <w:abstractNumId w:val="25"/>
  </w:num>
  <w:num w:numId="14" w16cid:durableId="968557528">
    <w:abstractNumId w:val="21"/>
  </w:num>
  <w:num w:numId="15" w16cid:durableId="687025045">
    <w:abstractNumId w:val="6"/>
  </w:num>
  <w:num w:numId="16" w16cid:durableId="1253857936">
    <w:abstractNumId w:val="24"/>
  </w:num>
  <w:num w:numId="17" w16cid:durableId="1828159400">
    <w:abstractNumId w:val="26"/>
  </w:num>
  <w:num w:numId="18" w16cid:durableId="1587301589">
    <w:abstractNumId w:val="5"/>
  </w:num>
  <w:num w:numId="19" w16cid:durableId="1954095349">
    <w:abstractNumId w:val="23"/>
  </w:num>
  <w:num w:numId="20" w16cid:durableId="2027630264">
    <w:abstractNumId w:val="1"/>
  </w:num>
  <w:num w:numId="21" w16cid:durableId="976648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378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1545298">
    <w:abstractNumId w:val="2"/>
  </w:num>
  <w:num w:numId="24" w16cid:durableId="368602982">
    <w:abstractNumId w:val="1"/>
  </w:num>
  <w:num w:numId="25" w16cid:durableId="209847375">
    <w:abstractNumId w:val="3"/>
  </w:num>
  <w:num w:numId="26" w16cid:durableId="153495719">
    <w:abstractNumId w:val="27"/>
  </w:num>
  <w:num w:numId="27" w16cid:durableId="422071000">
    <w:abstractNumId w:val="16"/>
  </w:num>
  <w:num w:numId="28" w16cid:durableId="2128617549">
    <w:abstractNumId w:val="7"/>
  </w:num>
  <w:num w:numId="29" w16cid:durableId="1700934092">
    <w:abstractNumId w:val="22"/>
  </w:num>
  <w:num w:numId="30" w16cid:durableId="163710901">
    <w:abstractNumId w:val="0"/>
  </w:num>
  <w:num w:numId="31" w16cid:durableId="217859685">
    <w:abstractNumId w:val="20"/>
  </w:num>
  <w:num w:numId="32" w16cid:durableId="1643776516">
    <w:abstractNumId w:val="28"/>
  </w:num>
  <w:num w:numId="33" w16cid:durableId="204132019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2" w:val="0:4:[Člen: Člen] ASC:[Člen] = 'kukbaf'"/>
    <w:docVar w:name="gilda_3" w:val="0:6:[EnumID: EnumID] ASC:test"/>
    <w:docVar w:name="GildaAddress" w:val="http://srvapp02/Gilda/"/>
    <w:docVar w:name="Template" w:val="False"/>
  </w:docVars>
  <w:rsids>
    <w:rsidRoot w:val="00095F60"/>
    <w:rsid w:val="00000DBD"/>
    <w:rsid w:val="000010C2"/>
    <w:rsid w:val="00004929"/>
    <w:rsid w:val="00006E9C"/>
    <w:rsid w:val="000146CD"/>
    <w:rsid w:val="000220EC"/>
    <w:rsid w:val="0002281C"/>
    <w:rsid w:val="0002751D"/>
    <w:rsid w:val="00031890"/>
    <w:rsid w:val="0003357B"/>
    <w:rsid w:val="000369AE"/>
    <w:rsid w:val="000408EB"/>
    <w:rsid w:val="00041D3E"/>
    <w:rsid w:val="000536EA"/>
    <w:rsid w:val="00060DD1"/>
    <w:rsid w:val="000624E3"/>
    <w:rsid w:val="0006384E"/>
    <w:rsid w:val="00063C2A"/>
    <w:rsid w:val="00065AB0"/>
    <w:rsid w:val="00073260"/>
    <w:rsid w:val="000768D6"/>
    <w:rsid w:val="000804CC"/>
    <w:rsid w:val="00081991"/>
    <w:rsid w:val="00085DEF"/>
    <w:rsid w:val="0009164B"/>
    <w:rsid w:val="00095D75"/>
    <w:rsid w:val="00095F60"/>
    <w:rsid w:val="00096330"/>
    <w:rsid w:val="000975E0"/>
    <w:rsid w:val="000A0E7B"/>
    <w:rsid w:val="000A15F4"/>
    <w:rsid w:val="000A2F62"/>
    <w:rsid w:val="000A57C7"/>
    <w:rsid w:val="000A67F3"/>
    <w:rsid w:val="000B679F"/>
    <w:rsid w:val="000B7544"/>
    <w:rsid w:val="000C6008"/>
    <w:rsid w:val="000D5E24"/>
    <w:rsid w:val="000E0C7B"/>
    <w:rsid w:val="000F050B"/>
    <w:rsid w:val="000F331C"/>
    <w:rsid w:val="000F33BC"/>
    <w:rsid w:val="000F3A31"/>
    <w:rsid w:val="000F4F76"/>
    <w:rsid w:val="00104F54"/>
    <w:rsid w:val="00110ACE"/>
    <w:rsid w:val="00111CCD"/>
    <w:rsid w:val="00113DA6"/>
    <w:rsid w:val="0011597E"/>
    <w:rsid w:val="00117FAF"/>
    <w:rsid w:val="00124EC1"/>
    <w:rsid w:val="00131F85"/>
    <w:rsid w:val="0013201E"/>
    <w:rsid w:val="0013315F"/>
    <w:rsid w:val="00134D9A"/>
    <w:rsid w:val="00134DF8"/>
    <w:rsid w:val="00137A3D"/>
    <w:rsid w:val="0014724B"/>
    <w:rsid w:val="0014731A"/>
    <w:rsid w:val="00153F23"/>
    <w:rsid w:val="001637D0"/>
    <w:rsid w:val="00170F79"/>
    <w:rsid w:val="0017327B"/>
    <w:rsid w:val="001770D7"/>
    <w:rsid w:val="00182269"/>
    <w:rsid w:val="001824CD"/>
    <w:rsid w:val="00185586"/>
    <w:rsid w:val="00186466"/>
    <w:rsid w:val="00193D4E"/>
    <w:rsid w:val="001977DF"/>
    <w:rsid w:val="001A0BE1"/>
    <w:rsid w:val="001A4DD5"/>
    <w:rsid w:val="001A7BD7"/>
    <w:rsid w:val="001B06A9"/>
    <w:rsid w:val="001B4BDB"/>
    <w:rsid w:val="001C0BFE"/>
    <w:rsid w:val="001C1FF0"/>
    <w:rsid w:val="001C20C2"/>
    <w:rsid w:val="001C2EEC"/>
    <w:rsid w:val="001C775D"/>
    <w:rsid w:val="001D1D4A"/>
    <w:rsid w:val="001D4914"/>
    <w:rsid w:val="001D5182"/>
    <w:rsid w:val="001E0A34"/>
    <w:rsid w:val="001E308F"/>
    <w:rsid w:val="001E52F3"/>
    <w:rsid w:val="001F0034"/>
    <w:rsid w:val="001F1410"/>
    <w:rsid w:val="001F2366"/>
    <w:rsid w:val="001F4B8C"/>
    <w:rsid w:val="001F5E81"/>
    <w:rsid w:val="001F7C53"/>
    <w:rsid w:val="00202B53"/>
    <w:rsid w:val="002034F1"/>
    <w:rsid w:val="002043DA"/>
    <w:rsid w:val="00204ACF"/>
    <w:rsid w:val="00207D8C"/>
    <w:rsid w:val="00210B3B"/>
    <w:rsid w:val="002125C0"/>
    <w:rsid w:val="00215E9C"/>
    <w:rsid w:val="00220C72"/>
    <w:rsid w:val="00223DAD"/>
    <w:rsid w:val="0022466A"/>
    <w:rsid w:val="00225CBF"/>
    <w:rsid w:val="0022744F"/>
    <w:rsid w:val="00230DF8"/>
    <w:rsid w:val="00234BB7"/>
    <w:rsid w:val="00237287"/>
    <w:rsid w:val="002466A3"/>
    <w:rsid w:val="0025216F"/>
    <w:rsid w:val="002524DA"/>
    <w:rsid w:val="0025639F"/>
    <w:rsid w:val="00256A62"/>
    <w:rsid w:val="00260283"/>
    <w:rsid w:val="0026244F"/>
    <w:rsid w:val="00262E97"/>
    <w:rsid w:val="002707A8"/>
    <w:rsid w:val="00271028"/>
    <w:rsid w:val="002734C1"/>
    <w:rsid w:val="00274A82"/>
    <w:rsid w:val="002826AD"/>
    <w:rsid w:val="00283CA5"/>
    <w:rsid w:val="00285827"/>
    <w:rsid w:val="00285A8C"/>
    <w:rsid w:val="00286230"/>
    <w:rsid w:val="002869CA"/>
    <w:rsid w:val="0029447D"/>
    <w:rsid w:val="00296BEA"/>
    <w:rsid w:val="0029748E"/>
    <w:rsid w:val="002A45C5"/>
    <w:rsid w:val="002A4A93"/>
    <w:rsid w:val="002A5006"/>
    <w:rsid w:val="002A66DC"/>
    <w:rsid w:val="002A7901"/>
    <w:rsid w:val="002A7998"/>
    <w:rsid w:val="002B1BAF"/>
    <w:rsid w:val="002B3347"/>
    <w:rsid w:val="002B3D2A"/>
    <w:rsid w:val="002B467C"/>
    <w:rsid w:val="002C1528"/>
    <w:rsid w:val="002C28FB"/>
    <w:rsid w:val="002C304E"/>
    <w:rsid w:val="002D1309"/>
    <w:rsid w:val="002D219D"/>
    <w:rsid w:val="002D3386"/>
    <w:rsid w:val="002D472D"/>
    <w:rsid w:val="002D6009"/>
    <w:rsid w:val="002E66E3"/>
    <w:rsid w:val="002E7CCC"/>
    <w:rsid w:val="002F2E72"/>
    <w:rsid w:val="003102BD"/>
    <w:rsid w:val="00312A5A"/>
    <w:rsid w:val="003133A3"/>
    <w:rsid w:val="0031519B"/>
    <w:rsid w:val="00320DED"/>
    <w:rsid w:val="0032612F"/>
    <w:rsid w:val="00331BFC"/>
    <w:rsid w:val="00333AB6"/>
    <w:rsid w:val="00340DB1"/>
    <w:rsid w:val="00340E11"/>
    <w:rsid w:val="0034346C"/>
    <w:rsid w:val="00345BAA"/>
    <w:rsid w:val="003467CC"/>
    <w:rsid w:val="00350768"/>
    <w:rsid w:val="003510B4"/>
    <w:rsid w:val="00351292"/>
    <w:rsid w:val="00353E4D"/>
    <w:rsid w:val="00354A97"/>
    <w:rsid w:val="003607D1"/>
    <w:rsid w:val="00361D8F"/>
    <w:rsid w:val="00373924"/>
    <w:rsid w:val="00373F40"/>
    <w:rsid w:val="00374714"/>
    <w:rsid w:val="00376EA7"/>
    <w:rsid w:val="003802E5"/>
    <w:rsid w:val="00380BAE"/>
    <w:rsid w:val="003822A4"/>
    <w:rsid w:val="003842BA"/>
    <w:rsid w:val="003870DB"/>
    <w:rsid w:val="00392C5B"/>
    <w:rsid w:val="003A6FC0"/>
    <w:rsid w:val="003B36F5"/>
    <w:rsid w:val="003B45F3"/>
    <w:rsid w:val="003C42D0"/>
    <w:rsid w:val="003C4C54"/>
    <w:rsid w:val="003C5A5F"/>
    <w:rsid w:val="003C68B9"/>
    <w:rsid w:val="003E29B1"/>
    <w:rsid w:val="003E3DDD"/>
    <w:rsid w:val="003E3E73"/>
    <w:rsid w:val="003E6030"/>
    <w:rsid w:val="003E71CB"/>
    <w:rsid w:val="003F0DF8"/>
    <w:rsid w:val="003F146D"/>
    <w:rsid w:val="003F4EF3"/>
    <w:rsid w:val="003F5063"/>
    <w:rsid w:val="00413571"/>
    <w:rsid w:val="00417364"/>
    <w:rsid w:val="00417E32"/>
    <w:rsid w:val="00420B98"/>
    <w:rsid w:val="004309FD"/>
    <w:rsid w:val="004375C1"/>
    <w:rsid w:val="00443011"/>
    <w:rsid w:val="00446A43"/>
    <w:rsid w:val="00463C07"/>
    <w:rsid w:val="00466928"/>
    <w:rsid w:val="0046699C"/>
    <w:rsid w:val="0047408E"/>
    <w:rsid w:val="004833C2"/>
    <w:rsid w:val="00483F03"/>
    <w:rsid w:val="00486B03"/>
    <w:rsid w:val="004904AC"/>
    <w:rsid w:val="004945C9"/>
    <w:rsid w:val="004962FE"/>
    <w:rsid w:val="004A5EAD"/>
    <w:rsid w:val="004B125A"/>
    <w:rsid w:val="004B1B09"/>
    <w:rsid w:val="004B3B52"/>
    <w:rsid w:val="004B54D0"/>
    <w:rsid w:val="004B75E6"/>
    <w:rsid w:val="004B7ABB"/>
    <w:rsid w:val="004C4D58"/>
    <w:rsid w:val="004C5740"/>
    <w:rsid w:val="004C5AA5"/>
    <w:rsid w:val="004D1EEB"/>
    <w:rsid w:val="004D22BB"/>
    <w:rsid w:val="004D34D4"/>
    <w:rsid w:val="004D357A"/>
    <w:rsid w:val="004D47C1"/>
    <w:rsid w:val="004E3807"/>
    <w:rsid w:val="004E45A7"/>
    <w:rsid w:val="004E5919"/>
    <w:rsid w:val="004F3FB5"/>
    <w:rsid w:val="004F5E45"/>
    <w:rsid w:val="00501D88"/>
    <w:rsid w:val="00502A2C"/>
    <w:rsid w:val="00503450"/>
    <w:rsid w:val="00507A97"/>
    <w:rsid w:val="00510056"/>
    <w:rsid w:val="0051597F"/>
    <w:rsid w:val="005220AD"/>
    <w:rsid w:val="005226B0"/>
    <w:rsid w:val="00525AB4"/>
    <w:rsid w:val="005275E7"/>
    <w:rsid w:val="00530EFA"/>
    <w:rsid w:val="0053403E"/>
    <w:rsid w:val="00537215"/>
    <w:rsid w:val="00542CDC"/>
    <w:rsid w:val="005449AC"/>
    <w:rsid w:val="00545376"/>
    <w:rsid w:val="00546285"/>
    <w:rsid w:val="005505ED"/>
    <w:rsid w:val="0055616F"/>
    <w:rsid w:val="00557369"/>
    <w:rsid w:val="0055763E"/>
    <w:rsid w:val="005604F0"/>
    <w:rsid w:val="00560660"/>
    <w:rsid w:val="005623DC"/>
    <w:rsid w:val="00566733"/>
    <w:rsid w:val="00575D94"/>
    <w:rsid w:val="005836AC"/>
    <w:rsid w:val="00583E18"/>
    <w:rsid w:val="00591723"/>
    <w:rsid w:val="00592B8E"/>
    <w:rsid w:val="00593759"/>
    <w:rsid w:val="00593DE8"/>
    <w:rsid w:val="00597748"/>
    <w:rsid w:val="005A2A7C"/>
    <w:rsid w:val="005A2ACA"/>
    <w:rsid w:val="005A2FB8"/>
    <w:rsid w:val="005A38CC"/>
    <w:rsid w:val="005B3EC9"/>
    <w:rsid w:val="005B75C9"/>
    <w:rsid w:val="005B7FA7"/>
    <w:rsid w:val="005C39E1"/>
    <w:rsid w:val="005C3A55"/>
    <w:rsid w:val="005C5A41"/>
    <w:rsid w:val="005C6653"/>
    <w:rsid w:val="005C7869"/>
    <w:rsid w:val="005D32BF"/>
    <w:rsid w:val="005D445C"/>
    <w:rsid w:val="005D4F71"/>
    <w:rsid w:val="005D5435"/>
    <w:rsid w:val="005D62AA"/>
    <w:rsid w:val="005D6C6A"/>
    <w:rsid w:val="005D7B2B"/>
    <w:rsid w:val="005E011C"/>
    <w:rsid w:val="005E249A"/>
    <w:rsid w:val="005E303B"/>
    <w:rsid w:val="005F06D0"/>
    <w:rsid w:val="005F124F"/>
    <w:rsid w:val="005F1523"/>
    <w:rsid w:val="005F18A6"/>
    <w:rsid w:val="005F3A8F"/>
    <w:rsid w:val="005F42D7"/>
    <w:rsid w:val="005F62E7"/>
    <w:rsid w:val="005F66A2"/>
    <w:rsid w:val="005F68C3"/>
    <w:rsid w:val="005F785D"/>
    <w:rsid w:val="00605246"/>
    <w:rsid w:val="00606922"/>
    <w:rsid w:val="00607562"/>
    <w:rsid w:val="0061194E"/>
    <w:rsid w:val="0061550F"/>
    <w:rsid w:val="00616533"/>
    <w:rsid w:val="00617D52"/>
    <w:rsid w:val="00623E33"/>
    <w:rsid w:val="006259AA"/>
    <w:rsid w:val="00627BE4"/>
    <w:rsid w:val="00630DC3"/>
    <w:rsid w:val="006313F6"/>
    <w:rsid w:val="0063236C"/>
    <w:rsid w:val="00633F62"/>
    <w:rsid w:val="00636ED8"/>
    <w:rsid w:val="00637C97"/>
    <w:rsid w:val="0064048F"/>
    <w:rsid w:val="00643D04"/>
    <w:rsid w:val="00646218"/>
    <w:rsid w:val="00646A1A"/>
    <w:rsid w:val="00647DC3"/>
    <w:rsid w:val="006517A5"/>
    <w:rsid w:val="006619C8"/>
    <w:rsid w:val="00663850"/>
    <w:rsid w:val="006639FD"/>
    <w:rsid w:val="00667F76"/>
    <w:rsid w:val="006734D8"/>
    <w:rsid w:val="0067365B"/>
    <w:rsid w:val="00681F8B"/>
    <w:rsid w:val="00685A5D"/>
    <w:rsid w:val="00686319"/>
    <w:rsid w:val="006901C0"/>
    <w:rsid w:val="006949BF"/>
    <w:rsid w:val="00697F38"/>
    <w:rsid w:val="006A2B09"/>
    <w:rsid w:val="006A30D0"/>
    <w:rsid w:val="006A3FA9"/>
    <w:rsid w:val="006A4039"/>
    <w:rsid w:val="006A60AA"/>
    <w:rsid w:val="006B0E92"/>
    <w:rsid w:val="006B1F3B"/>
    <w:rsid w:val="006B2924"/>
    <w:rsid w:val="006B532D"/>
    <w:rsid w:val="006B76D7"/>
    <w:rsid w:val="006B78BA"/>
    <w:rsid w:val="006B7C67"/>
    <w:rsid w:val="006C1601"/>
    <w:rsid w:val="006C2BD3"/>
    <w:rsid w:val="006C3957"/>
    <w:rsid w:val="006C4896"/>
    <w:rsid w:val="006C7780"/>
    <w:rsid w:val="006D0399"/>
    <w:rsid w:val="006D2D46"/>
    <w:rsid w:val="006D2E62"/>
    <w:rsid w:val="006D33E8"/>
    <w:rsid w:val="006D5775"/>
    <w:rsid w:val="006D76E8"/>
    <w:rsid w:val="006E01DF"/>
    <w:rsid w:val="006E0880"/>
    <w:rsid w:val="006E24BD"/>
    <w:rsid w:val="006F0C30"/>
    <w:rsid w:val="006F14BC"/>
    <w:rsid w:val="006F4738"/>
    <w:rsid w:val="006F5AEF"/>
    <w:rsid w:val="006F647F"/>
    <w:rsid w:val="007127EA"/>
    <w:rsid w:val="00716D5A"/>
    <w:rsid w:val="0072043B"/>
    <w:rsid w:val="00722298"/>
    <w:rsid w:val="0072323E"/>
    <w:rsid w:val="00724199"/>
    <w:rsid w:val="00724AC1"/>
    <w:rsid w:val="00724CBE"/>
    <w:rsid w:val="00725A50"/>
    <w:rsid w:val="00730E75"/>
    <w:rsid w:val="00733ABA"/>
    <w:rsid w:val="0075665F"/>
    <w:rsid w:val="00760E2D"/>
    <w:rsid w:val="0076189C"/>
    <w:rsid w:val="007642B7"/>
    <w:rsid w:val="007673B6"/>
    <w:rsid w:val="007703D6"/>
    <w:rsid w:val="00774C4C"/>
    <w:rsid w:val="007803EA"/>
    <w:rsid w:val="007823E4"/>
    <w:rsid w:val="00782F2D"/>
    <w:rsid w:val="0078495D"/>
    <w:rsid w:val="007860D0"/>
    <w:rsid w:val="00794A62"/>
    <w:rsid w:val="0079713C"/>
    <w:rsid w:val="007A1B5B"/>
    <w:rsid w:val="007A33D1"/>
    <w:rsid w:val="007A3D91"/>
    <w:rsid w:val="007A668C"/>
    <w:rsid w:val="007A68A5"/>
    <w:rsid w:val="007B1C88"/>
    <w:rsid w:val="007B2CC9"/>
    <w:rsid w:val="007B73C4"/>
    <w:rsid w:val="007C3B53"/>
    <w:rsid w:val="007C46F8"/>
    <w:rsid w:val="007C58B1"/>
    <w:rsid w:val="007D2F06"/>
    <w:rsid w:val="007D5261"/>
    <w:rsid w:val="007D5EF5"/>
    <w:rsid w:val="007D619D"/>
    <w:rsid w:val="007E01D5"/>
    <w:rsid w:val="007E3FFE"/>
    <w:rsid w:val="007E486A"/>
    <w:rsid w:val="007F082B"/>
    <w:rsid w:val="007F1397"/>
    <w:rsid w:val="007F2500"/>
    <w:rsid w:val="007F3372"/>
    <w:rsid w:val="007F354C"/>
    <w:rsid w:val="00800715"/>
    <w:rsid w:val="00804495"/>
    <w:rsid w:val="008116B5"/>
    <w:rsid w:val="00813AA6"/>
    <w:rsid w:val="00813AE1"/>
    <w:rsid w:val="008171D2"/>
    <w:rsid w:val="00822BBA"/>
    <w:rsid w:val="00825656"/>
    <w:rsid w:val="00830720"/>
    <w:rsid w:val="00830BAD"/>
    <w:rsid w:val="00831D26"/>
    <w:rsid w:val="008334EC"/>
    <w:rsid w:val="008348AE"/>
    <w:rsid w:val="008366B9"/>
    <w:rsid w:val="00840661"/>
    <w:rsid w:val="00845846"/>
    <w:rsid w:val="008459D9"/>
    <w:rsid w:val="008478A5"/>
    <w:rsid w:val="00850329"/>
    <w:rsid w:val="0085245B"/>
    <w:rsid w:val="0085332A"/>
    <w:rsid w:val="00854C06"/>
    <w:rsid w:val="008605D0"/>
    <w:rsid w:val="00860A31"/>
    <w:rsid w:val="00865260"/>
    <w:rsid w:val="00876393"/>
    <w:rsid w:val="008773F8"/>
    <w:rsid w:val="00894E5D"/>
    <w:rsid w:val="008A4662"/>
    <w:rsid w:val="008A4C0B"/>
    <w:rsid w:val="008A5794"/>
    <w:rsid w:val="008A6A7F"/>
    <w:rsid w:val="008B5A0C"/>
    <w:rsid w:val="008B6DA9"/>
    <w:rsid w:val="008C021F"/>
    <w:rsid w:val="008C2593"/>
    <w:rsid w:val="008C43C6"/>
    <w:rsid w:val="008C44B2"/>
    <w:rsid w:val="008C5A2A"/>
    <w:rsid w:val="008C7E8E"/>
    <w:rsid w:val="008D04DC"/>
    <w:rsid w:val="008D1778"/>
    <w:rsid w:val="008D3745"/>
    <w:rsid w:val="008D71B0"/>
    <w:rsid w:val="008E26E5"/>
    <w:rsid w:val="008E2A35"/>
    <w:rsid w:val="008F0DF3"/>
    <w:rsid w:val="008F7322"/>
    <w:rsid w:val="009002FA"/>
    <w:rsid w:val="00904881"/>
    <w:rsid w:val="0090614F"/>
    <w:rsid w:val="00907533"/>
    <w:rsid w:val="00910C1F"/>
    <w:rsid w:val="00913F44"/>
    <w:rsid w:val="0092291E"/>
    <w:rsid w:val="009245E1"/>
    <w:rsid w:val="0092545E"/>
    <w:rsid w:val="00936DC2"/>
    <w:rsid w:val="00940C9D"/>
    <w:rsid w:val="00950334"/>
    <w:rsid w:val="00951E75"/>
    <w:rsid w:val="009552B3"/>
    <w:rsid w:val="0095734D"/>
    <w:rsid w:val="00957553"/>
    <w:rsid w:val="0096069C"/>
    <w:rsid w:val="009628AA"/>
    <w:rsid w:val="00963D71"/>
    <w:rsid w:val="0096408E"/>
    <w:rsid w:val="00964603"/>
    <w:rsid w:val="00975499"/>
    <w:rsid w:val="00982BC8"/>
    <w:rsid w:val="00991A79"/>
    <w:rsid w:val="00991BA0"/>
    <w:rsid w:val="0099464B"/>
    <w:rsid w:val="009A0834"/>
    <w:rsid w:val="009A441B"/>
    <w:rsid w:val="009A467A"/>
    <w:rsid w:val="009A792D"/>
    <w:rsid w:val="009A7A1C"/>
    <w:rsid w:val="009B02AD"/>
    <w:rsid w:val="009B06F6"/>
    <w:rsid w:val="009B40FC"/>
    <w:rsid w:val="009B418C"/>
    <w:rsid w:val="009B49AF"/>
    <w:rsid w:val="009B5244"/>
    <w:rsid w:val="009B6626"/>
    <w:rsid w:val="009B7E20"/>
    <w:rsid w:val="009C0BCC"/>
    <w:rsid w:val="009C19D3"/>
    <w:rsid w:val="009C5583"/>
    <w:rsid w:val="009D15C3"/>
    <w:rsid w:val="009F331A"/>
    <w:rsid w:val="009F469F"/>
    <w:rsid w:val="009F492A"/>
    <w:rsid w:val="009F5AFD"/>
    <w:rsid w:val="009F696C"/>
    <w:rsid w:val="009F6E27"/>
    <w:rsid w:val="00A108B9"/>
    <w:rsid w:val="00A12355"/>
    <w:rsid w:val="00A2249E"/>
    <w:rsid w:val="00A23A64"/>
    <w:rsid w:val="00A23A9B"/>
    <w:rsid w:val="00A26A29"/>
    <w:rsid w:val="00A26D91"/>
    <w:rsid w:val="00A3079A"/>
    <w:rsid w:val="00A32BD4"/>
    <w:rsid w:val="00A404C2"/>
    <w:rsid w:val="00A4174D"/>
    <w:rsid w:val="00A44C26"/>
    <w:rsid w:val="00A53184"/>
    <w:rsid w:val="00A6468F"/>
    <w:rsid w:val="00A66E5A"/>
    <w:rsid w:val="00A7206F"/>
    <w:rsid w:val="00A739B5"/>
    <w:rsid w:val="00A73C5C"/>
    <w:rsid w:val="00A75160"/>
    <w:rsid w:val="00A8611A"/>
    <w:rsid w:val="00A86ECD"/>
    <w:rsid w:val="00A92310"/>
    <w:rsid w:val="00A94CE6"/>
    <w:rsid w:val="00AA1E33"/>
    <w:rsid w:val="00AA2A95"/>
    <w:rsid w:val="00AA42BF"/>
    <w:rsid w:val="00AA4ACB"/>
    <w:rsid w:val="00AA53B2"/>
    <w:rsid w:val="00AB2581"/>
    <w:rsid w:val="00AB70AE"/>
    <w:rsid w:val="00AC193F"/>
    <w:rsid w:val="00AC2862"/>
    <w:rsid w:val="00AD1D76"/>
    <w:rsid w:val="00AD3855"/>
    <w:rsid w:val="00AD5C54"/>
    <w:rsid w:val="00AD7C7C"/>
    <w:rsid w:val="00AE0DD1"/>
    <w:rsid w:val="00AE1C40"/>
    <w:rsid w:val="00AF23CA"/>
    <w:rsid w:val="00AF2846"/>
    <w:rsid w:val="00AF44C0"/>
    <w:rsid w:val="00AF526E"/>
    <w:rsid w:val="00B00629"/>
    <w:rsid w:val="00B02758"/>
    <w:rsid w:val="00B044CC"/>
    <w:rsid w:val="00B10DCE"/>
    <w:rsid w:val="00B1150E"/>
    <w:rsid w:val="00B1297C"/>
    <w:rsid w:val="00B15D31"/>
    <w:rsid w:val="00B233D6"/>
    <w:rsid w:val="00B303D0"/>
    <w:rsid w:val="00B36B4A"/>
    <w:rsid w:val="00B45502"/>
    <w:rsid w:val="00B503AA"/>
    <w:rsid w:val="00B504D6"/>
    <w:rsid w:val="00B5291F"/>
    <w:rsid w:val="00B54980"/>
    <w:rsid w:val="00B572E3"/>
    <w:rsid w:val="00B60695"/>
    <w:rsid w:val="00B610AC"/>
    <w:rsid w:val="00B621F9"/>
    <w:rsid w:val="00B76785"/>
    <w:rsid w:val="00B81645"/>
    <w:rsid w:val="00B82071"/>
    <w:rsid w:val="00B83666"/>
    <w:rsid w:val="00B85B69"/>
    <w:rsid w:val="00B9185E"/>
    <w:rsid w:val="00BA058B"/>
    <w:rsid w:val="00BA1940"/>
    <w:rsid w:val="00BA1DE4"/>
    <w:rsid w:val="00BA240B"/>
    <w:rsid w:val="00BB3BE8"/>
    <w:rsid w:val="00BB3EBA"/>
    <w:rsid w:val="00BB4F13"/>
    <w:rsid w:val="00BC3FCE"/>
    <w:rsid w:val="00BC4BBF"/>
    <w:rsid w:val="00BD244F"/>
    <w:rsid w:val="00BD4AD1"/>
    <w:rsid w:val="00BD51F9"/>
    <w:rsid w:val="00BE0955"/>
    <w:rsid w:val="00BE0F80"/>
    <w:rsid w:val="00BE72AE"/>
    <w:rsid w:val="00BE7DFD"/>
    <w:rsid w:val="00BF528D"/>
    <w:rsid w:val="00C02390"/>
    <w:rsid w:val="00C02739"/>
    <w:rsid w:val="00C15648"/>
    <w:rsid w:val="00C15A78"/>
    <w:rsid w:val="00C212D2"/>
    <w:rsid w:val="00C22DDB"/>
    <w:rsid w:val="00C24AB8"/>
    <w:rsid w:val="00C319C7"/>
    <w:rsid w:val="00C4270D"/>
    <w:rsid w:val="00C4492D"/>
    <w:rsid w:val="00C4698F"/>
    <w:rsid w:val="00C50A51"/>
    <w:rsid w:val="00C535B2"/>
    <w:rsid w:val="00C53C38"/>
    <w:rsid w:val="00C572E2"/>
    <w:rsid w:val="00C606C2"/>
    <w:rsid w:val="00C615EB"/>
    <w:rsid w:val="00C61C76"/>
    <w:rsid w:val="00C6417A"/>
    <w:rsid w:val="00C663B9"/>
    <w:rsid w:val="00C74220"/>
    <w:rsid w:val="00C745D6"/>
    <w:rsid w:val="00C770D6"/>
    <w:rsid w:val="00C83058"/>
    <w:rsid w:val="00C90C90"/>
    <w:rsid w:val="00C9359B"/>
    <w:rsid w:val="00C9478C"/>
    <w:rsid w:val="00C95262"/>
    <w:rsid w:val="00C9667C"/>
    <w:rsid w:val="00CA074B"/>
    <w:rsid w:val="00CA0BFD"/>
    <w:rsid w:val="00CA2DA1"/>
    <w:rsid w:val="00CB0DD4"/>
    <w:rsid w:val="00CB4ABB"/>
    <w:rsid w:val="00CB5E2B"/>
    <w:rsid w:val="00CC34B8"/>
    <w:rsid w:val="00CC394C"/>
    <w:rsid w:val="00CC3F42"/>
    <w:rsid w:val="00CC6AAD"/>
    <w:rsid w:val="00CD18EC"/>
    <w:rsid w:val="00CD4646"/>
    <w:rsid w:val="00CD761C"/>
    <w:rsid w:val="00CE26BE"/>
    <w:rsid w:val="00CE2B07"/>
    <w:rsid w:val="00CE683D"/>
    <w:rsid w:val="00CF3D00"/>
    <w:rsid w:val="00CF4337"/>
    <w:rsid w:val="00CF5CB2"/>
    <w:rsid w:val="00CF7446"/>
    <w:rsid w:val="00CF7A15"/>
    <w:rsid w:val="00D00C61"/>
    <w:rsid w:val="00D02A9F"/>
    <w:rsid w:val="00D10043"/>
    <w:rsid w:val="00D1406E"/>
    <w:rsid w:val="00D17FD3"/>
    <w:rsid w:val="00D20A08"/>
    <w:rsid w:val="00D23366"/>
    <w:rsid w:val="00D23815"/>
    <w:rsid w:val="00D25BFE"/>
    <w:rsid w:val="00D27E22"/>
    <w:rsid w:val="00D30127"/>
    <w:rsid w:val="00D3071B"/>
    <w:rsid w:val="00D307BB"/>
    <w:rsid w:val="00D30C28"/>
    <w:rsid w:val="00D37979"/>
    <w:rsid w:val="00D410E4"/>
    <w:rsid w:val="00D41DA1"/>
    <w:rsid w:val="00D447B8"/>
    <w:rsid w:val="00D462FB"/>
    <w:rsid w:val="00D51C04"/>
    <w:rsid w:val="00D55D4F"/>
    <w:rsid w:val="00D5643A"/>
    <w:rsid w:val="00D626D1"/>
    <w:rsid w:val="00D659C5"/>
    <w:rsid w:val="00D65CB2"/>
    <w:rsid w:val="00D65D66"/>
    <w:rsid w:val="00D66E5C"/>
    <w:rsid w:val="00D72172"/>
    <w:rsid w:val="00D7344D"/>
    <w:rsid w:val="00D835F4"/>
    <w:rsid w:val="00D84C19"/>
    <w:rsid w:val="00D85983"/>
    <w:rsid w:val="00D8683F"/>
    <w:rsid w:val="00D929C8"/>
    <w:rsid w:val="00D93A79"/>
    <w:rsid w:val="00D94F16"/>
    <w:rsid w:val="00D969ED"/>
    <w:rsid w:val="00D97586"/>
    <w:rsid w:val="00DA0A7E"/>
    <w:rsid w:val="00DA3C45"/>
    <w:rsid w:val="00DA4F4F"/>
    <w:rsid w:val="00DA5108"/>
    <w:rsid w:val="00DA5FEA"/>
    <w:rsid w:val="00DA6F78"/>
    <w:rsid w:val="00DB0066"/>
    <w:rsid w:val="00DB1520"/>
    <w:rsid w:val="00DB4C9A"/>
    <w:rsid w:val="00DB60E1"/>
    <w:rsid w:val="00DC1A40"/>
    <w:rsid w:val="00DC4789"/>
    <w:rsid w:val="00DC5F40"/>
    <w:rsid w:val="00DC75F9"/>
    <w:rsid w:val="00DD1AF0"/>
    <w:rsid w:val="00DD31E0"/>
    <w:rsid w:val="00DD4714"/>
    <w:rsid w:val="00DE0EED"/>
    <w:rsid w:val="00DE1127"/>
    <w:rsid w:val="00DE19F2"/>
    <w:rsid w:val="00DE5430"/>
    <w:rsid w:val="00DF0EE4"/>
    <w:rsid w:val="00DF64BB"/>
    <w:rsid w:val="00E06669"/>
    <w:rsid w:val="00E3182B"/>
    <w:rsid w:val="00E34574"/>
    <w:rsid w:val="00E347DC"/>
    <w:rsid w:val="00E34DF1"/>
    <w:rsid w:val="00E34E88"/>
    <w:rsid w:val="00E40B83"/>
    <w:rsid w:val="00E43040"/>
    <w:rsid w:val="00E445C3"/>
    <w:rsid w:val="00E4577F"/>
    <w:rsid w:val="00E539E9"/>
    <w:rsid w:val="00E55264"/>
    <w:rsid w:val="00E62CE5"/>
    <w:rsid w:val="00E70754"/>
    <w:rsid w:val="00E70F5A"/>
    <w:rsid w:val="00E713DF"/>
    <w:rsid w:val="00E71562"/>
    <w:rsid w:val="00E739EF"/>
    <w:rsid w:val="00E759B2"/>
    <w:rsid w:val="00E8161E"/>
    <w:rsid w:val="00E82CDE"/>
    <w:rsid w:val="00E86C53"/>
    <w:rsid w:val="00E87077"/>
    <w:rsid w:val="00E909E6"/>
    <w:rsid w:val="00E90C58"/>
    <w:rsid w:val="00E9220F"/>
    <w:rsid w:val="00E93BA8"/>
    <w:rsid w:val="00E94221"/>
    <w:rsid w:val="00E96500"/>
    <w:rsid w:val="00E97CF7"/>
    <w:rsid w:val="00EA40D5"/>
    <w:rsid w:val="00EA5B12"/>
    <w:rsid w:val="00EB003A"/>
    <w:rsid w:val="00EB3F6F"/>
    <w:rsid w:val="00EB4433"/>
    <w:rsid w:val="00EB4879"/>
    <w:rsid w:val="00EB5682"/>
    <w:rsid w:val="00EC3DF3"/>
    <w:rsid w:val="00EC4A4B"/>
    <w:rsid w:val="00ED0363"/>
    <w:rsid w:val="00ED1A18"/>
    <w:rsid w:val="00ED4FD4"/>
    <w:rsid w:val="00EE0566"/>
    <w:rsid w:val="00EE28C2"/>
    <w:rsid w:val="00EE39BC"/>
    <w:rsid w:val="00EE56C7"/>
    <w:rsid w:val="00EE6EFB"/>
    <w:rsid w:val="00EF5E50"/>
    <w:rsid w:val="00EF7BE9"/>
    <w:rsid w:val="00F0000F"/>
    <w:rsid w:val="00F008B8"/>
    <w:rsid w:val="00F02C9E"/>
    <w:rsid w:val="00F02E85"/>
    <w:rsid w:val="00F035A2"/>
    <w:rsid w:val="00F04011"/>
    <w:rsid w:val="00F041C8"/>
    <w:rsid w:val="00F06FB9"/>
    <w:rsid w:val="00F106FD"/>
    <w:rsid w:val="00F114C7"/>
    <w:rsid w:val="00F15A24"/>
    <w:rsid w:val="00F15E49"/>
    <w:rsid w:val="00F23A5E"/>
    <w:rsid w:val="00F366F0"/>
    <w:rsid w:val="00F42B9A"/>
    <w:rsid w:val="00F46836"/>
    <w:rsid w:val="00F5523A"/>
    <w:rsid w:val="00F579C5"/>
    <w:rsid w:val="00F6014A"/>
    <w:rsid w:val="00F60821"/>
    <w:rsid w:val="00F62E13"/>
    <w:rsid w:val="00F65A1C"/>
    <w:rsid w:val="00F7097F"/>
    <w:rsid w:val="00F71399"/>
    <w:rsid w:val="00F714E1"/>
    <w:rsid w:val="00F716BE"/>
    <w:rsid w:val="00F72830"/>
    <w:rsid w:val="00F73940"/>
    <w:rsid w:val="00F74E96"/>
    <w:rsid w:val="00F75A07"/>
    <w:rsid w:val="00F80347"/>
    <w:rsid w:val="00F87D95"/>
    <w:rsid w:val="00F904C1"/>
    <w:rsid w:val="00F91B4B"/>
    <w:rsid w:val="00F92887"/>
    <w:rsid w:val="00F92D96"/>
    <w:rsid w:val="00F93408"/>
    <w:rsid w:val="00F97A36"/>
    <w:rsid w:val="00FA0D8A"/>
    <w:rsid w:val="00FA1F82"/>
    <w:rsid w:val="00FA40E5"/>
    <w:rsid w:val="00FA60C7"/>
    <w:rsid w:val="00FA6F8C"/>
    <w:rsid w:val="00FA7279"/>
    <w:rsid w:val="00FA7A80"/>
    <w:rsid w:val="00FB2934"/>
    <w:rsid w:val="00FB2FE4"/>
    <w:rsid w:val="00FB61FC"/>
    <w:rsid w:val="00FB706B"/>
    <w:rsid w:val="00FC11C1"/>
    <w:rsid w:val="00FC312C"/>
    <w:rsid w:val="00FC42B4"/>
    <w:rsid w:val="00FC4670"/>
    <w:rsid w:val="00FC5C31"/>
    <w:rsid w:val="00FD0076"/>
    <w:rsid w:val="00FD1479"/>
    <w:rsid w:val="00FD1C71"/>
    <w:rsid w:val="00FD5233"/>
    <w:rsid w:val="00FD52C6"/>
    <w:rsid w:val="00FD5979"/>
    <w:rsid w:val="00FE04A7"/>
    <w:rsid w:val="00FE06E1"/>
    <w:rsid w:val="00FF2AC6"/>
    <w:rsid w:val="00FF7BB8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DD64E4"/>
  <w15:chartTrackingRefBased/>
  <w15:docId w15:val="{F11C3590-FA42-42D6-ACAB-700A1A2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center"/>
      <w:outlineLvl w:val="1"/>
    </w:pPr>
    <w:rPr>
      <w:b/>
      <w:sz w:val="36"/>
    </w:rPr>
  </w:style>
  <w:style w:type="paragraph" w:styleId="Nadpis30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qFormat/>
    <w:pPr>
      <w:keepNext/>
      <w:numPr>
        <w:numId w:val="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85B69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B85B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B85B6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Pr>
      <w:rFonts w:cs="Times New Roman"/>
      <w:sz w:val="22"/>
      <w:szCs w:val="22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</w:style>
  <w:style w:type="paragraph" w:styleId="Nzev">
    <w:name w:val="Title"/>
    <w:basedOn w:val="Normln"/>
    <w:link w:val="NzevChar"/>
    <w:qFormat/>
    <w:pPr>
      <w:jc w:val="center"/>
    </w:pPr>
    <w:rPr>
      <w:b/>
      <w:sz w:val="32"/>
    </w:rPr>
  </w:style>
  <w:style w:type="character" w:customStyle="1" w:styleId="NzevChar">
    <w:name w:val="Název Char"/>
    <w:link w:val="Nzev"/>
    <w:rPr>
      <w:rFonts w:ascii="Times New Roman" w:hAnsi="Times New Roman" w:cs="Times New Roman"/>
      <w:b/>
      <w:sz w:val="32"/>
    </w:rPr>
  </w:style>
  <w:style w:type="paragraph" w:styleId="Zkladntext">
    <w:name w:val="Body Text"/>
    <w:basedOn w:val="Normln"/>
    <w:link w:val="ZkladntextChar"/>
    <w:rPr>
      <w:sz w:val="24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</w:rPr>
  </w:style>
  <w:style w:type="paragraph" w:styleId="Zkladntextodsazen">
    <w:name w:val="Body Text Indent"/>
    <w:basedOn w:val="Normln"/>
    <w:link w:val="ZkladntextodsazenChar1"/>
    <w:uiPriority w:val="99"/>
    <w:pPr>
      <w:jc w:val="both"/>
    </w:pPr>
    <w:rPr>
      <w:bCs/>
      <w:sz w:val="24"/>
    </w:rPr>
  </w:style>
  <w:style w:type="character" w:customStyle="1" w:styleId="ZkladntextodsazenChar1">
    <w:name w:val="Základní text odsazený Char1"/>
    <w:link w:val="Zkladntextodsazen"/>
    <w:rPr>
      <w:rFonts w:ascii="Times New Roman" w:hAnsi="Times New Roman" w:cs="Times New Roman"/>
      <w:bCs/>
      <w:sz w:val="24"/>
    </w:rPr>
  </w:style>
  <w:style w:type="character" w:customStyle="1" w:styleId="NadpisChar">
    <w:name w:val="Nadpis Char"/>
    <w:link w:val="Nadpis"/>
    <w:rPr>
      <w:rFonts w:cs="Times New Roman"/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pPr>
      <w:tabs>
        <w:tab w:val="num" w:pos="720"/>
      </w:tabs>
      <w:ind w:left="720" w:hanging="360"/>
    </w:pPr>
    <w:rPr>
      <w:rFonts w:ascii="Calibri" w:hAnsi="Calibri"/>
      <w:b/>
      <w:sz w:val="28"/>
      <w:szCs w:val="28"/>
    </w:rPr>
  </w:style>
  <w:style w:type="paragraph" w:customStyle="1" w:styleId="Nadpis1ZD">
    <w:name w:val="Nadpis 1 ZD"/>
    <w:basedOn w:val="Normln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Pr>
      <w:rFonts w:ascii="Times New Roman" w:hAnsi="Times New Roman" w:cs="Times New Roman"/>
      <w:b/>
      <w:caps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Pr>
      <w:rFonts w:ascii="Times New Roman" w:hAnsi="Times New Roman" w:cs="Times New Roman"/>
      <w:b/>
      <w:sz w:val="36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0"/>
    <w:rPr>
      <w:rFonts w:ascii="Arial" w:hAnsi="Arial"/>
      <w:b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rPr>
      <w:rFonts w:ascii="Times New Roman" w:hAnsi="Times New Roman" w:cs="Times New Roman"/>
      <w:b/>
      <w:sz w:val="24"/>
      <w:szCs w:val="24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link w:val="Nadpis5"/>
    <w:rPr>
      <w:rFonts w:ascii="Times New Roman" w:hAnsi="Times New Roman" w:cs="Times New Roman"/>
      <w:b/>
      <w:sz w:val="28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link w:val="Textkomente"/>
    <w:rPr>
      <w:rFonts w:ascii="Times New Roman" w:hAnsi="Times New Roman" w:cs="Times New Roman"/>
    </w:rPr>
  </w:style>
  <w:style w:type="paragraph" w:customStyle="1" w:styleId="Zkladntextodsazen1">
    <w:name w:val="Základní text odsazený1"/>
    <w:basedOn w:val="Normln"/>
    <w:link w:val="ZkladntextodsazenChar"/>
    <w:pPr>
      <w:numPr>
        <w:ilvl w:val="12"/>
      </w:numPr>
      <w:ind w:left="851"/>
    </w:pPr>
    <w:rPr>
      <w:rFonts w:ascii="Arial" w:hAnsi="Arial"/>
      <w:b/>
      <w:i/>
      <w:color w:val="0000FF"/>
    </w:rPr>
  </w:style>
  <w:style w:type="character" w:customStyle="1" w:styleId="ZkladntextodsazenChar">
    <w:name w:val="Základní text odsazený Char"/>
    <w:link w:val="Zkladntextodsazen1"/>
    <w:uiPriority w:val="99"/>
    <w:rPr>
      <w:rFonts w:ascii="Arial" w:hAnsi="Arial" w:cs="Times New Roman"/>
      <w:b/>
      <w:i/>
      <w:color w:val="0000FF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993"/>
      </w:tabs>
    </w:pPr>
    <w:rPr>
      <w:rFonts w:ascii="Arial" w:hAnsi="Arial"/>
      <w:sz w:val="22"/>
    </w:rPr>
  </w:style>
  <w:style w:type="character" w:customStyle="1" w:styleId="Zkladntext3Char">
    <w:name w:val="Základní text 3 Char"/>
    <w:link w:val="Zkladntext3"/>
    <w:uiPriority w:val="99"/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link w:val="Zkladntextodsazen3"/>
    <w:rPr>
      <w:rFonts w:ascii="Arial" w:hAnsi="Arial" w:cs="Times New Roman"/>
    </w:rPr>
  </w:style>
  <w:style w:type="paragraph" w:styleId="Textvbloku">
    <w:name w:val="Block Text"/>
    <w:basedOn w:val="Normln"/>
    <w:pPr>
      <w:ind w:right="-92"/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rPr>
      <w:rFonts w:ascii="Tahoma" w:hAnsi="Tahoma" w:cs="Tahoma"/>
      <w:shd w:val="clear" w:color="auto" w:fill="000080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link w:val="Pedmtkomente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BlockText1">
    <w:name w:val="Block Text1"/>
    <w:basedOn w:val="Normln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pPr>
      <w:ind w:left="2340"/>
      <w:jc w:val="both"/>
    </w:pPr>
    <w:rPr>
      <w:sz w:val="24"/>
    </w:rPr>
  </w:style>
  <w:style w:type="character" w:customStyle="1" w:styleId="StylE-mailovZprvy601">
    <w:name w:val="StylE-mailovéZprávy601"/>
    <w:rPr>
      <w:rFonts w:ascii="Arial" w:hAnsi="Arial" w:cs="Arial"/>
      <w:color w:val="000000"/>
      <w:sz w:val="20"/>
    </w:rPr>
  </w:style>
  <w:style w:type="paragraph" w:styleId="Normlnweb">
    <w:name w:val="Normal (Web)"/>
    <w:basedOn w:val="Normln"/>
    <w:rPr>
      <w:sz w:val="24"/>
      <w:szCs w:val="24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">
    <w:name w:val="Char Char Char Char Char Char"/>
    <w:basedOn w:val="Normln"/>
    <w:pPr>
      <w:widowControl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slostrnky">
    <w:name w:val="page number"/>
    <w:basedOn w:val="Standardnpsmoodstavce"/>
  </w:style>
  <w:style w:type="paragraph" w:customStyle="1" w:styleId="odrkyChar">
    <w:name w:val="odrážky Char"/>
    <w:basedOn w:val="Zkladntextodsazen"/>
    <w:pPr>
      <w:spacing w:before="120" w:after="120"/>
    </w:pPr>
    <w:rPr>
      <w:rFonts w:ascii="Arial" w:eastAsia="Times New Roman" w:hAnsi="Arial" w:cs="Arial"/>
      <w:bCs w:val="0"/>
      <w:sz w:val="22"/>
      <w:szCs w:val="22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List Paragraph,Odstavec,Reference List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List Paragraph Char"/>
    <w:link w:val="Odstavecseseznamem"/>
    <w:uiPriority w:val="34"/>
    <w:qFormat/>
    <w:rPr>
      <w:rFonts w:ascii="Times New Roman" w:hAnsi="Times New Roman"/>
    </w:rPr>
  </w:style>
  <w:style w:type="paragraph" w:customStyle="1" w:styleId="Odstavecseseznamem1">
    <w:name w:val="Odstavec se seznamem1"/>
    <w:basedOn w:val="Normln"/>
    <w:uiPriority w:val="9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vraznn">
    <w:name w:val="Zvýraznění"/>
    <w:qFormat/>
    <w:rPr>
      <w:rFonts w:ascii="Tahoma" w:hAnsi="Tahoma"/>
      <w:color w:val="auto"/>
      <w:sz w:val="28"/>
    </w:rPr>
  </w:style>
  <w:style w:type="paragraph" w:customStyle="1" w:styleId="Default">
    <w:name w:val="Default"/>
    <w:link w:val="DefaultChar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Pr>
      <w:rFonts w:ascii="Times New Roman" w:eastAsia="Times New Roman" w:hAnsi="Times New Roman"/>
      <w:color w:val="000000"/>
      <w:sz w:val="24"/>
      <w:szCs w:val="24"/>
      <w:lang w:val="cs-CZ" w:eastAsia="cs-CZ" w:bidi="ar-SA"/>
    </w:rPr>
  </w:style>
  <w:style w:type="paragraph" w:customStyle="1" w:styleId="Odstavecseseznamem2">
    <w:name w:val="Odstavec se seznamem2"/>
    <w:basedOn w:val="Normln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kladntext0">
    <w:name w:val="Základní text~"/>
    <w:basedOn w:val="Normln"/>
    <w:pPr>
      <w:widowControl w:val="0"/>
      <w:spacing w:after="120" w:line="288" w:lineRule="auto"/>
      <w:ind w:left="357" w:hanging="357"/>
    </w:pPr>
    <w:rPr>
      <w:rFonts w:eastAsia="Times New Roman"/>
      <w:sz w:val="24"/>
    </w:rPr>
  </w:style>
  <w:style w:type="paragraph" w:customStyle="1" w:styleId="DNadpis1">
    <w:name w:val="D_Nadpis 1"/>
    <w:basedOn w:val="Normln"/>
    <w:next w:val="DZkladntext1"/>
    <w:qFormat/>
    <w:pPr>
      <w:pageBreakBefore/>
      <w:numPr>
        <w:numId w:val="5"/>
      </w:numPr>
      <w:spacing w:after="160"/>
      <w:jc w:val="both"/>
    </w:pPr>
    <w:rPr>
      <w:rFonts w:eastAsia="Times New Roman"/>
      <w:b/>
      <w:caps/>
      <w:snapToGrid w:val="0"/>
      <w:color w:val="005D67"/>
      <w:sz w:val="32"/>
      <w:szCs w:val="32"/>
    </w:rPr>
  </w:style>
  <w:style w:type="paragraph" w:customStyle="1" w:styleId="DZkladntext1">
    <w:name w:val="D_Základní text 1"/>
    <w:basedOn w:val="Normln"/>
    <w:qFormat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2">
    <w:name w:val="D_Nadpis 2"/>
    <w:basedOn w:val="Normln"/>
    <w:next w:val="DZkladntext2"/>
    <w:qFormat/>
    <w:pPr>
      <w:numPr>
        <w:ilvl w:val="1"/>
        <w:numId w:val="5"/>
      </w:numPr>
      <w:spacing w:before="240" w:after="60"/>
      <w:jc w:val="both"/>
    </w:pPr>
    <w:rPr>
      <w:rFonts w:eastAsia="Times New Roman"/>
      <w:b/>
      <w:snapToGrid w:val="0"/>
      <w:color w:val="005D67"/>
      <w:sz w:val="32"/>
      <w:szCs w:val="32"/>
    </w:rPr>
  </w:style>
  <w:style w:type="paragraph" w:customStyle="1" w:styleId="DZkladntext2">
    <w:name w:val="D_Základní text 2"/>
    <w:basedOn w:val="Normln"/>
    <w:qFormat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3">
    <w:name w:val="D_Nadpis 3"/>
    <w:basedOn w:val="Normln"/>
    <w:next w:val="Normln"/>
    <w:qFormat/>
    <w:pPr>
      <w:numPr>
        <w:ilvl w:val="2"/>
        <w:numId w:val="5"/>
      </w:numPr>
      <w:spacing w:before="360" w:after="120"/>
      <w:jc w:val="both"/>
    </w:pPr>
    <w:rPr>
      <w:rFonts w:eastAsia="Times New Roman"/>
      <w:snapToGrid w:val="0"/>
      <w:color w:val="005D67"/>
      <w:sz w:val="28"/>
      <w:szCs w:val="28"/>
    </w:rPr>
  </w:style>
  <w:style w:type="paragraph" w:customStyle="1" w:styleId="DNadpis4">
    <w:name w:val="D_Nadpis 4"/>
    <w:basedOn w:val="Normln"/>
    <w:next w:val="Normln"/>
    <w:qFormat/>
    <w:pPr>
      <w:keepNext/>
      <w:numPr>
        <w:ilvl w:val="3"/>
        <w:numId w:val="5"/>
      </w:numPr>
      <w:tabs>
        <w:tab w:val="left" w:pos="567"/>
      </w:tabs>
      <w:spacing w:before="240" w:after="60"/>
      <w:jc w:val="both"/>
    </w:pPr>
    <w:rPr>
      <w:rFonts w:eastAsia="Times New Roman"/>
      <w:snapToGrid w:val="0"/>
      <w:color w:val="005D67"/>
      <w:sz w:val="24"/>
      <w:szCs w:val="24"/>
    </w:rPr>
  </w:style>
  <w:style w:type="paragraph" w:customStyle="1" w:styleId="DOdrka2">
    <w:name w:val="D_Odrážka 2"/>
    <w:basedOn w:val="Normln"/>
    <w:qFormat/>
    <w:pPr>
      <w:numPr>
        <w:numId w:val="4"/>
      </w:num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2-2">
    <w:name w:val="2-2"/>
    <w:basedOn w:val="Normln"/>
    <w:pPr>
      <w:spacing w:before="40" w:after="40"/>
      <w:jc w:val="both"/>
    </w:pPr>
    <w:rPr>
      <w:rFonts w:eastAsia="Times New Roman"/>
      <w:sz w:val="22"/>
      <w:lang w:eastAsia="en-US"/>
    </w:rPr>
  </w:style>
  <w:style w:type="paragraph" w:customStyle="1" w:styleId="NTabulkatext1">
    <w:name w:val="N_Tabulka text 1"/>
    <w:basedOn w:val="Normln"/>
    <w:qFormat/>
    <w:rPr>
      <w:rFonts w:eastAsia="Times New Roman"/>
      <w:sz w:val="18"/>
      <w:szCs w:val="18"/>
    </w:rPr>
  </w:style>
  <w:style w:type="paragraph" w:customStyle="1" w:styleId="NNadpis1">
    <w:name w:val="N_Nadpis 1"/>
    <w:basedOn w:val="Normln"/>
    <w:next w:val="Normln"/>
    <w:qFormat/>
    <w:pPr>
      <w:pageBreakBefore/>
      <w:numPr>
        <w:numId w:val="6"/>
      </w:numPr>
      <w:spacing w:after="160"/>
    </w:pPr>
    <w:rPr>
      <w:rFonts w:eastAsia="Times New Roman"/>
      <w:b/>
      <w:caps/>
      <w:color w:val="005D67"/>
      <w:sz w:val="32"/>
      <w:szCs w:val="32"/>
    </w:rPr>
  </w:style>
  <w:style w:type="paragraph" w:customStyle="1" w:styleId="NNadpis2">
    <w:name w:val="N_Nadpis 2"/>
    <w:basedOn w:val="Normln"/>
    <w:next w:val="Normln"/>
    <w:qFormat/>
    <w:pPr>
      <w:numPr>
        <w:ilvl w:val="1"/>
        <w:numId w:val="6"/>
      </w:numPr>
      <w:spacing w:before="240" w:after="60"/>
    </w:pPr>
    <w:rPr>
      <w:rFonts w:eastAsia="Times New Roman"/>
      <w:b/>
      <w:color w:val="005D67"/>
      <w:sz w:val="32"/>
      <w:szCs w:val="32"/>
    </w:rPr>
  </w:style>
  <w:style w:type="paragraph" w:customStyle="1" w:styleId="NNadpis3">
    <w:name w:val="N_Nadpis 3"/>
    <w:basedOn w:val="Normln"/>
    <w:next w:val="Normln"/>
    <w:qFormat/>
    <w:pPr>
      <w:numPr>
        <w:ilvl w:val="2"/>
        <w:numId w:val="6"/>
      </w:numPr>
      <w:tabs>
        <w:tab w:val="left" w:pos="1134"/>
      </w:tabs>
      <w:spacing w:before="180" w:after="60"/>
    </w:pPr>
    <w:rPr>
      <w:rFonts w:eastAsia="Times New Roman"/>
      <w:snapToGrid w:val="0"/>
      <w:color w:val="005D67"/>
      <w:sz w:val="28"/>
      <w:szCs w:val="28"/>
    </w:rPr>
  </w:style>
  <w:style w:type="paragraph" w:customStyle="1" w:styleId="NNadpis4">
    <w:name w:val="N_Nadpis 4"/>
    <w:basedOn w:val="Normln"/>
    <w:next w:val="Normln"/>
    <w:qFormat/>
    <w:pPr>
      <w:keepNext/>
      <w:numPr>
        <w:ilvl w:val="3"/>
        <w:numId w:val="6"/>
      </w:numPr>
      <w:tabs>
        <w:tab w:val="left" w:pos="851"/>
      </w:tabs>
      <w:spacing w:before="240" w:after="60"/>
    </w:pPr>
    <w:rPr>
      <w:rFonts w:eastAsia="Times New Roman"/>
      <w:snapToGrid w:val="0"/>
      <w:color w:val="005D67"/>
      <w:sz w:val="24"/>
      <w:szCs w:val="24"/>
    </w:rPr>
  </w:style>
  <w:style w:type="paragraph" w:customStyle="1" w:styleId="NNadpis5">
    <w:name w:val="N_Nadpis 5"/>
    <w:basedOn w:val="Normln"/>
    <w:next w:val="Normln"/>
    <w:qFormat/>
    <w:pPr>
      <w:numPr>
        <w:ilvl w:val="4"/>
        <w:numId w:val="6"/>
      </w:numPr>
      <w:spacing w:before="240" w:after="60"/>
      <w:jc w:val="center"/>
    </w:pPr>
    <w:rPr>
      <w:rFonts w:eastAsia="Times New Roman"/>
      <w:b/>
      <w:snapToGrid w:val="0"/>
      <w:color w:val="005D67"/>
      <w:sz w:val="24"/>
      <w:szCs w:val="24"/>
      <w:u w:val="single"/>
    </w:rPr>
  </w:style>
  <w:style w:type="paragraph" w:customStyle="1" w:styleId="NNadpis6">
    <w:name w:val="N_Nadpis 6"/>
    <w:basedOn w:val="Normln"/>
    <w:qFormat/>
    <w:pPr>
      <w:numPr>
        <w:ilvl w:val="5"/>
        <w:numId w:val="6"/>
      </w:numPr>
      <w:tabs>
        <w:tab w:val="left" w:pos="1134"/>
      </w:tabs>
    </w:pPr>
    <w:rPr>
      <w:rFonts w:eastAsia="Times New Roman"/>
      <w:snapToGrid w:val="0"/>
      <w:color w:val="005D67"/>
      <w:sz w:val="22"/>
      <w:szCs w:val="22"/>
    </w:rPr>
  </w:style>
  <w:style w:type="paragraph" w:customStyle="1" w:styleId="Snadpis1">
    <w:name w:val="S_nadpis 1"/>
    <w:basedOn w:val="Odstavecseseznamem"/>
    <w:next w:val="Normln"/>
    <w:qFormat/>
    <w:pPr>
      <w:numPr>
        <w:numId w:val="8"/>
      </w:numPr>
      <w:spacing w:before="360" w:after="120"/>
      <w:jc w:val="both"/>
    </w:pPr>
    <w:rPr>
      <w:rFonts w:eastAsia="Times New Roman"/>
      <w:b/>
      <w:caps/>
      <w:sz w:val="40"/>
      <w:szCs w:val="40"/>
    </w:rPr>
  </w:style>
  <w:style w:type="paragraph" w:customStyle="1" w:styleId="Snadpis2">
    <w:name w:val="S_nadpis 2"/>
    <w:basedOn w:val="Odstavecseseznamem"/>
    <w:next w:val="Normln"/>
    <w:qFormat/>
    <w:pPr>
      <w:numPr>
        <w:ilvl w:val="1"/>
        <w:numId w:val="8"/>
      </w:num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851"/>
      </w:tabs>
      <w:spacing w:before="480" w:after="120"/>
      <w:ind w:left="851" w:hanging="709"/>
      <w:jc w:val="both"/>
    </w:pPr>
    <w:rPr>
      <w:rFonts w:eastAsia="Times New Roman"/>
      <w:b/>
      <w:sz w:val="36"/>
      <w:szCs w:val="36"/>
      <w:u w:val="single"/>
    </w:rPr>
  </w:style>
  <w:style w:type="paragraph" w:customStyle="1" w:styleId="Snadpis3">
    <w:name w:val="S_nadpis 3"/>
    <w:basedOn w:val="Odstavecseseznamem"/>
    <w:next w:val="Normln"/>
    <w:qFormat/>
    <w:pPr>
      <w:keepNext/>
      <w:numPr>
        <w:ilvl w:val="2"/>
        <w:numId w:val="8"/>
      </w:numPr>
      <w:spacing w:before="240" w:after="120"/>
      <w:ind w:left="1276" w:hanging="992"/>
      <w:jc w:val="both"/>
    </w:pPr>
    <w:rPr>
      <w:rFonts w:eastAsia="Times New Roman"/>
      <w:sz w:val="32"/>
      <w:szCs w:val="32"/>
      <w:u w:val="single"/>
    </w:rPr>
  </w:style>
  <w:style w:type="paragraph" w:customStyle="1" w:styleId="Snadpis4">
    <w:name w:val="S_nadpis 4"/>
    <w:basedOn w:val="Odstavecseseznamem"/>
    <w:next w:val="Szakladnitext4"/>
    <w:qFormat/>
    <w:pPr>
      <w:keepNext/>
      <w:numPr>
        <w:ilvl w:val="3"/>
        <w:numId w:val="8"/>
      </w:numPr>
      <w:tabs>
        <w:tab w:val="left" w:pos="1560"/>
      </w:tabs>
      <w:spacing w:before="180" w:after="120"/>
      <w:ind w:left="1560" w:hanging="1134"/>
      <w:jc w:val="both"/>
    </w:pPr>
    <w:rPr>
      <w:rFonts w:eastAsia="Times New Roman"/>
      <w:sz w:val="28"/>
      <w:szCs w:val="28"/>
      <w:u w:val="single"/>
    </w:rPr>
  </w:style>
  <w:style w:type="paragraph" w:customStyle="1" w:styleId="Snadpis5">
    <w:name w:val="S_nadpis 5"/>
    <w:basedOn w:val="Odstavecseseznamem"/>
    <w:next w:val="Normln"/>
    <w:qFormat/>
    <w:pPr>
      <w:keepNext/>
      <w:numPr>
        <w:ilvl w:val="4"/>
        <w:numId w:val="8"/>
      </w:numPr>
      <w:spacing w:before="120" w:after="60"/>
      <w:ind w:left="993" w:hanging="426"/>
      <w:jc w:val="both"/>
    </w:pPr>
    <w:rPr>
      <w:rFonts w:eastAsia="Times New Roman"/>
      <w:sz w:val="24"/>
      <w:szCs w:val="24"/>
    </w:rPr>
  </w:style>
  <w:style w:type="paragraph" w:customStyle="1" w:styleId="Sodrka3">
    <w:name w:val="S_odrážka 3"/>
    <w:basedOn w:val="Normln"/>
    <w:pPr>
      <w:numPr>
        <w:numId w:val="7"/>
      </w:numPr>
      <w:tabs>
        <w:tab w:val="left" w:pos="993"/>
      </w:tabs>
      <w:ind w:left="993" w:hanging="426"/>
      <w:jc w:val="both"/>
    </w:pPr>
    <w:rPr>
      <w:rFonts w:eastAsia="Times New Roman"/>
      <w:color w:val="000000"/>
    </w:rPr>
  </w:style>
  <w:style w:type="paragraph" w:customStyle="1" w:styleId="Szakladnitext4">
    <w:name w:val="S_zakladni text 4"/>
    <w:basedOn w:val="Normln"/>
    <w:qFormat/>
    <w:pPr>
      <w:ind w:left="426"/>
      <w:jc w:val="both"/>
    </w:pPr>
    <w:rPr>
      <w:rFonts w:eastAsia="Times New Roman"/>
    </w:rPr>
  </w:style>
  <w:style w:type="paragraph" w:customStyle="1" w:styleId="DOdrka1">
    <w:name w:val="D_Odrážka 1"/>
    <w:basedOn w:val="Normln"/>
    <w:qFormat/>
    <w:pPr>
      <w:numPr>
        <w:numId w:val="9"/>
      </w:numPr>
      <w:spacing w:after="120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DZkladntext4odsazen">
    <w:name w:val="D_Základní text 4 (odsazený)"/>
    <w:basedOn w:val="Normln"/>
    <w:qFormat/>
    <w:pPr>
      <w:spacing w:before="120" w:after="120"/>
      <w:ind w:left="284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Normtabulka">
    <w:name w:val="Norm tabulka"/>
    <w:basedOn w:val="Normln"/>
    <w:pPr>
      <w:spacing w:after="120"/>
      <w:jc w:val="both"/>
    </w:pPr>
    <w:rPr>
      <w:rFonts w:ascii="Calibri" w:eastAsia="Times New Roman" w:hAnsi="Calibri"/>
      <w:sz w:val="22"/>
    </w:rPr>
  </w:style>
  <w:style w:type="paragraph" w:customStyle="1" w:styleId="Normtabulkabold">
    <w:name w:val="Norm tabulka_bold"/>
    <w:basedOn w:val="Normtabulka"/>
    <w:qFormat/>
  </w:style>
  <w:style w:type="paragraph" w:customStyle="1" w:styleId="Sodrka5">
    <w:name w:val="S_odrážka 5"/>
    <w:basedOn w:val="Sodrka3"/>
    <w:qFormat/>
  </w:style>
  <w:style w:type="paragraph" w:customStyle="1" w:styleId="Snadpis6">
    <w:name w:val="S_nadpis 6"/>
    <w:basedOn w:val="Normln"/>
    <w:qFormat/>
    <w:pPr>
      <w:numPr>
        <w:ilvl w:val="5"/>
        <w:numId w:val="8"/>
      </w:numPr>
      <w:ind w:left="1276" w:hanging="576"/>
      <w:jc w:val="both"/>
    </w:pPr>
    <w:rPr>
      <w:rFonts w:eastAsia="Times New Roman"/>
    </w:rPr>
  </w:style>
  <w:style w:type="paragraph" w:customStyle="1" w:styleId="Odrkatahomafama1">
    <w:name w:val="Odrážka_tahoma_fama+1"/>
    <w:basedOn w:val="Normln"/>
    <w:link w:val="Odrkatahomafama1Char"/>
    <w:qFormat/>
    <w:pPr>
      <w:numPr>
        <w:numId w:val="10"/>
      </w:numPr>
      <w:spacing w:before="60"/>
    </w:pPr>
    <w:rPr>
      <w:rFonts w:ascii="Tahoma" w:eastAsia="Times New Roman" w:hAnsi="Tahoma"/>
    </w:rPr>
  </w:style>
  <w:style w:type="character" w:customStyle="1" w:styleId="Odrkatahomafama1Char">
    <w:name w:val="Odrážka_tahoma_fama+1 Char"/>
    <w:link w:val="Odrkatahomafama1"/>
    <w:rPr>
      <w:rFonts w:ascii="Tahoma" w:eastAsia="Times New Roman" w:hAnsi="Tahoma"/>
    </w:rPr>
  </w:style>
  <w:style w:type="paragraph" w:customStyle="1" w:styleId="Odrkafama1">
    <w:name w:val="Odrážka_fama+1"/>
    <w:basedOn w:val="Normln"/>
    <w:autoRedefine/>
    <w:pPr>
      <w:tabs>
        <w:tab w:val="num" w:pos="786"/>
      </w:tabs>
      <w:spacing w:before="60"/>
      <w:ind w:left="786" w:hanging="360"/>
    </w:pPr>
    <w:rPr>
      <w:rFonts w:eastAsia="Times New Roman" w:cs="Arial"/>
      <w:sz w:val="23"/>
    </w:rPr>
  </w:style>
  <w:style w:type="paragraph" w:customStyle="1" w:styleId="DNadpis5">
    <w:name w:val="D_Nadpis 5"/>
    <w:basedOn w:val="Normln"/>
    <w:next w:val="Normln"/>
    <w:qFormat/>
    <w:pPr>
      <w:spacing w:before="60" w:after="60"/>
      <w:ind w:left="2232" w:hanging="792"/>
    </w:pPr>
    <w:rPr>
      <w:rFonts w:eastAsia="Times New Roman"/>
      <w:snapToGrid w:val="0"/>
      <w:color w:val="005D67"/>
      <w:sz w:val="24"/>
      <w:szCs w:val="24"/>
    </w:rPr>
  </w:style>
  <w:style w:type="paragraph" w:customStyle="1" w:styleId="DNadpis6">
    <w:name w:val="D_Nadpis 6"/>
    <w:basedOn w:val="Normln"/>
    <w:qFormat/>
    <w:pPr>
      <w:tabs>
        <w:tab w:val="num" w:pos="2880"/>
      </w:tabs>
      <w:spacing w:before="20"/>
      <w:ind w:left="2736" w:hanging="936"/>
    </w:pPr>
    <w:rPr>
      <w:rFonts w:eastAsia="Times New Roman"/>
      <w:snapToGrid w:val="0"/>
      <w:color w:val="005D67"/>
      <w:sz w:val="22"/>
      <w:szCs w:val="22"/>
    </w:rPr>
  </w:style>
  <w:style w:type="paragraph" w:customStyle="1" w:styleId="Odrkateka">
    <w:name w:val="Odrážka_tečka"/>
    <w:basedOn w:val="Odstavecseseznamem"/>
    <w:link w:val="OdrkatekaChar"/>
    <w:qFormat/>
    <w:pPr>
      <w:numPr>
        <w:numId w:val="11"/>
      </w:numPr>
      <w:spacing w:after="200"/>
    </w:pPr>
    <w:rPr>
      <w:rFonts w:eastAsia="Times New Roman"/>
      <w:sz w:val="23"/>
      <w:szCs w:val="23"/>
      <w:lang w:eastAsia="en-US"/>
    </w:rPr>
  </w:style>
  <w:style w:type="character" w:customStyle="1" w:styleId="OdrkatekaChar">
    <w:name w:val="Odrážka_tečka Char"/>
    <w:link w:val="Odrkateka"/>
    <w:rPr>
      <w:rFonts w:ascii="Times New Roman" w:eastAsia="Times New Roman" w:hAnsi="Times New Roman"/>
      <w:sz w:val="23"/>
      <w:szCs w:val="23"/>
      <w:lang w:eastAsia="en-US"/>
    </w:rPr>
  </w:style>
  <w:style w:type="paragraph" w:customStyle="1" w:styleId="Nadpis3">
    <w:name w:val="Nadpis 3."/>
    <w:basedOn w:val="Normln"/>
    <w:next w:val="Normln"/>
    <w:autoRedefine/>
    <w:pPr>
      <w:keepNext/>
      <w:numPr>
        <w:ilvl w:val="2"/>
        <w:numId w:val="12"/>
      </w:numPr>
      <w:spacing w:before="120"/>
    </w:pPr>
    <w:rPr>
      <w:rFonts w:eastAsia="Times New Roman"/>
      <w:b/>
      <w:sz w:val="26"/>
    </w:rPr>
  </w:style>
  <w:style w:type="paragraph" w:customStyle="1" w:styleId="DZkladntext3">
    <w:name w:val="D_Základní text 3"/>
    <w:basedOn w:val="Normln"/>
    <w:qFormat/>
    <w:pPr>
      <w:jc w:val="both"/>
    </w:pPr>
    <w:rPr>
      <w:rFonts w:eastAsia="Times New Roman"/>
      <w:sz w:val="22"/>
    </w:rPr>
  </w:style>
  <w:style w:type="paragraph" w:customStyle="1" w:styleId="UZkT2">
    <w:name w:val="U_ZkT2"/>
    <w:basedOn w:val="Normln"/>
    <w:uiPriority w:val="99"/>
    <w:pPr>
      <w:spacing w:after="60"/>
      <w:ind w:left="142"/>
      <w:jc w:val="both"/>
    </w:pPr>
    <w:rPr>
      <w:rFonts w:eastAsia="Times New Roman"/>
      <w:sz w:val="24"/>
      <w:szCs w:val="24"/>
    </w:rPr>
  </w:style>
  <w:style w:type="paragraph" w:customStyle="1" w:styleId="UOdr0">
    <w:name w:val="U_Odr0"/>
    <w:basedOn w:val="Normln"/>
    <w:uiPriority w:val="99"/>
    <w:pPr>
      <w:numPr>
        <w:numId w:val="12"/>
      </w:numPr>
      <w:ind w:left="356"/>
    </w:pPr>
    <w:rPr>
      <w:rFonts w:eastAsia="Times New Roman"/>
      <w:sz w:val="24"/>
      <w:szCs w:val="24"/>
    </w:rPr>
  </w:style>
  <w:style w:type="paragraph" w:customStyle="1" w:styleId="DOdrka3">
    <w:name w:val="D_Odrážka 3"/>
    <w:basedOn w:val="Normln"/>
    <w:qFormat/>
    <w:pPr>
      <w:numPr>
        <w:numId w:val="13"/>
      </w:numPr>
      <w:ind w:left="1276"/>
    </w:pPr>
    <w:rPr>
      <w:rFonts w:eastAsia="Times New Roman"/>
      <w:sz w:val="22"/>
    </w:rPr>
  </w:style>
  <w:style w:type="paragraph" w:customStyle="1" w:styleId="DPloha1">
    <w:name w:val="D_Příloha 1"/>
    <w:basedOn w:val="Normln"/>
    <w:next w:val="DZkladntext1"/>
    <w:qFormat/>
    <w:pPr>
      <w:numPr>
        <w:numId w:val="14"/>
      </w:numPr>
      <w:spacing w:before="360" w:after="120"/>
    </w:pPr>
    <w:rPr>
      <w:rFonts w:eastAsia="Times New Roman"/>
      <w:b/>
      <w:sz w:val="36"/>
      <w:szCs w:val="36"/>
    </w:rPr>
  </w:style>
  <w:style w:type="paragraph" w:customStyle="1" w:styleId="DPlohaNadpis1">
    <w:name w:val="D_Příloha_Nadpis 1"/>
    <w:basedOn w:val="Normln"/>
    <w:next w:val="DZkladntext2"/>
    <w:qFormat/>
    <w:pPr>
      <w:numPr>
        <w:ilvl w:val="1"/>
        <w:numId w:val="14"/>
      </w:numPr>
      <w:spacing w:before="240" w:after="120"/>
      <w:ind w:hanging="720"/>
    </w:pPr>
    <w:rPr>
      <w:b/>
      <w:sz w:val="32"/>
      <w:szCs w:val="32"/>
    </w:rPr>
  </w:style>
  <w:style w:type="paragraph" w:customStyle="1" w:styleId="DPlohaNadpis2">
    <w:name w:val="D_Příloha_Nadpis 2"/>
    <w:basedOn w:val="Normln"/>
    <w:next w:val="DZkladntext3"/>
    <w:qFormat/>
    <w:pPr>
      <w:numPr>
        <w:ilvl w:val="2"/>
        <w:numId w:val="14"/>
      </w:numPr>
      <w:spacing w:before="120" w:after="120"/>
    </w:pPr>
    <w:rPr>
      <w:sz w:val="28"/>
      <w:szCs w:val="28"/>
    </w:rPr>
  </w:style>
  <w:style w:type="paragraph" w:customStyle="1" w:styleId="DPlohaNadpis3">
    <w:name w:val="D_Příloha_Nadpis 3"/>
    <w:basedOn w:val="Normln"/>
    <w:next w:val="Normln"/>
    <w:qFormat/>
    <w:pPr>
      <w:numPr>
        <w:ilvl w:val="3"/>
        <w:numId w:val="14"/>
      </w:numPr>
    </w:pPr>
    <w:rPr>
      <w:rFonts w:eastAsia="Times New Roman"/>
      <w:sz w:val="22"/>
    </w:rPr>
  </w:style>
  <w:style w:type="paragraph" w:customStyle="1" w:styleId="DPlohaNadpis4">
    <w:name w:val="D_Příloha_Nadpis 4"/>
    <w:basedOn w:val="Normln"/>
    <w:qFormat/>
    <w:pPr>
      <w:numPr>
        <w:ilvl w:val="4"/>
        <w:numId w:val="14"/>
      </w:numPr>
      <w:jc w:val="both"/>
    </w:pPr>
    <w:rPr>
      <w:sz w:val="22"/>
    </w:rPr>
  </w:style>
  <w:style w:type="paragraph" w:customStyle="1" w:styleId="SSPZkladntext0">
    <w:name w:val="SSP_Základní text 0"/>
    <w:basedOn w:val="Normln"/>
    <w:qFormat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customStyle="1" w:styleId="Odrkatahomafama2zpis">
    <w:name w:val="Odrážka_tahoma_fama+2_zápis"/>
    <w:basedOn w:val="Normln"/>
    <w:link w:val="Odrkatahomafama2zpisChar"/>
    <w:pPr>
      <w:tabs>
        <w:tab w:val="num" w:pos="720"/>
        <w:tab w:val="left" w:pos="6804"/>
        <w:tab w:val="left" w:pos="7938"/>
      </w:tabs>
      <w:spacing w:before="60"/>
      <w:ind w:left="720" w:hanging="360"/>
    </w:pPr>
    <w:rPr>
      <w:rFonts w:ascii="Tahoma" w:eastAsia="Times New Roman" w:hAnsi="Tahoma"/>
    </w:rPr>
  </w:style>
  <w:style w:type="character" w:customStyle="1" w:styleId="Odrkatahomafama2zpisChar">
    <w:name w:val="Odrážka_tahoma_fama+2_zápis Char"/>
    <w:link w:val="Odrkatahomafama2zpis"/>
    <w:rPr>
      <w:rFonts w:ascii="Tahoma" w:eastAsia="Times New Roman" w:hAnsi="Tahoma"/>
    </w:rPr>
  </w:style>
  <w:style w:type="paragraph" w:customStyle="1" w:styleId="OdrkaFaMa">
    <w:name w:val="Odrážka_FaMa"/>
    <w:basedOn w:val="Normln"/>
    <w:link w:val="OdrkaFaMaChar"/>
    <w:qFormat/>
    <w:pPr>
      <w:tabs>
        <w:tab w:val="num" w:pos="786"/>
        <w:tab w:val="left" w:pos="6804"/>
        <w:tab w:val="left" w:pos="7938"/>
      </w:tabs>
      <w:ind w:left="786" w:hanging="360"/>
      <w:jc w:val="both"/>
    </w:pPr>
    <w:rPr>
      <w:rFonts w:eastAsia="Times New Roman"/>
      <w:sz w:val="23"/>
      <w:szCs w:val="23"/>
    </w:rPr>
  </w:style>
  <w:style w:type="character" w:customStyle="1" w:styleId="OdrkaFaMaChar">
    <w:name w:val="Odrážka_FaMa Char"/>
    <w:link w:val="OdrkaFaMa"/>
    <w:rPr>
      <w:rFonts w:ascii="Times New Roman" w:eastAsia="Times New Roman" w:hAnsi="Times New Roman"/>
      <w:sz w:val="23"/>
      <w:szCs w:val="23"/>
    </w:rPr>
  </w:style>
  <w:style w:type="paragraph" w:styleId="Zkladntext2">
    <w:name w:val="Body Text 2"/>
    <w:basedOn w:val="Normln"/>
    <w:link w:val="Zkladntext2Char"/>
    <w:uiPriority w:val="99"/>
    <w:unhideWhenUsed/>
    <w:pPr>
      <w:spacing w:after="120" w:line="480" w:lineRule="auto"/>
      <w:jc w:val="both"/>
    </w:pPr>
    <w:rPr>
      <w:rFonts w:eastAsia="Times New Roman"/>
      <w:snapToGrid w:val="0"/>
      <w:color w:val="000000"/>
      <w:sz w:val="22"/>
      <w:szCs w:val="22"/>
    </w:rPr>
  </w:style>
  <w:style w:type="character" w:customStyle="1" w:styleId="Zkladntext2Char">
    <w:name w:val="Základní text 2 Char"/>
    <w:link w:val="Zkladntext2"/>
    <w:uiPriority w:val="99"/>
    <w:rPr>
      <w:rFonts w:ascii="Times New Roman" w:eastAsia="Times New Roman" w:hAnsi="Times New Roman"/>
      <w:snapToGrid w:val="0"/>
      <w:color w:val="000000"/>
      <w:sz w:val="22"/>
      <w:szCs w:val="22"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/>
      <w:snapToGrid w:val="0"/>
      <w:color w:val="000000"/>
      <w:sz w:val="22"/>
      <w:szCs w:val="22"/>
    </w:rPr>
  </w:style>
  <w:style w:type="paragraph" w:styleId="Prosttext">
    <w:name w:val="Plain Text"/>
    <w:basedOn w:val="Normln"/>
    <w:link w:val="ProsttextChar"/>
    <w:unhideWhenUsed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Pr>
      <w:rFonts w:ascii="Consolas" w:hAnsi="Consolas"/>
      <w:sz w:val="21"/>
      <w:szCs w:val="21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rPr>
      <w:rFonts w:eastAsia="Times New Roman"/>
      <w:b/>
      <w:bCs/>
      <w:sz w:val="22"/>
      <w:szCs w:val="22"/>
    </w:rPr>
  </w:style>
  <w:style w:type="paragraph" w:customStyle="1" w:styleId="Odrka1">
    <w:name w:val="Odrážka 1"/>
    <w:basedOn w:val="Normln"/>
    <w:link w:val="Odrka1Char"/>
    <w:qFormat/>
    <w:pPr>
      <w:numPr>
        <w:numId w:val="15"/>
      </w:numPr>
      <w:ind w:left="851"/>
      <w:contextualSpacing/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Odrka1Char">
    <w:name w:val="Odrážka 1 Char"/>
    <w:link w:val="Odrka1"/>
    <w:rPr>
      <w:rFonts w:ascii="Tahoma" w:eastAsia="Times New Roman" w:hAnsi="Tahoma" w:cs="Tahoma"/>
      <w:sz w:val="22"/>
      <w:lang w:eastAsia="en-US"/>
    </w:rPr>
  </w:style>
  <w:style w:type="paragraph" w:customStyle="1" w:styleId="Odrka2">
    <w:name w:val="Odrážka 2"/>
    <w:basedOn w:val="Normln"/>
    <w:qFormat/>
    <w:pPr>
      <w:numPr>
        <w:numId w:val="16"/>
      </w:numPr>
      <w:jc w:val="both"/>
    </w:pPr>
    <w:rPr>
      <w:rFonts w:ascii="Tahoma" w:eastAsia="Times New Roman" w:hAnsi="Tahoma" w:cs="Arial"/>
      <w:sz w:val="22"/>
      <w:szCs w:val="22"/>
    </w:rPr>
  </w:style>
  <w:style w:type="paragraph" w:styleId="Normlnodsazen">
    <w:name w:val="Normal Indent"/>
    <w:basedOn w:val="Normln"/>
    <w:pPr>
      <w:ind w:left="708"/>
    </w:pPr>
    <w:rPr>
      <w:rFonts w:ascii="Tahoma" w:eastAsia="Times New Roman" w:hAnsi="Tahoma" w:cs="Tahoma"/>
      <w:sz w:val="24"/>
      <w:szCs w:val="24"/>
    </w:rPr>
  </w:style>
  <w:style w:type="character" w:customStyle="1" w:styleId="cizojazycne">
    <w:name w:val="cizojazycne"/>
    <w:basedOn w:val="Standardnpsmoodstavce"/>
  </w:style>
  <w:style w:type="character" w:customStyle="1" w:styleId="datalabel">
    <w:name w:val="datalabel"/>
    <w:rsid w:val="00006E9C"/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uiPriority w:val="99"/>
    <w:rsid w:val="00096330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link w:val="Textpoznpodarou"/>
    <w:uiPriority w:val="99"/>
    <w:rsid w:val="00096330"/>
    <w:rPr>
      <w:rFonts w:ascii="Times New Roman" w:hAnsi="Times New Roman"/>
    </w:rPr>
  </w:style>
  <w:style w:type="character" w:styleId="Znakapoznpodarou">
    <w:name w:val="footnote reference"/>
    <w:aliases w:val="PGI Fußnote Ziffer"/>
    <w:uiPriority w:val="99"/>
    <w:rsid w:val="00096330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B85B69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B85B69"/>
    <w:pPr>
      <w:ind w:left="400"/>
    </w:pPr>
  </w:style>
  <w:style w:type="character" w:customStyle="1" w:styleId="Nadpis7Char">
    <w:name w:val="Nadpis 7 Char"/>
    <w:link w:val="Nadpis7"/>
    <w:rsid w:val="00B85B69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link w:val="Nadpis8"/>
    <w:rsid w:val="00B85B69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rsid w:val="00B85B69"/>
    <w:rPr>
      <w:rFonts w:ascii="Cambria" w:hAnsi="Cambria"/>
      <w:sz w:val="22"/>
      <w:szCs w:val="22"/>
      <w:lang w:eastAsia="en-US"/>
    </w:rPr>
  </w:style>
  <w:style w:type="character" w:styleId="Siln">
    <w:name w:val="Strong"/>
    <w:qFormat/>
    <w:rsid w:val="00B85B69"/>
    <w:rPr>
      <w:rFonts w:cs="Times New Roman"/>
      <w:b/>
      <w:bCs/>
    </w:rPr>
  </w:style>
  <w:style w:type="paragraph" w:customStyle="1" w:styleId="Podtitul1">
    <w:name w:val="Podtitul1"/>
    <w:basedOn w:val="Normln"/>
    <w:next w:val="Normln"/>
    <w:link w:val="PodtitulChar"/>
    <w:qFormat/>
    <w:rsid w:val="00B85B69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PodtitulChar">
    <w:name w:val="Podtitul Char"/>
    <w:link w:val="Podtitul1"/>
    <w:rsid w:val="00B85B69"/>
    <w:rPr>
      <w:rFonts w:ascii="Cambria" w:hAnsi="Cambria"/>
      <w:sz w:val="24"/>
      <w:szCs w:val="24"/>
      <w:lang w:eastAsia="en-US"/>
    </w:rPr>
  </w:style>
  <w:style w:type="paragraph" w:customStyle="1" w:styleId="Bezmezer1">
    <w:name w:val="Bez mezer1"/>
    <w:basedOn w:val="Normln"/>
    <w:link w:val="NoSpacingChar"/>
    <w:rsid w:val="00B85B69"/>
    <w:rPr>
      <w:rFonts w:ascii="Calibri" w:eastAsia="Times New Roman" w:hAnsi="Calibri"/>
      <w:sz w:val="24"/>
      <w:szCs w:val="32"/>
      <w:lang w:eastAsia="en-US"/>
    </w:rPr>
  </w:style>
  <w:style w:type="character" w:customStyle="1" w:styleId="NoSpacingChar">
    <w:name w:val="No Spacing Char"/>
    <w:link w:val="Bezmezer1"/>
    <w:rsid w:val="00B85B69"/>
    <w:rPr>
      <w:rFonts w:eastAsia="Times New Roman"/>
      <w:sz w:val="24"/>
      <w:szCs w:val="32"/>
      <w:lang w:eastAsia="en-US"/>
    </w:rPr>
  </w:style>
  <w:style w:type="paragraph" w:customStyle="1" w:styleId="Citt1">
    <w:name w:val="Citát1"/>
    <w:basedOn w:val="Normln"/>
    <w:next w:val="Normln"/>
    <w:link w:val="QuoteChar"/>
    <w:rsid w:val="00B85B69"/>
    <w:rPr>
      <w:rFonts w:ascii="Calibri" w:eastAsia="Times New Roman" w:hAnsi="Calibri"/>
      <w:i/>
      <w:sz w:val="24"/>
      <w:szCs w:val="24"/>
      <w:lang w:eastAsia="en-US"/>
    </w:rPr>
  </w:style>
  <w:style w:type="character" w:customStyle="1" w:styleId="QuoteChar">
    <w:name w:val="Quote Char"/>
    <w:link w:val="Citt1"/>
    <w:rsid w:val="00B85B69"/>
    <w:rPr>
      <w:rFonts w:eastAsia="Times New Roman"/>
      <w:i/>
      <w:sz w:val="24"/>
      <w:szCs w:val="24"/>
      <w:lang w:eastAsia="en-US"/>
    </w:rPr>
  </w:style>
  <w:style w:type="paragraph" w:customStyle="1" w:styleId="Vrazncitt1">
    <w:name w:val="Výrazný citát1"/>
    <w:basedOn w:val="Normln"/>
    <w:next w:val="Normln"/>
    <w:link w:val="IntenseQuoteChar"/>
    <w:rsid w:val="00B85B69"/>
    <w:pPr>
      <w:ind w:left="720" w:right="720"/>
    </w:pPr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link w:val="Vrazncitt1"/>
    <w:rsid w:val="00B85B69"/>
    <w:rPr>
      <w:rFonts w:eastAsia="Times New Roman"/>
      <w:b/>
      <w:i/>
      <w:sz w:val="24"/>
      <w:szCs w:val="22"/>
      <w:lang w:eastAsia="en-US"/>
    </w:rPr>
  </w:style>
  <w:style w:type="character" w:customStyle="1" w:styleId="Zdraznnjemn1">
    <w:name w:val="Zdůraznění – jemné1"/>
    <w:rsid w:val="00B85B69"/>
    <w:rPr>
      <w:i/>
      <w:color w:val="5A5A5A"/>
    </w:rPr>
  </w:style>
  <w:style w:type="character" w:customStyle="1" w:styleId="Zdraznnintenzivn1">
    <w:name w:val="Zdůraznění – intenzivní1"/>
    <w:rsid w:val="00B85B69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sid w:val="00B85B69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sid w:val="00B85B69"/>
    <w:rPr>
      <w:rFonts w:cs="Times New Roman"/>
      <w:b/>
      <w:sz w:val="24"/>
      <w:u w:val="single"/>
    </w:rPr>
  </w:style>
  <w:style w:type="character" w:customStyle="1" w:styleId="Nzevknihy1">
    <w:name w:val="Název knihy1"/>
    <w:rsid w:val="00B85B69"/>
    <w:rPr>
      <w:rFonts w:ascii="Cambria" w:hAnsi="Cambria" w:cs="Times New Roman"/>
      <w:b/>
      <w:i/>
      <w:sz w:val="24"/>
      <w:szCs w:val="24"/>
    </w:rPr>
  </w:style>
  <w:style w:type="paragraph" w:customStyle="1" w:styleId="Nadpisobsahu1">
    <w:name w:val="Nadpis obsahu1"/>
    <w:basedOn w:val="Nadpis1"/>
    <w:next w:val="Normln"/>
    <w:rsid w:val="00B85B69"/>
    <w:pPr>
      <w:spacing w:before="240" w:after="60"/>
      <w:outlineLvl w:val="9"/>
    </w:pPr>
    <w:rPr>
      <w:rFonts w:ascii="Cambria" w:hAnsi="Cambria"/>
      <w:bCs/>
      <w:caps w:val="0"/>
      <w:kern w:val="32"/>
      <w:sz w:val="32"/>
      <w:szCs w:val="32"/>
      <w:lang w:eastAsia="en-US"/>
    </w:rPr>
  </w:style>
  <w:style w:type="paragraph" w:customStyle="1" w:styleId="Normln0">
    <w:name w:val="Normální~"/>
    <w:basedOn w:val="Normln"/>
    <w:rsid w:val="00B85B69"/>
    <w:pPr>
      <w:widowControl w:val="0"/>
    </w:pPr>
    <w:rPr>
      <w:noProof/>
      <w:sz w:val="24"/>
    </w:rPr>
  </w:style>
  <w:style w:type="paragraph" w:customStyle="1" w:styleId="JVS2">
    <w:name w:val="JVS_2"/>
    <w:basedOn w:val="Normln"/>
    <w:rsid w:val="00B85B6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JVS1">
    <w:name w:val="JVS_1"/>
    <w:rsid w:val="00B85B6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mlouva-slo">
    <w:name w:val="Smlouva-číslo"/>
    <w:basedOn w:val="Normln"/>
    <w:rsid w:val="00B85B69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Import5">
    <w:name w:val="Import 5"/>
    <w:basedOn w:val="Normln"/>
    <w:rsid w:val="00B85B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B85B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 16"/>
    <w:basedOn w:val="Normln"/>
    <w:rsid w:val="00B85B6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OdstavecSmlouvy">
    <w:name w:val="OdstavecSmlouvy"/>
    <w:basedOn w:val="Normln"/>
    <w:rsid w:val="00B85B69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Char4">
    <w:name w:val="Char4"/>
    <w:rsid w:val="00B85B69"/>
    <w:rPr>
      <w:rFonts w:ascii="Times New Roman" w:hAnsi="Times New Roman" w:cs="Times New Roman"/>
      <w:sz w:val="16"/>
      <w:szCs w:val="16"/>
      <w:lang w:val="cs-CZ" w:eastAsia="cs-CZ" w:bidi="ar-SA"/>
    </w:rPr>
  </w:style>
  <w:style w:type="paragraph" w:customStyle="1" w:styleId="CharCharCharCharCharCharCharChar">
    <w:name w:val="Char Char Char Char Char Char Char Char"/>
    <w:basedOn w:val="Normln"/>
    <w:rsid w:val="00B85B69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Titulek">
    <w:name w:val="caption"/>
    <w:basedOn w:val="Normln"/>
    <w:next w:val="Normln"/>
    <w:qFormat/>
    <w:rsid w:val="00B85B69"/>
    <w:pPr>
      <w:spacing w:after="180"/>
    </w:pPr>
    <w:rPr>
      <w:rFonts w:ascii="Cambria" w:eastAsia="Times New Roman" w:hAnsi="Cambria" w:cs="Cambria"/>
      <w:smallCaps/>
      <w:color w:val="1F497D"/>
      <w:spacing w:val="6"/>
      <w:sz w:val="22"/>
      <w:szCs w:val="22"/>
      <w:lang w:eastAsia="en-US"/>
    </w:rPr>
  </w:style>
  <w:style w:type="character" w:customStyle="1" w:styleId="apple-converted-space">
    <w:name w:val="apple-converted-space"/>
    <w:rsid w:val="00B85B69"/>
    <w:rPr>
      <w:rFonts w:cs="Times New Roman"/>
    </w:rPr>
  </w:style>
  <w:style w:type="paragraph" w:customStyle="1" w:styleId="CharCharChar1">
    <w:name w:val="Char Char Char1"/>
    <w:basedOn w:val="Normln"/>
    <w:rsid w:val="00B85B69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harCharChar2">
    <w:name w:val="Char Char Char2"/>
    <w:basedOn w:val="Normln"/>
    <w:rsid w:val="00B85B69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Textkapitoly">
    <w:name w:val="Text kapitoly"/>
    <w:basedOn w:val="Normln"/>
    <w:uiPriority w:val="99"/>
    <w:rsid w:val="00B85B69"/>
    <w:pPr>
      <w:spacing w:before="100" w:after="100" w:line="312" w:lineRule="auto"/>
      <w:jc w:val="both"/>
    </w:pPr>
    <w:rPr>
      <w:rFonts w:ascii="Tahoma" w:hAnsi="Tahoma" w:cs="Tahoma"/>
    </w:rPr>
  </w:style>
  <w:style w:type="paragraph" w:styleId="Bezmezer">
    <w:name w:val="No Spacing"/>
    <w:aliases w:val="Normal tučny"/>
    <w:link w:val="BezmezerChar"/>
    <w:uiPriority w:val="1"/>
    <w:qFormat/>
    <w:rsid w:val="00B85B69"/>
    <w:rPr>
      <w:rFonts w:eastAsia="Times New Roman"/>
      <w:sz w:val="22"/>
      <w:szCs w:val="22"/>
    </w:rPr>
  </w:style>
  <w:style w:type="character" w:customStyle="1" w:styleId="BezmezerChar">
    <w:name w:val="Bez mezer Char"/>
    <w:aliases w:val="Normal tučny Char"/>
    <w:link w:val="Bezmezer"/>
    <w:uiPriority w:val="1"/>
    <w:rsid w:val="00B85B69"/>
    <w:rPr>
      <w:rFonts w:eastAsia="Times New Roman"/>
      <w:sz w:val="22"/>
      <w:szCs w:val="22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B85B69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uiPriority w:val="46"/>
    <w:rsid w:val="00B85B69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85B69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UnientRotisSerifCE10bVlevo0cmPedsazen063Char">
    <w:name w:val="Styl Unient Rotis Serif CE 10 b. Vlevo:  0 cm Předsazení:  063... Char"/>
    <w:basedOn w:val="Standardnpsmoodstavce"/>
    <w:link w:val="StylUnientRotisSerifCE10bVlevo0cmPedsazen063"/>
    <w:locked/>
    <w:rsid w:val="00B233D6"/>
    <w:rPr>
      <w:rFonts w:ascii="Unient Rotis Serif CE" w:hAnsi="Unient Rotis Serif CE"/>
      <w:color w:val="00364A"/>
    </w:rPr>
  </w:style>
  <w:style w:type="paragraph" w:customStyle="1" w:styleId="StylUnientRotisSerifCE10bVlevo0cmPedsazen063">
    <w:name w:val="Styl Unient Rotis Serif CE 10 b. Vlevo:  0 cm Předsazení:  063..."/>
    <w:basedOn w:val="Normln"/>
    <w:link w:val="StylUnientRotisSerifCE10bVlevo0cmPedsazen063Char"/>
    <w:rsid w:val="00B233D6"/>
    <w:pPr>
      <w:ind w:left="360" w:hanging="360"/>
    </w:pPr>
    <w:rPr>
      <w:rFonts w:ascii="Unient Rotis Serif CE" w:hAnsi="Unient Rotis Serif CE"/>
      <w:color w:val="00364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7369"/>
    <w:rPr>
      <w:color w:val="808080"/>
      <w:shd w:val="clear" w:color="auto" w:fill="E6E6E6"/>
    </w:rPr>
  </w:style>
  <w:style w:type="paragraph" w:customStyle="1" w:styleId="slovnobrzk">
    <w:name w:val="číslování obrázků"/>
    <w:basedOn w:val="Titulek"/>
    <w:uiPriority w:val="99"/>
    <w:rsid w:val="007F2500"/>
    <w:pPr>
      <w:numPr>
        <w:numId w:val="27"/>
      </w:numPr>
      <w:tabs>
        <w:tab w:val="left" w:pos="1191"/>
      </w:tabs>
      <w:spacing w:before="240" w:after="240"/>
      <w:jc w:val="center"/>
    </w:pPr>
    <w:rPr>
      <w:rFonts w:ascii="Calibri" w:hAnsi="Calibri" w:cs="Times New Roman"/>
      <w:i/>
      <w:smallCaps w:val="0"/>
      <w:color w:val="000080"/>
      <w:spacing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lorenc@zzs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A6BE-1249-4F9F-844B-380A5B07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1943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13383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mailto:josef.valenta@zzszk.cz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Vítězslav</dc:creator>
  <cp:keywords/>
  <cp:lastModifiedBy>Josef Sýkora</cp:lastModifiedBy>
  <cp:revision>2</cp:revision>
  <cp:lastPrinted>2014-07-01T12:32:00Z</cp:lastPrinted>
  <dcterms:created xsi:type="dcterms:W3CDTF">2023-09-01T17:02:00Z</dcterms:created>
  <dcterms:modified xsi:type="dcterms:W3CDTF">2023-09-01T17:02:00Z</dcterms:modified>
</cp:coreProperties>
</file>