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3600">
      <w:pPr>
        <w:pStyle w:val="Style2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>Dodatek č.2</w:t>
      </w:r>
    </w:p>
    <w:p w:rsidR="00000000" w:rsidRDefault="0059360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2"/>
        <w:widowControl/>
        <w:spacing w:before="62"/>
        <w:rPr>
          <w:rStyle w:val="FontStyle12"/>
        </w:rPr>
      </w:pPr>
      <w:r>
        <w:rPr>
          <w:rStyle w:val="FontStyle12"/>
        </w:rPr>
        <w:t>ke smlouvě o nájmu nebytových prostor uzavřené dne 10.9.2002 mezi účastníky:</w:t>
      </w:r>
    </w:p>
    <w:p w:rsidR="00000000" w:rsidRDefault="00593600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5"/>
        <w:widowControl/>
        <w:spacing w:before="67"/>
        <w:rPr>
          <w:rStyle w:val="FontStyle13"/>
        </w:rPr>
      </w:pPr>
      <w:r>
        <w:rPr>
          <w:rStyle w:val="FontStyle12"/>
        </w:rPr>
        <w:t xml:space="preserve">K.E.S., spol. s r.o. </w:t>
      </w:r>
      <w:r>
        <w:rPr>
          <w:rStyle w:val="FontStyle13"/>
        </w:rPr>
        <w:t>Pardubice, Staré město, Pernštýnská čp. 6, PSČ: 53002 , IČO 42197201 jako pronají</w:t>
      </w:r>
      <w:r>
        <w:rPr>
          <w:rStyle w:val="FontStyle13"/>
        </w:rPr>
        <w:t>matelem zast. Ing.Vladimírem Engelmajerem, jednatelem společnosti</w:t>
      </w:r>
    </w:p>
    <w:p w:rsidR="00000000" w:rsidRDefault="0059360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2"/>
        <w:widowControl/>
        <w:spacing w:before="70"/>
        <w:rPr>
          <w:rStyle w:val="FontStyle12"/>
        </w:rPr>
      </w:pPr>
      <w:r>
        <w:rPr>
          <w:rStyle w:val="FontStyle12"/>
        </w:rPr>
        <w:t>a</w:t>
      </w:r>
    </w:p>
    <w:p w:rsidR="00000000" w:rsidRDefault="00593600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5"/>
        <w:widowControl/>
        <w:spacing w:before="34"/>
        <w:rPr>
          <w:rStyle w:val="FontStyle13"/>
        </w:rPr>
      </w:pPr>
      <w:r>
        <w:rPr>
          <w:rStyle w:val="FontStyle12"/>
        </w:rPr>
        <w:t xml:space="preserve">Statutárním městem Pardubice , </w:t>
      </w:r>
      <w:r>
        <w:rPr>
          <w:rStyle w:val="FontStyle13"/>
        </w:rPr>
        <w:t>Pernštýnské nám. 1, 530 21 Pardubice, IČO 00274046, jako nájemcem ,zast. Ing. Jiřím Stříteským, primátorem města</w:t>
      </w:r>
    </w:p>
    <w:p w:rsidR="00000000" w:rsidRDefault="0059360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593600">
      <w:pPr>
        <w:pStyle w:val="Style5"/>
        <w:widowControl/>
        <w:spacing w:before="55" w:line="240" w:lineRule="auto"/>
        <w:jc w:val="left"/>
        <w:rPr>
          <w:rStyle w:val="FontStyle13"/>
        </w:rPr>
      </w:pPr>
      <w:r>
        <w:rPr>
          <w:rStyle w:val="FontStyle13"/>
        </w:rPr>
        <w:t>Pronají</w:t>
      </w:r>
      <w:r>
        <w:rPr>
          <w:rStyle w:val="FontStyle13"/>
        </w:rPr>
        <w:t>matel a náj</w:t>
      </w:r>
      <w:r>
        <w:rPr>
          <w:rStyle w:val="FontStyle13"/>
        </w:rPr>
        <w:t>emce se dohodli na změnách dle</w:t>
      </w:r>
    </w:p>
    <w:p w:rsidR="00000000" w:rsidRDefault="0059360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593600">
      <w:pPr>
        <w:pStyle w:val="Style2"/>
        <w:widowControl/>
        <w:spacing w:before="48" w:line="274" w:lineRule="exact"/>
        <w:rPr>
          <w:rStyle w:val="FontStyle12"/>
        </w:rPr>
      </w:pPr>
      <w:r>
        <w:rPr>
          <w:rStyle w:val="FontStyle12"/>
        </w:rPr>
        <w:t xml:space="preserve">Bodu </w:t>
      </w:r>
      <w:r>
        <w:rPr>
          <w:rStyle w:val="FontStyle11"/>
        </w:rPr>
        <w:t xml:space="preserve">IV, </w:t>
      </w:r>
      <w:r>
        <w:rPr>
          <w:rStyle w:val="FontStyle12"/>
        </w:rPr>
        <w:t>odst.9 :</w:t>
      </w:r>
    </w:p>
    <w:p w:rsidR="00000000" w:rsidRDefault="00593600">
      <w:pPr>
        <w:pStyle w:val="Style5"/>
        <w:widowControl/>
        <w:rPr>
          <w:rStyle w:val="FontStyle13"/>
        </w:rPr>
      </w:pPr>
      <w:r>
        <w:rPr>
          <w:rStyle w:val="FontStyle13"/>
        </w:rPr>
        <w:t>Pronají</w:t>
      </w:r>
      <w:r>
        <w:rPr>
          <w:rStyle w:val="FontStyle13"/>
        </w:rPr>
        <w:t>matel zvětšil podle potřeb nájemce pronajaté prostory celkem o 16,8 m2 Jedná se o rozšíření skladových a kancelářských ploch v II.NP sloužících provozu dopravního úřadu Magistrátu města Par</w:t>
      </w:r>
      <w:r>
        <w:rPr>
          <w:rStyle w:val="FontStyle13"/>
        </w:rPr>
        <w:t>dubic. Na základě dohody bylo promítnuto i zvýšení cen energií ve smyslu ustanovení článku III., odst.5 smlouvy.</w:t>
      </w:r>
    </w:p>
    <w:p w:rsidR="00000000" w:rsidRDefault="00593600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593600">
      <w:pPr>
        <w:pStyle w:val="Style1"/>
        <w:widowControl/>
        <w:spacing w:before="41"/>
        <w:jc w:val="center"/>
        <w:rPr>
          <w:rStyle w:val="FontStyle11"/>
        </w:rPr>
      </w:pPr>
      <w:r>
        <w:rPr>
          <w:rStyle w:val="FontStyle11"/>
        </w:rPr>
        <w:t>III.</w:t>
      </w:r>
    </w:p>
    <w:p w:rsidR="00000000" w:rsidRDefault="00593600">
      <w:pPr>
        <w:pStyle w:val="Style2"/>
        <w:widowControl/>
        <w:spacing w:before="14"/>
        <w:jc w:val="center"/>
        <w:rPr>
          <w:rStyle w:val="FontStyle12"/>
        </w:rPr>
      </w:pPr>
      <w:r>
        <w:rPr>
          <w:rStyle w:val="FontStyle12"/>
        </w:rPr>
        <w:t>Nájemné a jeho splatnost</w:t>
      </w:r>
    </w:p>
    <w:p w:rsidR="00000000" w:rsidRDefault="00593600">
      <w:pPr>
        <w:pStyle w:val="Style3"/>
        <w:widowControl/>
        <w:spacing w:line="240" w:lineRule="exact"/>
        <w:ind w:left="756"/>
        <w:jc w:val="both"/>
        <w:rPr>
          <w:sz w:val="20"/>
          <w:szCs w:val="20"/>
        </w:rPr>
      </w:pPr>
    </w:p>
    <w:p w:rsidR="00000000" w:rsidRDefault="00593600">
      <w:pPr>
        <w:pStyle w:val="Style3"/>
        <w:widowControl/>
        <w:tabs>
          <w:tab w:val="left" w:pos="756"/>
        </w:tabs>
        <w:spacing w:before="26"/>
        <w:ind w:left="756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Pronajímatel a nájemce se dohodli na ročním nájemném ve výši jako součet</w:t>
      </w:r>
      <w:r>
        <w:rPr>
          <w:rStyle w:val="FontStyle13"/>
        </w:rPr>
        <w:br/>
        <w:t>následujících složek:</w:t>
      </w:r>
    </w:p>
    <w:p w:rsidR="00000000" w:rsidRDefault="00593600" w:rsidP="00593600">
      <w:pPr>
        <w:pStyle w:val="Style4"/>
        <w:widowControl/>
        <w:numPr>
          <w:ilvl w:val="0"/>
          <w:numId w:val="1"/>
        </w:numPr>
        <w:tabs>
          <w:tab w:val="left" w:pos="958"/>
          <w:tab w:val="left" w:pos="3607"/>
          <w:tab w:val="left" w:pos="7697"/>
        </w:tabs>
        <w:spacing w:before="274"/>
        <w:ind w:left="828" w:firstLine="0"/>
        <w:rPr>
          <w:rStyle w:val="FontStyle13"/>
        </w:rPr>
      </w:pPr>
      <w:r>
        <w:rPr>
          <w:rStyle w:val="FontStyle13"/>
        </w:rPr>
        <w:t>nájem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298</w:t>
      </w:r>
      <w:r>
        <w:rPr>
          <w:rStyle w:val="FontStyle13"/>
        </w:rPr>
        <w:t>,2 m2 x 100,- Kč/m2/rok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29 820,- Kč</w:t>
      </w:r>
    </w:p>
    <w:p w:rsidR="00000000" w:rsidRDefault="00593600" w:rsidP="00593600">
      <w:pPr>
        <w:pStyle w:val="Style4"/>
        <w:widowControl/>
        <w:numPr>
          <w:ilvl w:val="0"/>
          <w:numId w:val="1"/>
        </w:numPr>
        <w:tabs>
          <w:tab w:val="left" w:pos="958"/>
        </w:tabs>
        <w:ind w:left="958" w:right="3226"/>
        <w:rPr>
          <w:rStyle w:val="FontStyle13"/>
        </w:rPr>
      </w:pPr>
      <w:r>
        <w:rPr>
          <w:rStyle w:val="FontStyle13"/>
        </w:rPr>
        <w:t>zajištění el. energie, tepla, TUV , vody, úklidu, výtahu, EZS,klimatizace, parkoviště</w:t>
      </w:r>
    </w:p>
    <w:p w:rsidR="00000000" w:rsidRDefault="00593600">
      <w:pPr>
        <w:pStyle w:val="Style6"/>
        <w:widowControl/>
        <w:tabs>
          <w:tab w:val="left" w:pos="7690"/>
        </w:tabs>
        <w:spacing w:line="274" w:lineRule="exact"/>
        <w:ind w:left="3614"/>
        <w:rPr>
          <w:rStyle w:val="FontStyle13"/>
        </w:rPr>
      </w:pPr>
      <w:r>
        <w:rPr>
          <w:rStyle w:val="FontStyle13"/>
        </w:rPr>
        <w:t>298,2 m2 x 1225,- Kč7m2/rok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365.296,- Kč</w:t>
      </w:r>
    </w:p>
    <w:p w:rsidR="00000000" w:rsidRDefault="00593600">
      <w:pPr>
        <w:pStyle w:val="Style2"/>
        <w:widowControl/>
        <w:spacing w:line="240" w:lineRule="exact"/>
        <w:ind w:left="756"/>
        <w:rPr>
          <w:sz w:val="20"/>
          <w:szCs w:val="20"/>
        </w:rPr>
      </w:pPr>
    </w:p>
    <w:p w:rsidR="00000000" w:rsidRDefault="00593600">
      <w:pPr>
        <w:pStyle w:val="Style2"/>
        <w:widowControl/>
        <w:tabs>
          <w:tab w:val="left" w:pos="7632"/>
        </w:tabs>
        <w:spacing w:before="70"/>
        <w:ind w:left="756"/>
        <w:rPr>
          <w:rStyle w:val="FontStyle12"/>
        </w:rPr>
      </w:pPr>
      <w:r>
        <w:rPr>
          <w:rStyle w:val="FontStyle12"/>
        </w:rPr>
        <w:t>Celkem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395.116,-Kč</w:t>
      </w:r>
    </w:p>
    <w:p w:rsidR="00000000" w:rsidRDefault="00593600">
      <w:pPr>
        <w:pStyle w:val="Style3"/>
        <w:widowControl/>
        <w:spacing w:line="240" w:lineRule="exact"/>
        <w:ind w:left="756"/>
        <w:jc w:val="both"/>
        <w:rPr>
          <w:sz w:val="20"/>
          <w:szCs w:val="20"/>
        </w:rPr>
      </w:pP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3"/>
        </w:rPr>
        <w:t>Nájemné je splatné dopředu vždy k 5. dni běžného čtvrtletí na základě pronajímatelem</w:t>
      </w:r>
      <w:r>
        <w:rPr>
          <w:rStyle w:val="FontStyle13"/>
        </w:rPr>
        <w:br/>
        <w:t>vystaveného daňového dokladu tak, že nájemce poukáže nájemné za běžné čtvrtletí ve</w:t>
      </w:r>
      <w:r>
        <w:rPr>
          <w:rStyle w:val="FontStyle13"/>
        </w:rPr>
        <w:br/>
        <w:t>v</w:t>
      </w:r>
      <w:r>
        <w:rPr>
          <w:rStyle w:val="FontStyle13"/>
        </w:rPr>
        <w:t xml:space="preserve">ýši </w:t>
      </w:r>
      <w:r>
        <w:rPr>
          <w:rStyle w:val="FontStyle12"/>
        </w:rPr>
        <w:t>98.779,- Kč na účet nájemce 1201176349/0800, var. symbol 1.</w:t>
      </w: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  <w:r>
        <w:rPr>
          <w:rStyle w:val="FontStyle12"/>
        </w:rPr>
        <w:t>Účastníci smlouvy se dohodli účinnost tohoto dodatku a tím zvýšení nájemného od 1.4.2006.</w:t>
      </w: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  <w:r>
        <w:rPr>
          <w:rStyle w:val="FontStyle12"/>
        </w:rPr>
        <w:t>Ostatní ustanovení smlouvy zůstávají v platnosti beze změn.</w:t>
      </w: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  <w:r>
        <w:rPr>
          <w:rStyle w:val="FontStyle12"/>
        </w:rPr>
        <w:t>V Pardubicích 10.2.2006</w:t>
      </w: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</w:p>
    <w:p w:rsidR="00593600" w:rsidRDefault="00593600">
      <w:pPr>
        <w:pStyle w:val="Style3"/>
        <w:widowControl/>
        <w:tabs>
          <w:tab w:val="left" w:pos="756"/>
        </w:tabs>
        <w:spacing w:before="26" w:line="274" w:lineRule="exact"/>
        <w:ind w:left="756"/>
        <w:jc w:val="both"/>
        <w:rPr>
          <w:rStyle w:val="FontStyle12"/>
        </w:rPr>
      </w:pPr>
      <w:r>
        <w:rPr>
          <w:rStyle w:val="FontStyle12"/>
        </w:rPr>
        <w:t>Za nájemce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za pronajímatele</w:t>
      </w:r>
      <w:bookmarkStart w:id="0" w:name="_GoBack"/>
      <w:bookmarkEnd w:id="0"/>
    </w:p>
    <w:sectPr w:rsidR="00593600">
      <w:type w:val="continuous"/>
      <w:pgSz w:w="11905" w:h="16837"/>
      <w:pgMar w:top="1168" w:right="1322" w:bottom="1440" w:left="144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0" w:rsidRDefault="00593600">
      <w:r>
        <w:separator/>
      </w:r>
    </w:p>
  </w:endnote>
  <w:endnote w:type="continuationSeparator" w:id="0">
    <w:p w:rsidR="00593600" w:rsidRDefault="005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0" w:rsidRDefault="00593600">
      <w:r>
        <w:separator/>
      </w:r>
    </w:p>
  </w:footnote>
  <w:footnote w:type="continuationSeparator" w:id="0">
    <w:p w:rsidR="00593600" w:rsidRDefault="0059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5C6B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0"/>
    <w:rsid w:val="005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77EB08"/>
  <w14:defaultImageDpi w14:val="0"/>
  <w15:docId w15:val="{4F3E340B-FBE5-4C82-A8C1-35DE9D2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1" w:lineRule="exact"/>
      <w:ind w:hanging="353"/>
    </w:pPr>
  </w:style>
  <w:style w:type="paragraph" w:customStyle="1" w:styleId="Style4">
    <w:name w:val="Style4"/>
    <w:basedOn w:val="Normln"/>
    <w:uiPriority w:val="99"/>
    <w:pPr>
      <w:spacing w:line="274" w:lineRule="exact"/>
      <w:ind w:hanging="130"/>
    </w:pPr>
  </w:style>
  <w:style w:type="paragraph" w:customStyle="1" w:styleId="Style5">
    <w:name w:val="Style5"/>
    <w:basedOn w:val="Normln"/>
    <w:uiPriority w:val="99"/>
    <w:pPr>
      <w:spacing w:line="274" w:lineRule="exact"/>
      <w:jc w:val="both"/>
    </w:pPr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1</cp:revision>
  <dcterms:created xsi:type="dcterms:W3CDTF">2017-06-13T08:51:00Z</dcterms:created>
  <dcterms:modified xsi:type="dcterms:W3CDTF">2017-06-13T08:56:00Z</dcterms:modified>
</cp:coreProperties>
</file>