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85A9" w14:textId="77777777" w:rsidR="000E5BCA" w:rsidRPr="00A41ED7" w:rsidRDefault="000E5BCA" w:rsidP="005C1D50">
      <w:pPr>
        <w:spacing w:line="280" w:lineRule="atLeas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Dohoda o změně termínu provedení objednávky č. </w:t>
      </w:r>
      <w:r w:rsidRPr="007C2D5A">
        <w:rPr>
          <w:rFonts w:ascii="Arial" w:hAnsi="Arial" w:cs="Arial"/>
          <w:b/>
          <w:sz w:val="28"/>
          <w:szCs w:val="20"/>
        </w:rPr>
        <w:t>2023300310</w:t>
      </w:r>
    </w:p>
    <w:p w14:paraId="3C4B56AC" w14:textId="77777777" w:rsidR="000E5BCA" w:rsidRPr="00D13BEB" w:rsidRDefault="000E5BCA" w:rsidP="005C1D50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3148D9C1" w14:textId="77777777" w:rsidR="000E5BCA" w:rsidRDefault="000E5BCA" w:rsidP="005C1D50">
      <w:pPr>
        <w:spacing w:line="28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52D68FB6" w14:textId="77777777" w:rsidR="000E5BCA" w:rsidRPr="008B16EF" w:rsidRDefault="000E5BCA" w:rsidP="005C1D50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8B16EF">
        <w:rPr>
          <w:rFonts w:ascii="Arial" w:hAnsi="Arial" w:cs="Arial"/>
          <w:b/>
          <w:sz w:val="20"/>
          <w:szCs w:val="20"/>
        </w:rPr>
        <w:t>Objednatel:</w:t>
      </w:r>
      <w:r w:rsidRPr="008B16EF">
        <w:rPr>
          <w:rFonts w:ascii="Arial" w:hAnsi="Arial" w:cs="Arial"/>
          <w:b/>
          <w:sz w:val="20"/>
          <w:szCs w:val="20"/>
        </w:rPr>
        <w:tab/>
        <w:t xml:space="preserve">Česká republika </w:t>
      </w:r>
      <w:r>
        <w:rPr>
          <w:rFonts w:ascii="Arial" w:hAnsi="Arial" w:cs="Arial"/>
          <w:b/>
          <w:sz w:val="20"/>
          <w:szCs w:val="20"/>
        </w:rPr>
        <w:t>–</w:t>
      </w:r>
      <w:r w:rsidRPr="008B16EF">
        <w:rPr>
          <w:rFonts w:ascii="Arial" w:hAnsi="Arial" w:cs="Arial"/>
          <w:b/>
          <w:sz w:val="20"/>
          <w:szCs w:val="20"/>
        </w:rPr>
        <w:t xml:space="preserve"> Ministerstvo práce a sociálních věcí</w:t>
      </w:r>
    </w:p>
    <w:p w14:paraId="0C5427B7" w14:textId="77777777" w:rsidR="000E5BCA" w:rsidRPr="008B16EF" w:rsidRDefault="000E5BCA" w:rsidP="005C1D50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se sídlem: </w:t>
      </w:r>
      <w:r w:rsidRPr="008B16EF">
        <w:rPr>
          <w:rFonts w:ascii="Arial" w:hAnsi="Arial" w:cs="Arial"/>
          <w:sz w:val="20"/>
          <w:szCs w:val="20"/>
        </w:rPr>
        <w:tab/>
        <w:t>Na Poříčním právu 376/1, 128 01 Praha 2</w:t>
      </w:r>
    </w:p>
    <w:p w14:paraId="13844EDB" w14:textId="77777777" w:rsidR="000E5BCA" w:rsidRPr="008B16EF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IČO: </w:t>
      </w:r>
      <w:r w:rsidRPr="008B16EF">
        <w:rPr>
          <w:rFonts w:ascii="Arial" w:hAnsi="Arial" w:cs="Arial"/>
          <w:sz w:val="20"/>
          <w:szCs w:val="20"/>
        </w:rPr>
        <w:tab/>
      </w:r>
      <w:r w:rsidRPr="008B16EF">
        <w:rPr>
          <w:rFonts w:ascii="Arial" w:hAnsi="Arial" w:cs="Arial"/>
          <w:sz w:val="20"/>
          <w:szCs w:val="20"/>
        </w:rPr>
        <w:tab/>
        <w:t>00551023</w:t>
      </w:r>
    </w:p>
    <w:p w14:paraId="55D1E3F3" w14:textId="77777777" w:rsidR="000E5BCA" w:rsidRPr="008B16EF" w:rsidRDefault="000E5BCA" w:rsidP="005C1D50">
      <w:pPr>
        <w:spacing w:line="280" w:lineRule="atLeast"/>
        <w:ind w:left="1418" w:hanging="1418"/>
        <w:rPr>
          <w:rFonts w:ascii="Arial" w:hAnsi="Arial" w:cs="Arial"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zastoupen: </w:t>
      </w:r>
      <w:r w:rsidRPr="008B1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Jiřím Kinským, ředitelem odboru řízení programů ESF</w:t>
      </w:r>
    </w:p>
    <w:p w14:paraId="7022CA8D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1C164EF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349D2E7" w14:textId="77777777" w:rsidR="000E5BCA" w:rsidRPr="00D13BEB" w:rsidRDefault="000E5BCA" w:rsidP="005C1D50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722CDCF5" w14:textId="77777777" w:rsidR="000E5BCA" w:rsidRPr="00FF6B17" w:rsidRDefault="000E5BCA" w:rsidP="005C1D50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Poskytovatel</w:t>
      </w:r>
      <w:r w:rsidRPr="008B16EF">
        <w:rPr>
          <w:rFonts w:ascii="Arial" w:hAnsi="Arial" w:cs="Arial"/>
          <w:b/>
          <w:lang w:val="cs-CZ"/>
        </w:rPr>
        <w:t>:</w:t>
      </w:r>
      <w:r w:rsidRPr="00FF6B17"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 xml:space="preserve">CCA </w:t>
      </w:r>
      <w:proofErr w:type="spellStart"/>
      <w:r>
        <w:rPr>
          <w:rFonts w:ascii="Arial" w:hAnsi="Arial" w:cs="Arial"/>
          <w:b/>
          <w:lang w:val="cs-CZ"/>
        </w:rPr>
        <w:t>group</w:t>
      </w:r>
      <w:proofErr w:type="spellEnd"/>
      <w:r>
        <w:rPr>
          <w:rFonts w:ascii="Arial" w:hAnsi="Arial" w:cs="Arial"/>
          <w:b/>
          <w:lang w:val="cs-CZ"/>
        </w:rPr>
        <w:t>, a.s.</w:t>
      </w:r>
    </w:p>
    <w:p w14:paraId="3E258948" w14:textId="77777777" w:rsidR="000E5BCA" w:rsidRPr="008B16EF" w:rsidRDefault="000E5BCA" w:rsidP="005C1D50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8B16EF">
        <w:rPr>
          <w:rFonts w:ascii="Arial" w:hAnsi="Arial" w:cs="Arial"/>
        </w:rPr>
        <w:t xml:space="preserve">se sídlem: </w:t>
      </w:r>
      <w:r w:rsidRPr="008B16EF">
        <w:rPr>
          <w:rFonts w:ascii="Arial" w:hAnsi="Arial" w:cs="Arial"/>
        </w:rPr>
        <w:tab/>
      </w:r>
      <w:r w:rsidRPr="00D62B05">
        <w:rPr>
          <w:rFonts w:ascii="Arial" w:hAnsi="Arial" w:cs="Arial"/>
        </w:rPr>
        <w:t>Parková 1254/11a, 326 00 Plzeň</w:t>
      </w:r>
    </w:p>
    <w:p w14:paraId="411066BF" w14:textId="77777777" w:rsidR="000E5BCA" w:rsidRPr="008B16EF" w:rsidRDefault="000E5BCA" w:rsidP="005C1D50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8B16EF">
        <w:rPr>
          <w:rFonts w:ascii="Arial" w:hAnsi="Arial" w:cs="Arial"/>
        </w:rPr>
        <w:t xml:space="preserve">IČO: </w:t>
      </w:r>
      <w:r w:rsidRPr="008B16EF">
        <w:rPr>
          <w:rFonts w:ascii="Arial" w:hAnsi="Arial" w:cs="Arial"/>
        </w:rPr>
        <w:tab/>
      </w:r>
      <w:r w:rsidRPr="008B16EF">
        <w:rPr>
          <w:rFonts w:ascii="Arial" w:hAnsi="Arial" w:cs="Arial"/>
        </w:rPr>
        <w:tab/>
      </w:r>
      <w:r w:rsidRPr="001B3DDA">
        <w:rPr>
          <w:rFonts w:ascii="Arial" w:hAnsi="Arial" w:cs="Arial"/>
        </w:rPr>
        <w:t>25695312</w:t>
      </w:r>
    </w:p>
    <w:p w14:paraId="2D429431" w14:textId="79CEA53C" w:rsidR="000E5BCA" w:rsidRDefault="000E5BCA" w:rsidP="005C1D50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lang w:val="cs-CZ"/>
        </w:rPr>
      </w:pPr>
      <w:r w:rsidRPr="008B16EF">
        <w:rPr>
          <w:rFonts w:ascii="Arial" w:hAnsi="Arial" w:cs="Arial"/>
        </w:rPr>
        <w:t xml:space="preserve">zastoupen: </w:t>
      </w:r>
      <w:r w:rsidRPr="008B16EF">
        <w:rPr>
          <w:rFonts w:ascii="Arial" w:hAnsi="Arial" w:cs="Arial"/>
        </w:rPr>
        <w:tab/>
      </w:r>
      <w:r w:rsidR="00970E97">
        <w:rPr>
          <w:rFonts w:ascii="Arial" w:hAnsi="Arial" w:cs="Arial"/>
        </w:rPr>
        <w:tab/>
      </w:r>
      <w:r w:rsidR="00970E97">
        <w:rPr>
          <w:rFonts w:ascii="Arial" w:hAnsi="Arial" w:cs="Arial"/>
        </w:rPr>
        <w:tab/>
      </w:r>
      <w:r>
        <w:rPr>
          <w:rFonts w:ascii="Arial" w:hAnsi="Arial" w:cs="Arial"/>
          <w:lang w:val="cs-CZ"/>
        </w:rPr>
        <w:t>, osob</w:t>
      </w:r>
      <w:r w:rsidR="000A55A4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oprávněn</w:t>
      </w:r>
      <w:r w:rsidR="000A55A4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jednat v záležitostech obchodních</w:t>
      </w:r>
    </w:p>
    <w:p w14:paraId="6E3BD75E" w14:textId="77777777" w:rsidR="000E5BCA" w:rsidRPr="008B16EF" w:rsidRDefault="000E5BCA" w:rsidP="005C1D50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</w:rPr>
      </w:pPr>
    </w:p>
    <w:p w14:paraId="08C21A80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97F62F7" w14:textId="307C12C1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dohodli na změně termínu provedení poskytovaných částí služeb rozvoje v objednávce </w:t>
      </w:r>
      <w:r>
        <w:rPr>
          <w:rFonts w:ascii="Arial" w:hAnsi="Arial" w:cs="Arial"/>
          <w:sz w:val="20"/>
          <w:szCs w:val="20"/>
        </w:rPr>
        <w:br/>
        <w:t xml:space="preserve">č. </w:t>
      </w:r>
      <w:r w:rsidRPr="00E6182C">
        <w:rPr>
          <w:rFonts w:ascii="Arial" w:hAnsi="Arial" w:cs="Arial"/>
          <w:sz w:val="20"/>
          <w:szCs w:val="20"/>
        </w:rPr>
        <w:t xml:space="preserve">2023300310 ze dne 5. 4. 2023 vystavené v rámci Smlouvy o zajištění provozu a rozvoje IS ESF </w:t>
      </w:r>
      <w:r w:rsidRPr="00E6182C">
        <w:rPr>
          <w:rFonts w:ascii="Arial" w:hAnsi="Arial" w:cs="Arial"/>
          <w:sz w:val="20"/>
          <w:szCs w:val="20"/>
        </w:rPr>
        <w:br/>
        <w:t xml:space="preserve">(č. smlouvy SML/2022/00162). Poskytovatel zaslal </w:t>
      </w:r>
      <w:r w:rsidRPr="00C57E01">
        <w:rPr>
          <w:rFonts w:ascii="Arial" w:hAnsi="Arial" w:cs="Arial"/>
          <w:sz w:val="20"/>
          <w:szCs w:val="20"/>
        </w:rPr>
        <w:t xml:space="preserve">dne 31. </w:t>
      </w:r>
      <w:r>
        <w:rPr>
          <w:rFonts w:ascii="Arial" w:hAnsi="Arial" w:cs="Arial"/>
          <w:sz w:val="20"/>
          <w:szCs w:val="20"/>
        </w:rPr>
        <w:t>8</w:t>
      </w:r>
      <w:r w:rsidRPr="00C57E01">
        <w:rPr>
          <w:rFonts w:ascii="Arial" w:hAnsi="Arial" w:cs="Arial"/>
          <w:sz w:val="20"/>
          <w:szCs w:val="20"/>
        </w:rPr>
        <w:t>. 2023 třetí Žádost o posun termínu provedení prací dle objednávky č. 2023300310, poskytnutí služeb rozvoje</w:t>
      </w:r>
      <w:r w:rsidR="00A101D7">
        <w:rPr>
          <w:rFonts w:ascii="Arial" w:hAnsi="Arial" w:cs="Arial"/>
          <w:sz w:val="20"/>
          <w:szCs w:val="20"/>
        </w:rPr>
        <w:t xml:space="preserve"> IS ESF</w:t>
      </w:r>
      <w:r w:rsidRPr="00C57E01">
        <w:rPr>
          <w:rFonts w:ascii="Arial" w:hAnsi="Arial" w:cs="Arial"/>
          <w:sz w:val="20"/>
          <w:szCs w:val="20"/>
        </w:rPr>
        <w:t xml:space="preserve"> (Žádost), </w:t>
      </w:r>
      <w:r w:rsidR="00A101D7">
        <w:rPr>
          <w:rFonts w:ascii="Arial" w:hAnsi="Arial" w:cs="Arial"/>
          <w:sz w:val="20"/>
          <w:szCs w:val="20"/>
        </w:rPr>
        <w:t>jejíž</w:t>
      </w:r>
      <w:r w:rsidRPr="00C57E01">
        <w:rPr>
          <w:rFonts w:ascii="Arial" w:hAnsi="Arial" w:cs="Arial"/>
          <w:sz w:val="20"/>
          <w:szCs w:val="20"/>
        </w:rPr>
        <w:t xml:space="preserve"> </w:t>
      </w:r>
      <w:r w:rsidR="00A101D7">
        <w:rPr>
          <w:rFonts w:ascii="Arial" w:hAnsi="Arial" w:cs="Arial"/>
          <w:sz w:val="20"/>
          <w:szCs w:val="20"/>
        </w:rPr>
        <w:t xml:space="preserve">znění </w:t>
      </w:r>
      <w:r w:rsidRPr="00C57E01">
        <w:rPr>
          <w:rFonts w:ascii="Arial" w:hAnsi="Arial" w:cs="Arial"/>
          <w:sz w:val="20"/>
          <w:szCs w:val="20"/>
        </w:rPr>
        <w:t>je přílohou této dohody. Žádost obsahuje objektivní důvody, proč nelze některé rozvojové požadavky či jejich části dle druhé Dohody o změně termínu provedení objednávky ze dne 29. 6. 2023 v termínu provedení 4. 8. 2023, resp. 4. 9. 2023, realizovat. Z tohoto důvodu je znovu posunut termín provedení u rozvojových požadavků či jejich částí, na které mají skutečnosti uvedené v Žádosti přímý dopad. Tímto se obě strany v rámci dotčených rozvojových požadavků či jejich částí dohodly na posun termínu provedení na 18. 10. 2023, dle určení v přiložené Žádosti. Zbylé rozvojové požadavky dané objednávky byly nebo budou dle druhé Dohody o změně termínu provedení objednávky ze dne 29. 6. 2023 dodány v původním termínu provedení 4. 8. 2023, resp. 4. 9. 2023.</w:t>
      </w:r>
    </w:p>
    <w:p w14:paraId="470455A0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C55C84D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uvedená ve výše specifikované objednávce zůstávají beze změny.</w:t>
      </w:r>
    </w:p>
    <w:p w14:paraId="51F1D809" w14:textId="77777777" w:rsidR="000E5BCA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7B890BE" w14:textId="77777777" w:rsidR="000E5BCA" w:rsidRPr="00D13BEB" w:rsidRDefault="000E5BCA" w:rsidP="005C1D50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E5BCA" w:rsidRPr="00B42573" w14:paraId="6120939A" w14:textId="77777777" w:rsidTr="005C1D50">
        <w:tc>
          <w:tcPr>
            <w:tcW w:w="4535" w:type="dxa"/>
          </w:tcPr>
          <w:p w14:paraId="1E957A8E" w14:textId="77777777" w:rsidR="000E5BCA" w:rsidRPr="00B42573" w:rsidRDefault="000E5BCA" w:rsidP="000E5BCA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 </w:t>
            </w:r>
            <w:r w:rsidRPr="00B42573">
              <w:rPr>
                <w:rFonts w:ascii="Arial" w:hAnsi="Arial" w:cs="Arial"/>
                <w:b/>
                <w:sz w:val="20"/>
              </w:rPr>
              <w:t>Poskytovatel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678B4F88" w14:textId="77777777" w:rsidR="000E5BCA" w:rsidRPr="00B42573" w:rsidRDefault="000E5BCA" w:rsidP="000E5BCA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66770C37" w14:textId="77777777" w:rsidR="000E5BCA" w:rsidRPr="00B42573" w:rsidRDefault="000E5BCA" w:rsidP="000E5BCA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 </w:t>
            </w:r>
            <w:r w:rsidRPr="00B42573">
              <w:rPr>
                <w:rFonts w:ascii="Arial" w:hAnsi="Arial" w:cs="Arial"/>
                <w:b/>
                <w:sz w:val="20"/>
              </w:rPr>
              <w:t>Objednatel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001C84D5" w14:textId="77777777" w:rsidR="000E5BCA" w:rsidRPr="00B42573" w:rsidRDefault="000E5BCA" w:rsidP="000E5BCA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5BCA" w:rsidRPr="00FD6C2A" w14:paraId="4A4FF034" w14:textId="77777777" w:rsidTr="005C1D50">
        <w:tc>
          <w:tcPr>
            <w:tcW w:w="4535" w:type="dxa"/>
          </w:tcPr>
          <w:p w14:paraId="39CB6BF0" w14:textId="77777777" w:rsidR="000E5BCA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BF8BB1E" w14:textId="77777777" w:rsidR="000E5BCA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02F3B14" w14:textId="77777777" w:rsidR="000E5BCA" w:rsidRPr="00B42573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EFA2530" w14:textId="07A5E4D0" w:rsidR="000E5BCA" w:rsidRDefault="000E5BCA" w:rsidP="000E5BCA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CCA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a.s.</w:t>
            </w:r>
          </w:p>
          <w:p w14:paraId="0247B657" w14:textId="77777777" w:rsidR="00970E97" w:rsidRPr="00421150" w:rsidRDefault="00970E97" w:rsidP="000E5BCA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68B5806" w14:textId="77777777" w:rsidR="000E5BCA" w:rsidRPr="00880117" w:rsidRDefault="000E5BCA" w:rsidP="000E5BCA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E17">
              <w:rPr>
                <w:rFonts w:ascii="Arial" w:hAnsi="Arial" w:cs="Arial"/>
                <w:sz w:val="20"/>
                <w:szCs w:val="20"/>
              </w:rPr>
              <w:t>osoba oprávněná jedna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E17">
              <w:rPr>
                <w:rFonts w:ascii="Arial" w:hAnsi="Arial" w:cs="Arial"/>
                <w:sz w:val="20"/>
                <w:szCs w:val="20"/>
              </w:rPr>
              <w:t xml:space="preserve"> v záležitostech obchodních</w:t>
            </w:r>
          </w:p>
        </w:tc>
        <w:tc>
          <w:tcPr>
            <w:tcW w:w="4535" w:type="dxa"/>
          </w:tcPr>
          <w:p w14:paraId="1ABCBDB7" w14:textId="77777777" w:rsidR="000E5BCA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5C6DFA9" w14:textId="77777777" w:rsidR="000E5BCA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97F297D" w14:textId="77777777" w:rsidR="000E5BCA" w:rsidRPr="00B42573" w:rsidRDefault="000E5BCA" w:rsidP="000E5BCA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E678B1C" w14:textId="77777777" w:rsidR="000E5BCA" w:rsidRPr="006D7292" w:rsidRDefault="000E5BCA" w:rsidP="000E5BCA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D7292">
              <w:rPr>
                <w:rFonts w:ascii="Arial" w:hAnsi="Arial" w:cs="Arial"/>
                <w:b/>
                <w:bCs/>
                <w:iCs/>
                <w:sz w:val="20"/>
              </w:rPr>
              <w:t>Česká republika – Ministerstvo práce a sociálních věcí</w:t>
            </w:r>
          </w:p>
          <w:p w14:paraId="55507DD3" w14:textId="77777777" w:rsidR="000E5BCA" w:rsidRDefault="000E5BCA" w:rsidP="000E5BCA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6C2A">
              <w:rPr>
                <w:rFonts w:ascii="Arial" w:hAnsi="Arial" w:cs="Arial"/>
                <w:b/>
                <w:bCs/>
                <w:iCs/>
                <w:sz w:val="20"/>
              </w:rPr>
              <w:t xml:space="preserve">Mgr.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Jiří Kinský</w:t>
            </w:r>
          </w:p>
          <w:p w14:paraId="0BF7DA87" w14:textId="77777777" w:rsidR="000E5BCA" w:rsidRPr="001C129B" w:rsidRDefault="000E5BCA" w:rsidP="000E5BCA">
            <w:pPr>
              <w:pStyle w:val="Zkladntext2"/>
              <w:spacing w:before="120" w:line="280" w:lineRule="atLeast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ředitel odboru řízení programů ESF</w:t>
            </w:r>
          </w:p>
          <w:p w14:paraId="3E871C79" w14:textId="77777777" w:rsidR="000E5BCA" w:rsidRPr="00FD6C2A" w:rsidRDefault="000E5BCA" w:rsidP="000E5BCA">
            <w:pPr>
              <w:pStyle w:val="Zkladntext2"/>
              <w:spacing w:before="120" w:line="2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5C26F8" w14:textId="77777777" w:rsidR="000E5BCA" w:rsidRPr="00FD6C2A" w:rsidRDefault="000E5BCA" w:rsidP="000E5BCA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BEDB3F" w14:textId="1BD334F7" w:rsidR="000E5BCA" w:rsidRDefault="000E5BCA" w:rsidP="000E5BCA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E6182C">
        <w:rPr>
          <w:rFonts w:ascii="Arial" w:hAnsi="Arial" w:cs="Arial"/>
          <w:sz w:val="20"/>
          <w:szCs w:val="20"/>
        </w:rPr>
        <w:t>Příloha - Žádost</w:t>
      </w:r>
      <w:proofErr w:type="gramEnd"/>
      <w:r w:rsidRPr="00E6182C">
        <w:rPr>
          <w:rFonts w:ascii="Arial" w:hAnsi="Arial" w:cs="Arial"/>
          <w:sz w:val="20"/>
          <w:szCs w:val="20"/>
        </w:rPr>
        <w:t xml:space="preserve"> o posun termínu provedení prací dle objednávky č. 2023300310, poskytnutí služeb rozvoje </w:t>
      </w:r>
      <w:r w:rsidR="00A101D7">
        <w:rPr>
          <w:rFonts w:ascii="Arial" w:hAnsi="Arial" w:cs="Arial"/>
          <w:sz w:val="20"/>
          <w:szCs w:val="20"/>
        </w:rPr>
        <w:t xml:space="preserve">IS ESF </w:t>
      </w:r>
      <w:r w:rsidRPr="00E6182C">
        <w:rPr>
          <w:rFonts w:ascii="Arial" w:hAnsi="Arial" w:cs="Arial"/>
          <w:sz w:val="20"/>
          <w:szCs w:val="20"/>
        </w:rPr>
        <w:t xml:space="preserve">ze </w:t>
      </w:r>
      <w:r w:rsidRPr="00C57E01">
        <w:rPr>
          <w:rFonts w:ascii="Arial" w:hAnsi="Arial" w:cs="Arial"/>
          <w:sz w:val="20"/>
          <w:szCs w:val="20"/>
        </w:rPr>
        <w:t xml:space="preserve">dne 31. </w:t>
      </w:r>
      <w:r>
        <w:rPr>
          <w:rFonts w:ascii="Arial" w:hAnsi="Arial" w:cs="Arial"/>
          <w:sz w:val="20"/>
          <w:szCs w:val="20"/>
        </w:rPr>
        <w:t>8</w:t>
      </w:r>
      <w:r w:rsidRPr="00C57E01">
        <w:rPr>
          <w:rFonts w:ascii="Arial" w:hAnsi="Arial" w:cs="Arial"/>
          <w:sz w:val="20"/>
          <w:szCs w:val="20"/>
        </w:rPr>
        <w:t>. 2023</w:t>
      </w:r>
    </w:p>
    <w:p w14:paraId="3DEC9F91" w14:textId="39B24455" w:rsidR="00C232F6" w:rsidRDefault="00C232F6" w:rsidP="000E5BC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974FC60" w14:textId="6A718E27" w:rsidR="00C232F6" w:rsidRPr="008B7143" w:rsidRDefault="00C232F6" w:rsidP="00C232F6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C232F6">
        <w:rPr>
          <w:rFonts w:ascii="Arial" w:hAnsi="Arial" w:cs="Arial"/>
          <w:b/>
          <w:bCs/>
          <w:sz w:val="20"/>
          <w:szCs w:val="20"/>
        </w:rPr>
        <w:t>Příloha</w:t>
      </w:r>
      <w:r>
        <w:rPr>
          <w:rFonts w:ascii="Arial" w:hAnsi="Arial" w:cs="Arial"/>
          <w:sz w:val="20"/>
          <w:szCs w:val="20"/>
        </w:rPr>
        <w:t xml:space="preserve"> - </w:t>
      </w:r>
      <w:r w:rsidRPr="00E6182C">
        <w:rPr>
          <w:rFonts w:ascii="Arial" w:hAnsi="Arial" w:cs="Arial"/>
          <w:sz w:val="20"/>
          <w:szCs w:val="20"/>
        </w:rPr>
        <w:t>Žádost</w:t>
      </w:r>
      <w:proofErr w:type="gramEnd"/>
      <w:r w:rsidRPr="00E6182C">
        <w:rPr>
          <w:rFonts w:ascii="Arial" w:hAnsi="Arial" w:cs="Arial"/>
          <w:sz w:val="20"/>
          <w:szCs w:val="20"/>
        </w:rPr>
        <w:t xml:space="preserve"> o posun termínu provedení prací dle objednávky č. 2023300310, poskytnutí služeb rozvoje </w:t>
      </w:r>
      <w:r w:rsidR="00A101D7">
        <w:rPr>
          <w:rFonts w:ascii="Arial" w:hAnsi="Arial" w:cs="Arial"/>
          <w:sz w:val="20"/>
          <w:szCs w:val="20"/>
        </w:rPr>
        <w:t xml:space="preserve">IS ESF </w:t>
      </w:r>
      <w:r w:rsidRPr="00E6182C">
        <w:rPr>
          <w:rFonts w:ascii="Arial" w:hAnsi="Arial" w:cs="Arial"/>
          <w:sz w:val="20"/>
          <w:szCs w:val="20"/>
        </w:rPr>
        <w:t xml:space="preserve">ze </w:t>
      </w:r>
      <w:r w:rsidRPr="00C57E01">
        <w:rPr>
          <w:rFonts w:ascii="Arial" w:hAnsi="Arial" w:cs="Arial"/>
          <w:sz w:val="20"/>
          <w:szCs w:val="20"/>
        </w:rPr>
        <w:t xml:space="preserve">dne 31. </w:t>
      </w:r>
      <w:r>
        <w:rPr>
          <w:rFonts w:ascii="Arial" w:hAnsi="Arial" w:cs="Arial"/>
          <w:sz w:val="20"/>
          <w:szCs w:val="20"/>
        </w:rPr>
        <w:t>8</w:t>
      </w:r>
      <w:r w:rsidRPr="00C57E01">
        <w:rPr>
          <w:rFonts w:ascii="Arial" w:hAnsi="Arial" w:cs="Arial"/>
          <w:sz w:val="20"/>
          <w:szCs w:val="20"/>
        </w:rPr>
        <w:t>. 2023</w:t>
      </w:r>
    </w:p>
    <w:p w14:paraId="5083DD45" w14:textId="77777777" w:rsidR="00C232F6" w:rsidRPr="008B7143" w:rsidRDefault="00C232F6" w:rsidP="000E5BCA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Svtl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0"/>
        <w:gridCol w:w="4530"/>
      </w:tblGrid>
      <w:tr w:rsidR="00D51B68" w14:paraId="6E40617A" w14:textId="77777777" w:rsidTr="00BE3A88">
        <w:tc>
          <w:tcPr>
            <w:tcW w:w="4530" w:type="dxa"/>
            <w:hideMark/>
          </w:tcPr>
          <w:p w14:paraId="23FE7A56" w14:textId="77777777" w:rsidR="00D51B68" w:rsidRPr="005E2493" w:rsidRDefault="00D51B68">
            <w:pPr>
              <w:rPr>
                <w:rFonts w:cstheme="minorHAnsi"/>
                <w:b/>
                <w:highlight w:val="yellow"/>
              </w:rPr>
            </w:pPr>
          </w:p>
          <w:p w14:paraId="74A7EE56" w14:textId="77777777" w:rsidR="00D51B68" w:rsidRPr="00E35D45" w:rsidRDefault="00D51B68">
            <w:pPr>
              <w:rPr>
                <w:rFonts w:cstheme="minorHAnsi"/>
                <w:b/>
              </w:rPr>
            </w:pPr>
            <w:r w:rsidRPr="00E35D45">
              <w:rPr>
                <w:rFonts w:cstheme="minorHAnsi"/>
                <w:b/>
              </w:rPr>
              <w:t>CCA Group a.s.</w:t>
            </w:r>
          </w:p>
          <w:p w14:paraId="696F42D0" w14:textId="77777777" w:rsidR="00D51B68" w:rsidRPr="00E35D45" w:rsidRDefault="00D51B68">
            <w:pPr>
              <w:rPr>
                <w:rFonts w:cstheme="minorHAnsi"/>
              </w:rPr>
            </w:pPr>
            <w:r w:rsidRPr="00E35D45">
              <w:rPr>
                <w:rFonts w:cstheme="minorHAnsi"/>
              </w:rPr>
              <w:t>Karlovo nám. 17/288</w:t>
            </w:r>
          </w:p>
          <w:p w14:paraId="6C632337" w14:textId="77777777" w:rsidR="00D51B68" w:rsidRPr="00E35D45" w:rsidRDefault="00D51B68">
            <w:pPr>
              <w:rPr>
                <w:rFonts w:cstheme="minorHAnsi"/>
              </w:rPr>
            </w:pPr>
            <w:r w:rsidRPr="00E35D45">
              <w:rPr>
                <w:rFonts w:cstheme="minorHAnsi"/>
              </w:rPr>
              <w:t>120 00 PRAHA</w:t>
            </w:r>
            <w:r w:rsidR="003A1AB8" w:rsidRPr="00E35D45">
              <w:rPr>
                <w:rFonts w:cstheme="minorHAnsi"/>
              </w:rPr>
              <w:t xml:space="preserve"> 2</w:t>
            </w:r>
          </w:p>
          <w:p w14:paraId="324AE646" w14:textId="77777777" w:rsidR="003A1AB8" w:rsidRPr="00E35D45" w:rsidRDefault="003A1AB8">
            <w:pPr>
              <w:rPr>
                <w:rFonts w:cstheme="minorHAnsi"/>
              </w:rPr>
            </w:pPr>
            <w:r w:rsidRPr="00E35D45">
              <w:rPr>
                <w:rFonts w:cstheme="minorHAnsi"/>
              </w:rPr>
              <w:t>IČ: 25695312</w:t>
            </w:r>
          </w:p>
          <w:p w14:paraId="4A077189" w14:textId="142AD29E" w:rsidR="00D51B68" w:rsidRPr="005E2493" w:rsidRDefault="00D51B68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hideMark/>
          </w:tcPr>
          <w:p w14:paraId="1A9B6552" w14:textId="77777777" w:rsidR="003A1AB8" w:rsidRDefault="003A1AB8">
            <w:pPr>
              <w:jc w:val="right"/>
              <w:rPr>
                <w:rFonts w:cstheme="minorHAnsi"/>
              </w:rPr>
            </w:pPr>
          </w:p>
          <w:p w14:paraId="7F9621F4" w14:textId="77777777" w:rsidR="00F71D59" w:rsidRDefault="00F71D59" w:rsidP="00F71D5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Ministerstvo práce a sociálních věcí</w:t>
            </w:r>
          </w:p>
          <w:p w14:paraId="3DA194E3" w14:textId="77777777" w:rsidR="00F71D59" w:rsidRDefault="00F71D59" w:rsidP="00F71D59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Na Poříčním právu 376/1</w:t>
            </w:r>
          </w:p>
          <w:p w14:paraId="7AD99D0E" w14:textId="77777777" w:rsidR="00F71D59" w:rsidRDefault="00F71D59" w:rsidP="00F71D59">
            <w:pPr>
              <w:rPr>
                <w:rFonts w:cstheme="minorHAnsi"/>
              </w:rPr>
            </w:pPr>
            <w:r>
              <w:rPr>
                <w:rFonts w:cstheme="minorHAnsi"/>
              </w:rPr>
              <w:t>128 01 Praha 2</w:t>
            </w:r>
          </w:p>
          <w:p w14:paraId="096B2510" w14:textId="77777777" w:rsidR="00F71D59" w:rsidRDefault="00F71D59" w:rsidP="00F71D59">
            <w:pPr>
              <w:rPr>
                <w:rFonts w:cstheme="minorHAnsi"/>
              </w:rPr>
            </w:pPr>
            <w:r>
              <w:rPr>
                <w:rFonts w:cstheme="minorHAnsi"/>
              </w:rPr>
              <w:t>IČ: 00551023</w:t>
            </w:r>
          </w:p>
          <w:p w14:paraId="6E799DC4" w14:textId="77777777" w:rsidR="00F71D59" w:rsidRDefault="00F71D59" w:rsidP="00F71D59">
            <w:pPr>
              <w:rPr>
                <w:rFonts w:cstheme="minorHAnsi"/>
              </w:rPr>
            </w:pPr>
            <w:r>
              <w:rPr>
                <w:rFonts w:cstheme="minorHAnsi"/>
              </w:rPr>
              <w:t>+420 950 192 770</w:t>
            </w:r>
          </w:p>
          <w:p w14:paraId="37DE827A" w14:textId="6D144EB2" w:rsidR="00D51B68" w:rsidRDefault="00F71D59" w:rsidP="00F71D59">
            <w:pPr>
              <w:rPr>
                <w:rFonts w:cstheme="minorHAnsi"/>
              </w:rPr>
            </w:pPr>
            <w:r w:rsidRPr="00511E80">
              <w:rPr>
                <w:rFonts w:cstheme="minorHAnsi"/>
              </w:rPr>
              <w:t>Mgr. Jiří Kinský, ředitel odboru 81</w:t>
            </w:r>
          </w:p>
        </w:tc>
      </w:tr>
    </w:tbl>
    <w:p w14:paraId="36E87963" w14:textId="05097172" w:rsidR="00596799" w:rsidRDefault="00596799" w:rsidP="00596799">
      <w:pPr>
        <w:spacing w:before="480"/>
        <w:jc w:val="right"/>
      </w:pPr>
      <w:r>
        <w:t xml:space="preserve">Dne </w:t>
      </w:r>
      <w:r w:rsidR="00FE7E6D">
        <w:t>3</w:t>
      </w:r>
      <w:r w:rsidR="00AB2E2D">
        <w:t>1</w:t>
      </w:r>
      <w:r w:rsidR="00F71D59">
        <w:t>.</w:t>
      </w:r>
      <w:r w:rsidR="001577DC">
        <w:t xml:space="preserve"> 8</w:t>
      </w:r>
      <w:r w:rsidR="00F71D59">
        <w:t>.</w:t>
      </w:r>
      <w:r w:rsidR="001577DC">
        <w:t xml:space="preserve"> </w:t>
      </w:r>
      <w:r w:rsidR="00F71D59">
        <w:t>2023</w:t>
      </w:r>
    </w:p>
    <w:p w14:paraId="47C3F9B3" w14:textId="1EDD429A" w:rsidR="00F71D59" w:rsidRPr="00F71D59" w:rsidRDefault="00F71D59" w:rsidP="00F71D59">
      <w:pPr>
        <w:pStyle w:val="Nadpis1"/>
      </w:pPr>
      <w:r w:rsidRPr="00F71D59">
        <w:t>Žádost o posun termínu provedení prací dle objednávky č. 2023300310, poskytnutí služeb rozvoje IS ESF</w:t>
      </w:r>
      <w:r w:rsidR="008145EF">
        <w:t xml:space="preserve"> </w:t>
      </w:r>
    </w:p>
    <w:p w14:paraId="07FEA34B" w14:textId="41686828" w:rsidR="00F71D59" w:rsidRDefault="00F71D59" w:rsidP="00F71D59">
      <w:pPr>
        <w:rPr>
          <w:rFonts w:cstheme="minorHAnsi"/>
        </w:rPr>
      </w:pPr>
      <w:r>
        <w:rPr>
          <w:rFonts w:cstheme="minorHAnsi"/>
        </w:rPr>
        <w:t>Dobrý den</w:t>
      </w:r>
      <w:r w:rsidR="009F568E">
        <w:rPr>
          <w:rFonts w:cstheme="minorHAnsi"/>
        </w:rPr>
        <w:t>,</w:t>
      </w:r>
    </w:p>
    <w:p w14:paraId="4315AF96" w14:textId="77777777" w:rsidR="00F71D59" w:rsidRDefault="00F71D59" w:rsidP="00F71D59">
      <w:pPr>
        <w:rPr>
          <w:rFonts w:cstheme="minorHAnsi"/>
        </w:rPr>
      </w:pPr>
    </w:p>
    <w:p w14:paraId="1953EBB4" w14:textId="7761A696" w:rsidR="00562795" w:rsidRDefault="009F568E" w:rsidP="00F71D59">
      <w:pPr>
        <w:rPr>
          <w:color w:val="000000"/>
        </w:rPr>
      </w:pPr>
      <w:r>
        <w:rPr>
          <w:rFonts w:cstheme="minorHAnsi"/>
        </w:rPr>
        <w:t>ž</w:t>
      </w:r>
      <w:r w:rsidR="00F71D59">
        <w:rPr>
          <w:rFonts w:cstheme="minorHAnsi"/>
        </w:rPr>
        <w:t xml:space="preserve">ádáme tímto o posun termínu provedení prací dle objednávky </w:t>
      </w:r>
      <w:bookmarkStart w:id="0" w:name="_Hlk135308999"/>
      <w:r w:rsidR="00F71D59">
        <w:rPr>
          <w:rFonts w:cstheme="minorHAnsi"/>
        </w:rPr>
        <w:t xml:space="preserve">č. </w:t>
      </w:r>
      <w:r w:rsidR="00F71D59">
        <w:t>2023300310.</w:t>
      </w:r>
      <w:bookmarkEnd w:id="0"/>
      <w:r w:rsidR="00562795">
        <w:t xml:space="preserve"> Důvodem posunu termínu je prodlení na straně třetích stran</w:t>
      </w:r>
      <w:r w:rsidR="008D5752">
        <w:t xml:space="preserve"> v dodání rozhraní</w:t>
      </w:r>
      <w:r w:rsidR="006B1935">
        <w:t xml:space="preserve"> pro implementaci služeb na straně OK Práce a</w:t>
      </w:r>
      <w:r w:rsidR="00C80006">
        <w:t xml:space="preserve"> části</w:t>
      </w:r>
      <w:r w:rsidR="006B1935">
        <w:t xml:space="preserve"> </w:t>
      </w:r>
      <w:r w:rsidR="00960A24">
        <w:t>rozhra</w:t>
      </w:r>
      <w:r w:rsidR="0093141D">
        <w:t xml:space="preserve">ní na MS21+. Konkrétně import uživatelů, který v současné době prochází revizí </w:t>
      </w:r>
      <w:r w:rsidR="00E1267A">
        <w:t>specifikace,</w:t>
      </w:r>
      <w:r w:rsidR="000663E6">
        <w:t xml:space="preserve"> a tudíž není možné zapracovat tuto funkcionalitu zásadní pro</w:t>
      </w:r>
      <w:r w:rsidR="00177FEB">
        <w:t xml:space="preserve"> vývoj a</w:t>
      </w:r>
      <w:r w:rsidR="000663E6">
        <w:t xml:space="preserve"> </w:t>
      </w:r>
      <w:r w:rsidR="001D0C1D">
        <w:t>testování dalších funkcionalit systému IS ESF</w:t>
      </w:r>
      <w:r w:rsidR="00177FEB">
        <w:t xml:space="preserve"> v rámci objednávky č.</w:t>
      </w:r>
      <w:r w:rsidR="00177FEB" w:rsidRPr="00177FEB">
        <w:t xml:space="preserve"> 2023300310</w:t>
      </w:r>
      <w:r w:rsidR="00177FEB">
        <w:t xml:space="preserve">. Zároveň v tuto chvíli není k dispozici služba pro </w:t>
      </w:r>
      <w:r w:rsidR="00E1267A">
        <w:t>zápis vypočtených indikátorů, který je součástí</w:t>
      </w:r>
      <w:r w:rsidR="003C655B">
        <w:t xml:space="preserve"> zmíněné objednávky.</w:t>
      </w:r>
      <w:r w:rsidR="00C2363F">
        <w:t xml:space="preserve"> </w:t>
      </w:r>
      <w:r w:rsidR="00D817B8">
        <w:t>Realistický t</w:t>
      </w:r>
      <w:r w:rsidR="00C2363F">
        <w:t xml:space="preserve">ermín pro dodání </w:t>
      </w:r>
      <w:r w:rsidR="00D817B8">
        <w:t>kompletní funkčnosti v rámci objednávky č.</w:t>
      </w:r>
      <w:r w:rsidR="00D817B8" w:rsidRPr="00177FEB">
        <w:t xml:space="preserve"> 2023300310</w:t>
      </w:r>
      <w:r w:rsidR="00E04C96">
        <w:t xml:space="preserve"> je </w:t>
      </w:r>
      <w:r w:rsidR="00E04C96">
        <w:rPr>
          <w:color w:val="000000"/>
        </w:rPr>
        <w:t xml:space="preserve">18. 10. 2023. Chápeme nicméně potřebu </w:t>
      </w:r>
      <w:r w:rsidR="000447BA">
        <w:rPr>
          <w:color w:val="000000"/>
        </w:rPr>
        <w:t>obdržet k testování funkčnosti dříve</w:t>
      </w:r>
      <w:r w:rsidR="00D8453D">
        <w:rPr>
          <w:color w:val="000000"/>
        </w:rPr>
        <w:t>,</w:t>
      </w:r>
      <w:r w:rsidR="000447BA">
        <w:rPr>
          <w:color w:val="000000"/>
        </w:rPr>
        <w:t xml:space="preserve"> než je uvedený termín tak aby bylo možné otestovat a provést akceptační proceduru. </w:t>
      </w:r>
      <w:r w:rsidR="00253220">
        <w:rPr>
          <w:color w:val="000000"/>
        </w:rPr>
        <w:t>Jednotlivé funkcionality, které se</w:t>
      </w:r>
      <w:r w:rsidR="00576E21">
        <w:rPr>
          <w:color w:val="000000"/>
        </w:rPr>
        <w:t xml:space="preserve"> </w:t>
      </w:r>
      <w:proofErr w:type="gramStart"/>
      <w:r w:rsidR="00253220">
        <w:rPr>
          <w:color w:val="000000"/>
        </w:rPr>
        <w:t>podaří</w:t>
      </w:r>
      <w:proofErr w:type="gramEnd"/>
      <w:r w:rsidR="00253220">
        <w:rPr>
          <w:color w:val="000000"/>
        </w:rPr>
        <w:t xml:space="preserve"> vyvinout budeme obratem nasazovat a předávat je k testování, tak aby </w:t>
      </w:r>
      <w:r w:rsidR="008145EF">
        <w:rPr>
          <w:color w:val="000000"/>
        </w:rPr>
        <w:t>závěrečná akceptace proběhla v co nejkratším čas</w:t>
      </w:r>
      <w:r w:rsidR="005026E7">
        <w:rPr>
          <w:color w:val="000000"/>
        </w:rPr>
        <w:t>e</w:t>
      </w:r>
      <w:r w:rsidR="008145EF">
        <w:rPr>
          <w:color w:val="000000"/>
        </w:rPr>
        <w:t xml:space="preserve">. </w:t>
      </w:r>
    </w:p>
    <w:p w14:paraId="6CF64C64" w14:textId="77777777" w:rsidR="00576E21" w:rsidRDefault="00576E21" w:rsidP="00576E21">
      <w:pPr>
        <w:pStyle w:val="Default"/>
      </w:pPr>
    </w:p>
    <w:p w14:paraId="739ED84F" w14:textId="24A40BE1" w:rsidR="00576E21" w:rsidRDefault="00576E21" w:rsidP="00576E21">
      <w:r>
        <w:t>Výše uvedené skutečnosti mají přímý dopad na tyto části objednávky, které jsou předmětem žádosti o posun termínu provedení</w:t>
      </w:r>
      <w:r w:rsidR="005026E7">
        <w:t xml:space="preserve"> prací</w:t>
      </w:r>
      <w:r w:rsidR="001F159B">
        <w:t>:</w:t>
      </w:r>
    </w:p>
    <w:p w14:paraId="0C33CAC7" w14:textId="77777777" w:rsidR="00562795" w:rsidRDefault="00562795" w:rsidP="00F71D59"/>
    <w:p w14:paraId="41F17C26" w14:textId="77777777" w:rsidR="00562795" w:rsidRDefault="00562795" w:rsidP="00562795">
      <w:pPr>
        <w:pStyle w:val="xxmsonormal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Vybudování rozhraní na MS21+</w:t>
      </w:r>
    </w:p>
    <w:p w14:paraId="68349D09" w14:textId="7840C59F" w:rsidR="00562795" w:rsidRDefault="001F159B" w:rsidP="00562795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Implementace e</w:t>
      </w:r>
      <w:r w:rsidR="00562795">
        <w:rPr>
          <w:rFonts w:eastAsia="Times New Roman"/>
          <w:color w:val="000000"/>
        </w:rPr>
        <w:t>xport</w:t>
      </w:r>
      <w:r>
        <w:rPr>
          <w:rFonts w:eastAsia="Times New Roman"/>
          <w:color w:val="000000"/>
        </w:rPr>
        <w:t>u</w:t>
      </w:r>
      <w:r w:rsidR="00562795">
        <w:rPr>
          <w:rFonts w:eastAsia="Times New Roman"/>
          <w:color w:val="000000"/>
        </w:rPr>
        <w:t xml:space="preserve"> vypočtených indikátorů – není k dispozici zápisová služba</w:t>
      </w:r>
    </w:p>
    <w:p w14:paraId="45795D4D" w14:textId="22649531" w:rsidR="00562795" w:rsidRDefault="001F159B" w:rsidP="00562795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Implementace i</w:t>
      </w:r>
      <w:r w:rsidR="00562795">
        <w:rPr>
          <w:rFonts w:eastAsia="Times New Roman"/>
          <w:color w:val="000000"/>
        </w:rPr>
        <w:t>mport</w:t>
      </w:r>
      <w:r w:rsidR="005026E7">
        <w:rPr>
          <w:rFonts w:eastAsia="Times New Roman"/>
          <w:color w:val="000000"/>
        </w:rPr>
        <w:t>u</w:t>
      </w:r>
      <w:r w:rsidR="00562795">
        <w:rPr>
          <w:rFonts w:eastAsia="Times New Roman"/>
          <w:color w:val="000000"/>
        </w:rPr>
        <w:t xml:space="preserve"> uživatelů – dosud není vyjasněné rozhraní pro přenos uživatelů. </w:t>
      </w:r>
      <w:r w:rsidR="00576E21">
        <w:rPr>
          <w:rFonts w:eastAsia="Times New Roman"/>
          <w:color w:val="000000"/>
        </w:rPr>
        <w:t>Poslední,</w:t>
      </w:r>
      <w:r w:rsidR="00562795">
        <w:rPr>
          <w:rFonts w:eastAsia="Times New Roman"/>
          <w:color w:val="000000"/>
        </w:rPr>
        <w:t xml:space="preserve"> a ještě pracovní verzi rozhraní máme z června, kde o uživatelích ještě nic není, máme jenom testovací projekty, z kterých není rozhraní zřejmé, navíc není dosud funkční</w:t>
      </w:r>
    </w:p>
    <w:p w14:paraId="0BFB0C5F" w14:textId="77777777" w:rsidR="00576E21" w:rsidRDefault="00576E21" w:rsidP="00AB2E2D">
      <w:pPr>
        <w:pStyle w:val="xxmsolistparagraph"/>
        <w:spacing w:before="0" w:beforeAutospacing="0" w:after="0" w:afterAutospacing="0"/>
        <w:rPr>
          <w:rFonts w:eastAsia="Times New Roman"/>
          <w:color w:val="000000"/>
        </w:rPr>
      </w:pPr>
    </w:p>
    <w:p w14:paraId="5BFD368D" w14:textId="5115E51D" w:rsidR="00562795" w:rsidRDefault="00562795" w:rsidP="00562795">
      <w:pPr>
        <w:pStyle w:val="xxmsonormal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Rozhraní na OK Práce</w:t>
      </w:r>
    </w:p>
    <w:p w14:paraId="3CB0C0EF" w14:textId="44835DA7" w:rsidR="00576E21" w:rsidRPr="00576E21" w:rsidRDefault="00576E21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576E21">
        <w:rPr>
          <w:rFonts w:eastAsia="Times New Roman"/>
          <w:color w:val="000000"/>
        </w:rPr>
        <w:t>Implementace napojení na klon služby č. 1</w:t>
      </w:r>
    </w:p>
    <w:p w14:paraId="4B392199" w14:textId="77777777" w:rsidR="00576E21" w:rsidRDefault="00576E21" w:rsidP="00576E21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576E21">
        <w:rPr>
          <w:rFonts w:eastAsia="Times New Roman"/>
          <w:color w:val="000000"/>
        </w:rPr>
        <w:t>Implementace napojení na klon služby č. 2</w:t>
      </w:r>
    </w:p>
    <w:p w14:paraId="368D672D" w14:textId="59596757" w:rsidR="00576E21" w:rsidRPr="00576E21" w:rsidRDefault="00576E21" w:rsidP="00576E21">
      <w:pPr>
        <w:pStyle w:val="xxmsolistparagraph"/>
        <w:numPr>
          <w:ilvl w:val="0"/>
          <w:numId w:val="7"/>
        </w:numPr>
        <w:rPr>
          <w:rFonts w:eastAsia="Times New Roman"/>
          <w:color w:val="000000"/>
        </w:rPr>
      </w:pPr>
      <w:r w:rsidRPr="00576E21">
        <w:rPr>
          <w:rFonts w:eastAsia="Times New Roman"/>
          <w:color w:val="000000"/>
        </w:rPr>
        <w:t xml:space="preserve">Implementace napojení na změny rozhraní IS POVEZ </w:t>
      </w:r>
    </w:p>
    <w:p w14:paraId="1646D395" w14:textId="77777777" w:rsidR="00576E21" w:rsidRPr="00576E21" w:rsidRDefault="00576E21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576E21">
        <w:rPr>
          <w:rFonts w:eastAsia="Times New Roman"/>
          <w:color w:val="000000"/>
        </w:rPr>
        <w:t xml:space="preserve">Úprava načítání údajů o podpořených osobách </w:t>
      </w:r>
    </w:p>
    <w:p w14:paraId="362FC89B" w14:textId="422D60A1" w:rsidR="00576E21" w:rsidRPr="00576E21" w:rsidRDefault="00576E21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576E21">
        <w:rPr>
          <w:rFonts w:eastAsia="Times New Roman"/>
          <w:color w:val="000000"/>
        </w:rPr>
        <w:t xml:space="preserve">Revize zabezpečení služeb </w:t>
      </w:r>
    </w:p>
    <w:p w14:paraId="0F58DB8D" w14:textId="5BBBB1C7" w:rsidR="00576E21" w:rsidRDefault="00562795" w:rsidP="00AB2E2D">
      <w:pPr>
        <w:pStyle w:val="xxmsolistparagraph"/>
        <w:spacing w:before="0" w:beforeAutospacing="0" w:after="0" w:afterAutospacing="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Od dodavatele </w:t>
      </w:r>
      <w:r w:rsidR="00E5790A">
        <w:rPr>
          <w:rFonts w:eastAsia="Times New Roman"/>
          <w:color w:val="000000"/>
        </w:rPr>
        <w:t xml:space="preserve">Ok Práce </w:t>
      </w:r>
      <w:r>
        <w:rPr>
          <w:rFonts w:eastAsia="Times New Roman"/>
          <w:color w:val="000000"/>
        </w:rPr>
        <w:t>jsme dostali první specifikaci</w:t>
      </w:r>
      <w:r w:rsidR="00E5790A">
        <w:rPr>
          <w:rFonts w:eastAsia="Times New Roman"/>
          <w:color w:val="000000"/>
        </w:rPr>
        <w:t xml:space="preserve"> rozhraní</w:t>
      </w:r>
      <w:r>
        <w:rPr>
          <w:rFonts w:eastAsia="Times New Roman"/>
          <w:color w:val="000000"/>
        </w:rPr>
        <w:t xml:space="preserve"> až v průběhu července a aktuálně nemáme potvrzeno, že je tato specifikace finální. Dle informací od dodavatel</w:t>
      </w:r>
      <w:r w:rsidR="00576E21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 systému OK Práce by měly být nové služby k dispozici až 8.</w:t>
      </w:r>
      <w:r w:rsidR="00517DA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9.</w:t>
      </w:r>
      <w:r w:rsidR="00517DAF">
        <w:rPr>
          <w:rFonts w:eastAsia="Times New Roman"/>
          <w:color w:val="000000"/>
        </w:rPr>
        <w:t xml:space="preserve"> 2023.</w:t>
      </w:r>
    </w:p>
    <w:p w14:paraId="16B080C5" w14:textId="20CF900F" w:rsidR="00576E21" w:rsidRDefault="00576E21" w:rsidP="00576E21">
      <w:pPr>
        <w:pStyle w:val="xxmsolistparagraph"/>
        <w:spacing w:before="0" w:beforeAutospacing="0" w:after="0" w:afterAutospacing="0"/>
        <w:rPr>
          <w:rFonts w:eastAsia="Times New Roman"/>
          <w:color w:val="000000"/>
        </w:rPr>
      </w:pPr>
    </w:p>
    <w:p w14:paraId="55D64805" w14:textId="3430E74E" w:rsidR="00576E21" w:rsidRPr="00576E21" w:rsidRDefault="00FE7E6D" w:rsidP="00AB2E2D">
      <w:pPr>
        <w:pStyle w:val="xxmsolistparagraph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t xml:space="preserve">Termín provedení </w:t>
      </w:r>
      <w:r w:rsidR="00C80006">
        <w:t xml:space="preserve">částí </w:t>
      </w:r>
      <w:r>
        <w:t xml:space="preserve">objednávky posunutý dle Dohody o změně termínu </w:t>
      </w:r>
      <w:r w:rsidRPr="00FE7E6D">
        <w:t>provedení objednávky č. 2023300310</w:t>
      </w:r>
      <w:r>
        <w:t xml:space="preserve"> ze dne 29. 6.</w:t>
      </w:r>
      <w:r w:rsidR="00E316F5">
        <w:t xml:space="preserve"> </w:t>
      </w:r>
      <w:r>
        <w:t xml:space="preserve">2023 </w:t>
      </w:r>
      <w:r w:rsidR="001F159B">
        <w:t xml:space="preserve">(Dohoda) </w:t>
      </w:r>
      <w:r>
        <w:t>byl stanoven</w:t>
      </w:r>
      <w:r w:rsidR="001F159B">
        <w:t xml:space="preserve"> pro výše </w:t>
      </w:r>
      <w:r w:rsidR="00C80006">
        <w:t>uvedené části</w:t>
      </w:r>
      <w:r w:rsidR="001F159B">
        <w:t xml:space="preserve"> plnění</w:t>
      </w:r>
      <w:r>
        <w:t xml:space="preserve"> na 4. 8. 2023</w:t>
      </w:r>
      <w:r w:rsidR="001F159B">
        <w:t xml:space="preserve">, </w:t>
      </w:r>
      <w:r>
        <w:t>resp. 4. 9. 2023</w:t>
      </w:r>
      <w:r w:rsidR="001F159B">
        <w:t xml:space="preserve">. </w:t>
      </w:r>
      <w:r w:rsidR="001F159B" w:rsidRPr="00AB2E2D">
        <w:rPr>
          <w:b/>
          <w:bCs/>
        </w:rPr>
        <w:t xml:space="preserve">Pro výše </w:t>
      </w:r>
      <w:r w:rsidR="00576E21" w:rsidRPr="00AB2E2D">
        <w:rPr>
          <w:rFonts w:eastAsia="Times New Roman"/>
          <w:b/>
          <w:bCs/>
          <w:color w:val="000000"/>
        </w:rPr>
        <w:t xml:space="preserve">uvedené </w:t>
      </w:r>
      <w:r w:rsidR="001F159B" w:rsidRPr="00AB2E2D">
        <w:rPr>
          <w:rFonts w:eastAsia="Times New Roman"/>
          <w:b/>
          <w:bCs/>
          <w:color w:val="000000"/>
        </w:rPr>
        <w:t>dílčí plnění</w:t>
      </w:r>
      <w:r w:rsidR="00576E21" w:rsidRPr="00AB2E2D">
        <w:rPr>
          <w:rFonts w:eastAsia="Times New Roman"/>
          <w:b/>
          <w:bCs/>
          <w:color w:val="000000"/>
        </w:rPr>
        <w:t xml:space="preserve"> objednávky </w:t>
      </w:r>
      <w:r w:rsidR="00576E21" w:rsidRPr="00AB2E2D">
        <w:rPr>
          <w:rFonts w:cstheme="minorHAnsi"/>
          <w:b/>
          <w:bCs/>
        </w:rPr>
        <w:t xml:space="preserve">č. </w:t>
      </w:r>
      <w:r w:rsidR="00576E21" w:rsidRPr="00AB2E2D">
        <w:rPr>
          <w:b/>
          <w:bCs/>
        </w:rPr>
        <w:t xml:space="preserve">2023300310 navrhujeme </w:t>
      </w:r>
      <w:r w:rsidRPr="00AB2E2D">
        <w:rPr>
          <w:b/>
          <w:bCs/>
        </w:rPr>
        <w:t>nový termín provedení 18. 10. 2023.</w:t>
      </w:r>
      <w:r w:rsidR="00576E21">
        <w:t xml:space="preserve"> </w:t>
      </w:r>
    </w:p>
    <w:p w14:paraId="10D539E8" w14:textId="77777777" w:rsidR="000D4277" w:rsidRDefault="000D4277" w:rsidP="00AB2E2D">
      <w:pPr>
        <w:pStyle w:val="xxmsolistparagraph"/>
        <w:spacing w:before="0" w:beforeAutospacing="0" w:after="0" w:afterAutospacing="0"/>
        <w:ind w:left="1440"/>
        <w:rPr>
          <w:rFonts w:eastAsia="Times New Roman"/>
          <w:color w:val="000000"/>
        </w:rPr>
      </w:pPr>
    </w:p>
    <w:p w14:paraId="6A8938BC" w14:textId="4AA012D5" w:rsidR="00C80F32" w:rsidRDefault="001F159B" w:rsidP="00F71D59">
      <w:pPr>
        <w:rPr>
          <w:b/>
          <w:bCs/>
        </w:rPr>
      </w:pPr>
      <w:r w:rsidRPr="00AB2E2D">
        <w:t xml:space="preserve">Dle předchozí Dohody </w:t>
      </w:r>
      <w:r w:rsidR="00517DAF">
        <w:t xml:space="preserve">ze dne 29. 6. 2023 </w:t>
      </w:r>
      <w:r w:rsidR="00E5790A" w:rsidRPr="00AB2E2D">
        <w:t xml:space="preserve">budou </w:t>
      </w:r>
      <w:r w:rsidRPr="00AB2E2D">
        <w:t>v</w:t>
      </w:r>
      <w:r w:rsidR="00E5790A" w:rsidRPr="00AB2E2D">
        <w:t> </w:t>
      </w:r>
      <w:r w:rsidRPr="00AB2E2D">
        <w:t>termínu</w:t>
      </w:r>
      <w:r w:rsidR="00E5790A" w:rsidRPr="00AB2E2D">
        <w:t xml:space="preserve"> provedení</w:t>
      </w:r>
      <w:r w:rsidRPr="00AB2E2D">
        <w:t xml:space="preserve"> </w:t>
      </w:r>
      <w:r w:rsidR="00E5790A" w:rsidRPr="00AB2E2D">
        <w:t>4. 9. 2023 dodány</w:t>
      </w:r>
      <w:r w:rsidRPr="00AB2E2D">
        <w:t xml:space="preserve"> následující požadavky či jejich části:</w:t>
      </w:r>
    </w:p>
    <w:p w14:paraId="57E274F3" w14:textId="77777777" w:rsidR="000D4277" w:rsidRDefault="000D4277">
      <w:pPr>
        <w:pStyle w:val="xxmsonormal"/>
        <w:spacing w:before="0" w:beforeAutospacing="0" w:after="0" w:afterAutospacing="0"/>
        <w:rPr>
          <w:b/>
          <w:bCs/>
          <w:color w:val="000000"/>
        </w:rPr>
      </w:pPr>
    </w:p>
    <w:p w14:paraId="540BA23F" w14:textId="215513B9" w:rsidR="00C80F32" w:rsidRPr="00AB2E2D" w:rsidRDefault="00C80F32" w:rsidP="00AB2E2D">
      <w:pPr>
        <w:pStyle w:val="xxmsonormal"/>
        <w:spacing w:before="0" w:beforeAutospacing="0" w:after="0" w:afterAutospacing="0"/>
        <w:rPr>
          <w:b/>
          <w:bCs/>
          <w:color w:val="000000"/>
        </w:rPr>
      </w:pPr>
      <w:r w:rsidRPr="00AB2E2D">
        <w:rPr>
          <w:b/>
          <w:bCs/>
          <w:color w:val="000000"/>
        </w:rPr>
        <w:t>ESFSD-26 Nový způsob autentifikace uživatelů pomocí NIA</w:t>
      </w:r>
    </w:p>
    <w:p w14:paraId="5D5C2998" w14:textId="48B68659" w:rsidR="00C80F32" w:rsidRPr="00AB2E2D" w:rsidRDefault="00C80F32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AB2E2D">
        <w:rPr>
          <w:rFonts w:eastAsia="Times New Roman"/>
          <w:color w:val="000000"/>
        </w:rPr>
        <w:t>Úprava přihlašovacího panelu</w:t>
      </w:r>
    </w:p>
    <w:p w14:paraId="33B49CD6" w14:textId="3BDE5D09" w:rsidR="00C80F32" w:rsidRPr="00AB2E2D" w:rsidRDefault="00C80F32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AB2E2D">
        <w:rPr>
          <w:rFonts w:eastAsia="Times New Roman"/>
          <w:color w:val="000000"/>
        </w:rPr>
        <w:t>Implementace párování uživatele s údaji získanými z NIA</w:t>
      </w:r>
    </w:p>
    <w:p w14:paraId="32F197CF" w14:textId="15ED511E" w:rsidR="00C80F32" w:rsidRPr="00AB2E2D" w:rsidRDefault="00C80F32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AB2E2D">
        <w:rPr>
          <w:rFonts w:eastAsia="Times New Roman"/>
          <w:color w:val="000000"/>
        </w:rPr>
        <w:t>Doplnění údajů o uživateli pro jeho jednoznačnou identifikaci</w:t>
      </w:r>
    </w:p>
    <w:p w14:paraId="2A32961A" w14:textId="1BE42382" w:rsidR="00C80F32" w:rsidRPr="00AB2E2D" w:rsidRDefault="00C80F32" w:rsidP="00AB2E2D">
      <w:pPr>
        <w:pStyle w:val="xxmso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 w:rsidRPr="00AB2E2D">
        <w:rPr>
          <w:rFonts w:eastAsia="Times New Roman"/>
          <w:color w:val="000000"/>
        </w:rPr>
        <w:t>Implementace komunikace s NIA</w:t>
      </w:r>
    </w:p>
    <w:p w14:paraId="6DB98340" w14:textId="77777777" w:rsidR="005D0B77" w:rsidRDefault="005D0B77" w:rsidP="002D6027"/>
    <w:p w14:paraId="732BB19D" w14:textId="6E779641" w:rsidR="002D6027" w:rsidRDefault="005026E7" w:rsidP="00F71D59">
      <w:pPr>
        <w:rPr>
          <w:rFonts w:cstheme="minorHAnsi"/>
        </w:rPr>
      </w:pPr>
      <w:r>
        <w:t>V případě vzniku problémů na straně dodaného rozhraní OK Práce nebo MS21+ bude adekvátně upraven termín provedení dotčených rozvojových požadavků dle objednávky i na straně IS ESF. Případný další posun bude řešen formou oficiální žádosti.</w:t>
      </w:r>
    </w:p>
    <w:p w14:paraId="13FF5DA2" w14:textId="77777777" w:rsidR="00517DAF" w:rsidRDefault="00517DAF" w:rsidP="00F71D59">
      <w:pPr>
        <w:spacing w:after="840"/>
        <w:rPr>
          <w:rFonts w:cstheme="minorHAnsi"/>
        </w:rPr>
      </w:pPr>
    </w:p>
    <w:p w14:paraId="3F1AC5EE" w14:textId="2ADE9BF3" w:rsidR="00F71D59" w:rsidRDefault="00F71D59" w:rsidP="00F71D59">
      <w:pPr>
        <w:spacing w:after="840"/>
        <w:rPr>
          <w:rFonts w:cstheme="minorHAnsi"/>
        </w:rPr>
      </w:pPr>
      <w:r>
        <w:rPr>
          <w:rFonts w:cstheme="minorHAnsi"/>
        </w:rPr>
        <w:t>S pozdravem,</w:t>
      </w:r>
    </w:p>
    <w:p w14:paraId="382530C2" w14:textId="091520FB" w:rsidR="00F71D59" w:rsidRDefault="00A90FF4" w:rsidP="00F71D59">
      <w:pPr>
        <w:spacing w:after="840"/>
        <w:rPr>
          <w:rFonts w:cstheme="minorHAnsi"/>
          <w:b/>
        </w:rPr>
      </w:pPr>
      <w:r>
        <w:rPr>
          <w:rFonts w:cstheme="minorHAnsi"/>
          <w:b/>
        </w:rPr>
        <w:t>Za CCA Group a.s.</w:t>
      </w:r>
    </w:p>
    <w:p w14:paraId="2C61E792" w14:textId="4BA77DE0" w:rsidR="00A90FF4" w:rsidRDefault="00A90FF4" w:rsidP="00A90FF4">
      <w:pPr>
        <w:rPr>
          <w:rFonts w:cstheme="minorHAnsi"/>
        </w:rPr>
      </w:pPr>
      <w:r>
        <w:rPr>
          <w:rFonts w:cstheme="minorHAnsi"/>
        </w:rPr>
        <w:t>------------------------------------------------------------------</w:t>
      </w:r>
    </w:p>
    <w:p w14:paraId="7FCF6AB7" w14:textId="77777777" w:rsidR="00970E97" w:rsidRDefault="00970E97" w:rsidP="00E35D45">
      <w:pPr>
        <w:rPr>
          <w:rFonts w:cstheme="minorHAnsi"/>
        </w:rPr>
      </w:pPr>
    </w:p>
    <w:p w14:paraId="71C948B6" w14:textId="49DEB4EB" w:rsidR="00E35D45" w:rsidRPr="00985C19" w:rsidRDefault="00E35D45" w:rsidP="00E35D45">
      <w:pPr>
        <w:rPr>
          <w:rFonts w:cstheme="minorHAnsi"/>
        </w:rPr>
      </w:pPr>
      <w:r>
        <w:rPr>
          <w:rFonts w:cstheme="minorHAnsi"/>
        </w:rPr>
        <w:t>Osoba oprávněná jednat ve věcech obchodních</w:t>
      </w:r>
    </w:p>
    <w:p w14:paraId="306AF0B8" w14:textId="7137E2A4" w:rsidR="00D67B89" w:rsidRPr="00985C19" w:rsidRDefault="00D67B89" w:rsidP="00F71D59">
      <w:pPr>
        <w:rPr>
          <w:rFonts w:cstheme="minorHAnsi"/>
        </w:rPr>
      </w:pPr>
    </w:p>
    <w:sectPr w:rsidR="00D67B89" w:rsidRPr="00985C19" w:rsidSect="00C126E3">
      <w:headerReference w:type="default" r:id="rId8"/>
      <w:footerReference w:type="default" r:id="rId9"/>
      <w:pgSz w:w="11906" w:h="16838"/>
      <w:pgMar w:top="1985" w:right="1418" w:bottom="1701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0913" w14:textId="77777777" w:rsidR="004E7260" w:rsidRDefault="004E7260" w:rsidP="00CD5818">
      <w:r>
        <w:separator/>
      </w:r>
    </w:p>
  </w:endnote>
  <w:endnote w:type="continuationSeparator" w:id="0">
    <w:p w14:paraId="3F971545" w14:textId="77777777" w:rsidR="004E7260" w:rsidRDefault="004E7260" w:rsidP="00CD5818">
      <w:r>
        <w:continuationSeparator/>
      </w:r>
    </w:p>
  </w:endnote>
  <w:endnote w:type="continuationNotice" w:id="1">
    <w:p w14:paraId="08DC2BF0" w14:textId="77777777" w:rsidR="004E7260" w:rsidRDefault="004E7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sttabulka4"/>
      <w:tblW w:w="0" w:type="auto"/>
      <w:tblLook w:val="0600" w:firstRow="0" w:lastRow="0" w:firstColumn="0" w:lastColumn="0" w:noHBand="1" w:noVBand="1"/>
    </w:tblPr>
    <w:tblGrid>
      <w:gridCol w:w="3544"/>
      <w:gridCol w:w="2977"/>
      <w:gridCol w:w="2541"/>
    </w:tblGrid>
    <w:tr w:rsidR="0024479D" w:rsidRPr="00985C19" w14:paraId="0F51F076" w14:textId="77777777" w:rsidTr="00733483">
      <w:trPr>
        <w:trHeight w:val="709"/>
      </w:trPr>
      <w:tc>
        <w:tcPr>
          <w:tcW w:w="3544" w:type="dxa"/>
          <w:vAlign w:val="center"/>
        </w:tcPr>
        <w:p w14:paraId="211F7813" w14:textId="77777777" w:rsidR="0024479D" w:rsidRPr="001A7EF1" w:rsidRDefault="00985C19" w:rsidP="00985C19">
          <w:pPr>
            <w:pStyle w:val="Zpat"/>
            <w:rPr>
              <w:bCs/>
              <w:color w:val="A6A6A6" w:themeColor="background1" w:themeShade="A6"/>
              <w:sz w:val="18"/>
            </w:rPr>
          </w:pPr>
          <w:r w:rsidRPr="001A7EF1">
            <w:rPr>
              <w:noProof/>
              <w:color w:val="A6A6A6" w:themeColor="background1" w:themeShade="A6"/>
              <w:sz w:val="18"/>
            </w:rPr>
            <w:drawing>
              <wp:anchor distT="0" distB="0" distL="114300" distR="114300" simplePos="0" relativeHeight="251658242" behindDoc="0" locked="0" layoutInCell="1" allowOverlap="1" wp14:anchorId="51F3E1B3" wp14:editId="14267C9A">
                <wp:simplePos x="0" y="0"/>
                <wp:positionH relativeFrom="column">
                  <wp:posOffset>1228090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0" b="0"/>
                <wp:wrapNone/>
                <wp:docPr id="6" name="Grafický objekt 6" descr="Dom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hom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479D" w:rsidRPr="001A7EF1">
            <w:rPr>
              <w:color w:val="A6A6A6" w:themeColor="background1" w:themeShade="A6"/>
              <w:sz w:val="18"/>
            </w:rPr>
            <w:t>Karlovo nám. 17/288</w:t>
          </w:r>
        </w:p>
        <w:p w14:paraId="4F4E32B0" w14:textId="77777777" w:rsidR="0024479D" w:rsidRPr="001A7EF1" w:rsidRDefault="0024479D" w:rsidP="00985C19">
          <w:pPr>
            <w:pStyle w:val="Zpat"/>
            <w:rPr>
              <w:bCs/>
              <w:color w:val="A6A6A6" w:themeColor="background1" w:themeShade="A6"/>
              <w:sz w:val="18"/>
            </w:rPr>
          </w:pPr>
          <w:r w:rsidRPr="001A7EF1">
            <w:rPr>
              <w:color w:val="A6A6A6" w:themeColor="background1" w:themeShade="A6"/>
              <w:sz w:val="18"/>
            </w:rPr>
            <w:t>120 00 Praha 2</w:t>
          </w:r>
        </w:p>
        <w:p w14:paraId="05FB7636" w14:textId="77777777" w:rsidR="0024479D" w:rsidRPr="001A7EF1" w:rsidRDefault="0024479D" w:rsidP="00985C19">
          <w:pPr>
            <w:pStyle w:val="Zpat"/>
            <w:rPr>
              <w:color w:val="A6A6A6" w:themeColor="background1" w:themeShade="A6"/>
              <w:sz w:val="18"/>
            </w:rPr>
          </w:pPr>
          <w:r w:rsidRPr="001A7EF1">
            <w:rPr>
              <w:color w:val="A6A6A6" w:themeColor="background1" w:themeShade="A6"/>
              <w:sz w:val="18"/>
            </w:rPr>
            <w:t xml:space="preserve">Česká </w:t>
          </w:r>
          <w:proofErr w:type="gramStart"/>
          <w:r w:rsidRPr="001A7EF1">
            <w:rPr>
              <w:color w:val="A6A6A6" w:themeColor="background1" w:themeShade="A6"/>
              <w:sz w:val="18"/>
            </w:rPr>
            <w:t>Republika</w:t>
          </w:r>
          <w:proofErr w:type="gramEnd"/>
        </w:p>
      </w:tc>
      <w:tc>
        <w:tcPr>
          <w:tcW w:w="2977" w:type="dxa"/>
          <w:vAlign w:val="center"/>
        </w:tcPr>
        <w:p w14:paraId="1AF2BB27" w14:textId="77777777" w:rsidR="0024479D" w:rsidRPr="001A7EF1" w:rsidRDefault="00985C19" w:rsidP="00985C19">
          <w:pPr>
            <w:pStyle w:val="Zpat"/>
            <w:rPr>
              <w:bCs/>
              <w:color w:val="A6A6A6" w:themeColor="background1" w:themeShade="A6"/>
              <w:sz w:val="18"/>
            </w:rPr>
          </w:pPr>
          <w:r w:rsidRPr="001A7EF1">
            <w:rPr>
              <w:noProof/>
              <w:color w:val="A6A6A6" w:themeColor="background1" w:themeShade="A6"/>
              <w:sz w:val="18"/>
            </w:rPr>
            <w:drawing>
              <wp:anchor distT="0" distB="0" distL="114300" distR="114300" simplePos="0" relativeHeight="251658240" behindDoc="0" locked="0" layoutInCell="1" allowOverlap="1" wp14:anchorId="2386DAFE" wp14:editId="078BFAD9">
                <wp:simplePos x="0" y="0"/>
                <wp:positionH relativeFrom="column">
                  <wp:posOffset>1129030</wp:posOffset>
                </wp:positionH>
                <wp:positionV relativeFrom="paragraph">
                  <wp:posOffset>-17780</wp:posOffset>
                </wp:positionV>
                <wp:extent cx="287655" cy="287655"/>
                <wp:effectExtent l="0" t="0" r="0" b="0"/>
                <wp:wrapNone/>
                <wp:docPr id="7" name="Grafický objekt 7" descr="Tele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telephone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029038" w14:textId="77777777" w:rsidR="0024479D" w:rsidRPr="001A7EF1" w:rsidRDefault="0024479D" w:rsidP="00985C19">
          <w:pPr>
            <w:pStyle w:val="Zpat"/>
            <w:rPr>
              <w:color w:val="A6A6A6" w:themeColor="background1" w:themeShade="A6"/>
              <w:sz w:val="18"/>
            </w:rPr>
          </w:pPr>
          <w:r w:rsidRPr="001A7EF1">
            <w:rPr>
              <w:color w:val="A6A6A6" w:themeColor="background1" w:themeShade="A6"/>
              <w:sz w:val="18"/>
            </w:rPr>
            <w:t>+420 378 229 411</w:t>
          </w:r>
        </w:p>
      </w:tc>
      <w:tc>
        <w:tcPr>
          <w:tcW w:w="2541" w:type="dxa"/>
          <w:vAlign w:val="center"/>
        </w:tcPr>
        <w:p w14:paraId="1663B85F" w14:textId="77777777" w:rsidR="00733483" w:rsidRDefault="00733483" w:rsidP="00985C19">
          <w:pPr>
            <w:pStyle w:val="Zpat"/>
            <w:rPr>
              <w:color w:val="A6A6A6" w:themeColor="background1" w:themeShade="A6"/>
              <w:sz w:val="18"/>
            </w:rPr>
          </w:pPr>
          <w:r w:rsidRPr="001A7EF1">
            <w:rPr>
              <w:noProof/>
              <w:color w:val="A6A6A6" w:themeColor="background1" w:themeShade="A6"/>
              <w:sz w:val="18"/>
            </w:rPr>
            <w:drawing>
              <wp:anchor distT="0" distB="0" distL="114300" distR="114300" simplePos="0" relativeHeight="251658241" behindDoc="0" locked="0" layoutInCell="1" allowOverlap="1" wp14:anchorId="20230FA1" wp14:editId="7C1B6130">
                <wp:simplePos x="0" y="0"/>
                <wp:positionH relativeFrom="column">
                  <wp:posOffset>974725</wp:posOffset>
                </wp:positionH>
                <wp:positionV relativeFrom="paragraph">
                  <wp:posOffset>45085</wp:posOffset>
                </wp:positionV>
                <wp:extent cx="287655" cy="287655"/>
                <wp:effectExtent l="0" t="0" r="0" b="0"/>
                <wp:wrapNone/>
                <wp:docPr id="8" name="Grafický objekt 8" descr="Inter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nternet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33483">
            <w:rPr>
              <w:color w:val="A6A6A6" w:themeColor="background1" w:themeShade="A6"/>
              <w:sz w:val="18"/>
            </w:rPr>
            <w:t>IČ</w:t>
          </w:r>
          <w:r w:rsidR="003A1AB8">
            <w:rPr>
              <w:color w:val="A6A6A6" w:themeColor="background1" w:themeShade="A6"/>
              <w:sz w:val="18"/>
            </w:rPr>
            <w:t>:</w:t>
          </w:r>
          <w:r w:rsidRPr="00733483">
            <w:rPr>
              <w:color w:val="A6A6A6" w:themeColor="background1" w:themeShade="A6"/>
              <w:sz w:val="18"/>
            </w:rPr>
            <w:t xml:space="preserve"> 25695312</w:t>
          </w:r>
        </w:p>
        <w:p w14:paraId="0AA4CA17" w14:textId="77777777" w:rsidR="0024479D" w:rsidRPr="001A7EF1" w:rsidRDefault="0024479D" w:rsidP="00985C19">
          <w:pPr>
            <w:pStyle w:val="Zpat"/>
            <w:rPr>
              <w:bCs/>
              <w:color w:val="A6A6A6" w:themeColor="background1" w:themeShade="A6"/>
              <w:sz w:val="18"/>
            </w:rPr>
          </w:pPr>
          <w:r w:rsidRPr="001A7EF1">
            <w:rPr>
              <w:color w:val="A6A6A6" w:themeColor="background1" w:themeShade="A6"/>
              <w:sz w:val="18"/>
            </w:rPr>
            <w:t>www.cca.cz</w:t>
          </w:r>
        </w:p>
        <w:p w14:paraId="6EE982F5" w14:textId="77777777" w:rsidR="00B84CBE" w:rsidRPr="001A7EF1" w:rsidRDefault="00B84CBE" w:rsidP="00985C19">
          <w:pPr>
            <w:pStyle w:val="Zpat"/>
            <w:rPr>
              <w:color w:val="A6A6A6" w:themeColor="background1" w:themeShade="A6"/>
              <w:sz w:val="18"/>
            </w:rPr>
          </w:pPr>
          <w:r w:rsidRPr="00B84CBE">
            <w:rPr>
              <w:color w:val="A6A6A6" w:themeColor="background1" w:themeShade="A6"/>
              <w:sz w:val="18"/>
            </w:rPr>
            <w:t>cca@cca.cz</w:t>
          </w:r>
        </w:p>
      </w:tc>
    </w:tr>
  </w:tbl>
  <w:p w14:paraId="5582914B" w14:textId="77777777" w:rsidR="00CD5818" w:rsidRDefault="00AB1A18" w:rsidP="0024479D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16C5623" wp14:editId="74316589">
          <wp:simplePos x="0" y="0"/>
          <wp:positionH relativeFrom="page">
            <wp:posOffset>-1270</wp:posOffset>
          </wp:positionH>
          <wp:positionV relativeFrom="paragraph">
            <wp:posOffset>-514350</wp:posOffset>
          </wp:positionV>
          <wp:extent cx="7560000" cy="550800"/>
          <wp:effectExtent l="0" t="0" r="317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_Zápatí_3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D346" w14:textId="77777777" w:rsidR="004E7260" w:rsidRDefault="004E7260" w:rsidP="00CD5818">
      <w:r>
        <w:separator/>
      </w:r>
    </w:p>
  </w:footnote>
  <w:footnote w:type="continuationSeparator" w:id="0">
    <w:p w14:paraId="6EE820EA" w14:textId="77777777" w:rsidR="004E7260" w:rsidRDefault="004E7260" w:rsidP="00CD5818">
      <w:r>
        <w:continuationSeparator/>
      </w:r>
    </w:p>
  </w:footnote>
  <w:footnote w:type="continuationNotice" w:id="1">
    <w:p w14:paraId="70098C59" w14:textId="77777777" w:rsidR="004E7260" w:rsidRDefault="004E7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746F" w14:textId="2EB6FB1C" w:rsidR="00CD5818" w:rsidRDefault="009F3FDD" w:rsidP="00CD5818">
    <w:pPr>
      <w:pStyle w:val="Zhlav"/>
    </w:pPr>
    <w:r w:rsidRPr="00EE3326">
      <w:rPr>
        <w:noProof/>
      </w:rPr>
      <w:drawing>
        <wp:anchor distT="0" distB="0" distL="114300" distR="114300" simplePos="0" relativeHeight="251658245" behindDoc="0" locked="0" layoutInCell="1" allowOverlap="1" wp14:anchorId="146A747C" wp14:editId="3A35A7E6">
          <wp:simplePos x="0" y="0"/>
          <wp:positionH relativeFrom="margin">
            <wp:posOffset>2357755</wp:posOffset>
          </wp:positionH>
          <wp:positionV relativeFrom="paragraph">
            <wp:posOffset>-217320</wp:posOffset>
          </wp:positionV>
          <wp:extent cx="1044000" cy="579949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579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E62">
      <w:rPr>
        <w:noProof/>
      </w:rPr>
      <w:drawing>
        <wp:anchor distT="0" distB="0" distL="114300" distR="114300" simplePos="0" relativeHeight="251658243" behindDoc="0" locked="0" layoutInCell="1" allowOverlap="1" wp14:anchorId="44EE67C9" wp14:editId="7562295A">
          <wp:simplePos x="0" y="0"/>
          <wp:positionH relativeFrom="page">
            <wp:posOffset>-1270</wp:posOffset>
          </wp:positionH>
          <wp:positionV relativeFrom="paragraph">
            <wp:posOffset>-215265</wp:posOffset>
          </wp:positionV>
          <wp:extent cx="7560000" cy="550800"/>
          <wp:effectExtent l="0" t="0" r="3175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Záhlaví_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5E667" w14:textId="77777777" w:rsidR="00C54FDE" w:rsidRDefault="00C54FDE" w:rsidP="00C54FDE">
    <w:pPr>
      <w:spacing w:line="280" w:lineRule="atLeast"/>
    </w:pPr>
  </w:p>
  <w:p w14:paraId="3CCC34B8" w14:textId="5A91255F" w:rsidR="00C54FDE" w:rsidRDefault="00C54FDE" w:rsidP="00CD5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9CA"/>
    <w:multiLevelType w:val="hybridMultilevel"/>
    <w:tmpl w:val="078CF9AE"/>
    <w:lvl w:ilvl="0" w:tplc="D778C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7BA"/>
    <w:multiLevelType w:val="multilevel"/>
    <w:tmpl w:val="2E82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45519"/>
    <w:multiLevelType w:val="multilevel"/>
    <w:tmpl w:val="F1D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D73F2"/>
    <w:multiLevelType w:val="hybridMultilevel"/>
    <w:tmpl w:val="E60E3612"/>
    <w:lvl w:ilvl="0" w:tplc="51D86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2A2B"/>
    <w:multiLevelType w:val="hybridMultilevel"/>
    <w:tmpl w:val="276CBD4A"/>
    <w:lvl w:ilvl="0" w:tplc="4AE22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3F9"/>
    <w:multiLevelType w:val="hybridMultilevel"/>
    <w:tmpl w:val="4760A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4162"/>
    <w:multiLevelType w:val="hybridMultilevel"/>
    <w:tmpl w:val="CDB2B9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765756">
    <w:abstractNumId w:val="6"/>
  </w:num>
  <w:num w:numId="2" w16cid:durableId="1311057220">
    <w:abstractNumId w:val="6"/>
  </w:num>
  <w:num w:numId="3" w16cid:durableId="1252354087">
    <w:abstractNumId w:val="3"/>
  </w:num>
  <w:num w:numId="4" w16cid:durableId="1606574832">
    <w:abstractNumId w:val="5"/>
  </w:num>
  <w:num w:numId="5" w16cid:durableId="1814251115">
    <w:abstractNumId w:val="4"/>
  </w:num>
  <w:num w:numId="6" w16cid:durableId="762386179">
    <w:abstractNumId w:val="0"/>
  </w:num>
  <w:num w:numId="7" w16cid:durableId="1035927633">
    <w:abstractNumId w:val="1"/>
  </w:num>
  <w:num w:numId="8" w16cid:durableId="103045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2A"/>
    <w:rsid w:val="00010FE3"/>
    <w:rsid w:val="00015532"/>
    <w:rsid w:val="000164AF"/>
    <w:rsid w:val="00020F4B"/>
    <w:rsid w:val="000270EA"/>
    <w:rsid w:val="00031C26"/>
    <w:rsid w:val="00037A96"/>
    <w:rsid w:val="00043DCD"/>
    <w:rsid w:val="000447BA"/>
    <w:rsid w:val="0004538E"/>
    <w:rsid w:val="000522C7"/>
    <w:rsid w:val="000530FC"/>
    <w:rsid w:val="000663E6"/>
    <w:rsid w:val="000824E5"/>
    <w:rsid w:val="0008307C"/>
    <w:rsid w:val="000879BE"/>
    <w:rsid w:val="000915B3"/>
    <w:rsid w:val="000A54FF"/>
    <w:rsid w:val="000A55A4"/>
    <w:rsid w:val="000C4407"/>
    <w:rsid w:val="000C7213"/>
    <w:rsid w:val="000D4277"/>
    <w:rsid w:val="000E5BCA"/>
    <w:rsid w:val="001412FB"/>
    <w:rsid w:val="00153591"/>
    <w:rsid w:val="0015367E"/>
    <w:rsid w:val="00156AA9"/>
    <w:rsid w:val="001577DC"/>
    <w:rsid w:val="00171D12"/>
    <w:rsid w:val="001724C3"/>
    <w:rsid w:val="00177FEB"/>
    <w:rsid w:val="00180697"/>
    <w:rsid w:val="00185ACC"/>
    <w:rsid w:val="00192B13"/>
    <w:rsid w:val="001A7EB2"/>
    <w:rsid w:val="001A7EF1"/>
    <w:rsid w:val="001B1592"/>
    <w:rsid w:val="001C21DE"/>
    <w:rsid w:val="001C4E99"/>
    <w:rsid w:val="001D0C1D"/>
    <w:rsid w:val="001D210F"/>
    <w:rsid w:val="001E5934"/>
    <w:rsid w:val="001F09BF"/>
    <w:rsid w:val="001F0AAB"/>
    <w:rsid w:val="001F159B"/>
    <w:rsid w:val="001F2AC3"/>
    <w:rsid w:val="001F2B7B"/>
    <w:rsid w:val="00210084"/>
    <w:rsid w:val="00220088"/>
    <w:rsid w:val="002226E6"/>
    <w:rsid w:val="00227555"/>
    <w:rsid w:val="0023652D"/>
    <w:rsid w:val="0024479D"/>
    <w:rsid w:val="00253220"/>
    <w:rsid w:val="00255B98"/>
    <w:rsid w:val="002700B7"/>
    <w:rsid w:val="00280B60"/>
    <w:rsid w:val="00294491"/>
    <w:rsid w:val="002A1341"/>
    <w:rsid w:val="002A7A26"/>
    <w:rsid w:val="002B0763"/>
    <w:rsid w:val="002D199F"/>
    <w:rsid w:val="002D6027"/>
    <w:rsid w:val="002E0E07"/>
    <w:rsid w:val="002E2E63"/>
    <w:rsid w:val="002F6565"/>
    <w:rsid w:val="00310614"/>
    <w:rsid w:val="00315DED"/>
    <w:rsid w:val="00333A6C"/>
    <w:rsid w:val="003408AE"/>
    <w:rsid w:val="00344BE6"/>
    <w:rsid w:val="0034554A"/>
    <w:rsid w:val="00356465"/>
    <w:rsid w:val="0037249C"/>
    <w:rsid w:val="003A1AB8"/>
    <w:rsid w:val="003A60F6"/>
    <w:rsid w:val="003B07B9"/>
    <w:rsid w:val="003B1521"/>
    <w:rsid w:val="003B2120"/>
    <w:rsid w:val="003C5627"/>
    <w:rsid w:val="003C655B"/>
    <w:rsid w:val="003C73BF"/>
    <w:rsid w:val="003D59BE"/>
    <w:rsid w:val="00400B6C"/>
    <w:rsid w:val="00414BEC"/>
    <w:rsid w:val="00416643"/>
    <w:rsid w:val="00417B5B"/>
    <w:rsid w:val="00417D81"/>
    <w:rsid w:val="00422A2A"/>
    <w:rsid w:val="00423B52"/>
    <w:rsid w:val="00443284"/>
    <w:rsid w:val="004457BC"/>
    <w:rsid w:val="00453ADB"/>
    <w:rsid w:val="00462809"/>
    <w:rsid w:val="00485C22"/>
    <w:rsid w:val="00487C83"/>
    <w:rsid w:val="004B108F"/>
    <w:rsid w:val="004B5748"/>
    <w:rsid w:val="004C12EE"/>
    <w:rsid w:val="004E0255"/>
    <w:rsid w:val="004E7260"/>
    <w:rsid w:val="004F7D61"/>
    <w:rsid w:val="005026E7"/>
    <w:rsid w:val="00504570"/>
    <w:rsid w:val="005056D1"/>
    <w:rsid w:val="00511E80"/>
    <w:rsid w:val="00517DAF"/>
    <w:rsid w:val="005413E4"/>
    <w:rsid w:val="005441D1"/>
    <w:rsid w:val="00547E53"/>
    <w:rsid w:val="00562795"/>
    <w:rsid w:val="00563D7B"/>
    <w:rsid w:val="00573E62"/>
    <w:rsid w:val="00576E21"/>
    <w:rsid w:val="00577B9E"/>
    <w:rsid w:val="00586F49"/>
    <w:rsid w:val="00593E8D"/>
    <w:rsid w:val="00594BE2"/>
    <w:rsid w:val="00596799"/>
    <w:rsid w:val="005D0B77"/>
    <w:rsid w:val="005D6E12"/>
    <w:rsid w:val="005E2493"/>
    <w:rsid w:val="005F75A4"/>
    <w:rsid w:val="00626830"/>
    <w:rsid w:val="00631167"/>
    <w:rsid w:val="006400D8"/>
    <w:rsid w:val="00643F2C"/>
    <w:rsid w:val="00652AAC"/>
    <w:rsid w:val="00654CB6"/>
    <w:rsid w:val="006651FA"/>
    <w:rsid w:val="00685E41"/>
    <w:rsid w:val="00691C3A"/>
    <w:rsid w:val="00691E2E"/>
    <w:rsid w:val="00693713"/>
    <w:rsid w:val="006976DC"/>
    <w:rsid w:val="006A1601"/>
    <w:rsid w:val="006A79B4"/>
    <w:rsid w:val="006B1935"/>
    <w:rsid w:val="006B3029"/>
    <w:rsid w:val="006B7ACD"/>
    <w:rsid w:val="006D1019"/>
    <w:rsid w:val="006E7F7B"/>
    <w:rsid w:val="006F0AF1"/>
    <w:rsid w:val="00725751"/>
    <w:rsid w:val="00725F4A"/>
    <w:rsid w:val="00731CBF"/>
    <w:rsid w:val="00733483"/>
    <w:rsid w:val="00740B4F"/>
    <w:rsid w:val="00742F85"/>
    <w:rsid w:val="00774489"/>
    <w:rsid w:val="00777097"/>
    <w:rsid w:val="00783629"/>
    <w:rsid w:val="007D1CE9"/>
    <w:rsid w:val="007E39EE"/>
    <w:rsid w:val="007E3C19"/>
    <w:rsid w:val="007F0B7C"/>
    <w:rsid w:val="007F3B83"/>
    <w:rsid w:val="007F7BEE"/>
    <w:rsid w:val="0081031F"/>
    <w:rsid w:val="008145EF"/>
    <w:rsid w:val="0081553A"/>
    <w:rsid w:val="008167C4"/>
    <w:rsid w:val="0082379F"/>
    <w:rsid w:val="0083000D"/>
    <w:rsid w:val="0083289F"/>
    <w:rsid w:val="00841A39"/>
    <w:rsid w:val="00853439"/>
    <w:rsid w:val="008554E4"/>
    <w:rsid w:val="00862503"/>
    <w:rsid w:val="00866AB8"/>
    <w:rsid w:val="00875E62"/>
    <w:rsid w:val="00882E7A"/>
    <w:rsid w:val="00884EA8"/>
    <w:rsid w:val="008961E4"/>
    <w:rsid w:val="008A01DD"/>
    <w:rsid w:val="008A272A"/>
    <w:rsid w:val="008A4A8E"/>
    <w:rsid w:val="008A7318"/>
    <w:rsid w:val="008A7799"/>
    <w:rsid w:val="008B2884"/>
    <w:rsid w:val="008C3D03"/>
    <w:rsid w:val="008D0F0B"/>
    <w:rsid w:val="008D5752"/>
    <w:rsid w:val="008D6AF3"/>
    <w:rsid w:val="008E4EBD"/>
    <w:rsid w:val="008E75C7"/>
    <w:rsid w:val="008F1360"/>
    <w:rsid w:val="00902277"/>
    <w:rsid w:val="00906C54"/>
    <w:rsid w:val="009109A9"/>
    <w:rsid w:val="0093141D"/>
    <w:rsid w:val="00936730"/>
    <w:rsid w:val="00942456"/>
    <w:rsid w:val="00944B1C"/>
    <w:rsid w:val="00960A24"/>
    <w:rsid w:val="00962DF9"/>
    <w:rsid w:val="00970E97"/>
    <w:rsid w:val="00977B00"/>
    <w:rsid w:val="0098041A"/>
    <w:rsid w:val="009820A1"/>
    <w:rsid w:val="00985C19"/>
    <w:rsid w:val="00990ABE"/>
    <w:rsid w:val="009B33D5"/>
    <w:rsid w:val="009B5C45"/>
    <w:rsid w:val="009E7AC3"/>
    <w:rsid w:val="009F3A91"/>
    <w:rsid w:val="009F3FDD"/>
    <w:rsid w:val="009F44D0"/>
    <w:rsid w:val="009F568E"/>
    <w:rsid w:val="00A00A7D"/>
    <w:rsid w:val="00A03751"/>
    <w:rsid w:val="00A101D7"/>
    <w:rsid w:val="00A104DF"/>
    <w:rsid w:val="00A15164"/>
    <w:rsid w:val="00A169D1"/>
    <w:rsid w:val="00A32C94"/>
    <w:rsid w:val="00A63F83"/>
    <w:rsid w:val="00A676A9"/>
    <w:rsid w:val="00A72F56"/>
    <w:rsid w:val="00A83B4C"/>
    <w:rsid w:val="00A90FF4"/>
    <w:rsid w:val="00AA2DA5"/>
    <w:rsid w:val="00AB1A18"/>
    <w:rsid w:val="00AB2E2D"/>
    <w:rsid w:val="00AB32A8"/>
    <w:rsid w:val="00AB3DA1"/>
    <w:rsid w:val="00AB3EB9"/>
    <w:rsid w:val="00AB7CA1"/>
    <w:rsid w:val="00AC5EAB"/>
    <w:rsid w:val="00AC754E"/>
    <w:rsid w:val="00AC7572"/>
    <w:rsid w:val="00AE7147"/>
    <w:rsid w:val="00B270CF"/>
    <w:rsid w:val="00B27DA2"/>
    <w:rsid w:val="00B36EF8"/>
    <w:rsid w:val="00B56F99"/>
    <w:rsid w:val="00B605C6"/>
    <w:rsid w:val="00B6081E"/>
    <w:rsid w:val="00B61427"/>
    <w:rsid w:val="00B616DB"/>
    <w:rsid w:val="00B72D49"/>
    <w:rsid w:val="00B77568"/>
    <w:rsid w:val="00B84CBE"/>
    <w:rsid w:val="00B92120"/>
    <w:rsid w:val="00B95208"/>
    <w:rsid w:val="00B953A3"/>
    <w:rsid w:val="00BA2A7C"/>
    <w:rsid w:val="00BB30F4"/>
    <w:rsid w:val="00BB77BD"/>
    <w:rsid w:val="00BC004D"/>
    <w:rsid w:val="00BD5BC8"/>
    <w:rsid w:val="00BE00B1"/>
    <w:rsid w:val="00BE3A88"/>
    <w:rsid w:val="00BE7D12"/>
    <w:rsid w:val="00BF3AF9"/>
    <w:rsid w:val="00C01B1E"/>
    <w:rsid w:val="00C04030"/>
    <w:rsid w:val="00C126E3"/>
    <w:rsid w:val="00C1645B"/>
    <w:rsid w:val="00C232F6"/>
    <w:rsid w:val="00C2363F"/>
    <w:rsid w:val="00C2471F"/>
    <w:rsid w:val="00C41017"/>
    <w:rsid w:val="00C41547"/>
    <w:rsid w:val="00C44251"/>
    <w:rsid w:val="00C54511"/>
    <w:rsid w:val="00C54FDE"/>
    <w:rsid w:val="00C6349B"/>
    <w:rsid w:val="00C63E72"/>
    <w:rsid w:val="00C7336C"/>
    <w:rsid w:val="00C80006"/>
    <w:rsid w:val="00C80F32"/>
    <w:rsid w:val="00C85377"/>
    <w:rsid w:val="00CA32E4"/>
    <w:rsid w:val="00CC2716"/>
    <w:rsid w:val="00CC3DB5"/>
    <w:rsid w:val="00CD5818"/>
    <w:rsid w:val="00D05965"/>
    <w:rsid w:val="00D127EF"/>
    <w:rsid w:val="00D23521"/>
    <w:rsid w:val="00D26702"/>
    <w:rsid w:val="00D33FB2"/>
    <w:rsid w:val="00D51B68"/>
    <w:rsid w:val="00D52EC1"/>
    <w:rsid w:val="00D5438D"/>
    <w:rsid w:val="00D5477D"/>
    <w:rsid w:val="00D67B89"/>
    <w:rsid w:val="00D7320B"/>
    <w:rsid w:val="00D8121A"/>
    <w:rsid w:val="00D817B8"/>
    <w:rsid w:val="00D82911"/>
    <w:rsid w:val="00D82E32"/>
    <w:rsid w:val="00D8453D"/>
    <w:rsid w:val="00D85D74"/>
    <w:rsid w:val="00D90089"/>
    <w:rsid w:val="00DB477E"/>
    <w:rsid w:val="00DC42AD"/>
    <w:rsid w:val="00E00648"/>
    <w:rsid w:val="00E03BBD"/>
    <w:rsid w:val="00E04C96"/>
    <w:rsid w:val="00E07885"/>
    <w:rsid w:val="00E1267A"/>
    <w:rsid w:val="00E12C19"/>
    <w:rsid w:val="00E13043"/>
    <w:rsid w:val="00E2573E"/>
    <w:rsid w:val="00E310FF"/>
    <w:rsid w:val="00E316F5"/>
    <w:rsid w:val="00E343FD"/>
    <w:rsid w:val="00E34F84"/>
    <w:rsid w:val="00E35B48"/>
    <w:rsid w:val="00E35D45"/>
    <w:rsid w:val="00E4247B"/>
    <w:rsid w:val="00E46A07"/>
    <w:rsid w:val="00E5502E"/>
    <w:rsid w:val="00E5536F"/>
    <w:rsid w:val="00E5790A"/>
    <w:rsid w:val="00E80581"/>
    <w:rsid w:val="00EB546E"/>
    <w:rsid w:val="00ED1053"/>
    <w:rsid w:val="00EE187C"/>
    <w:rsid w:val="00EF0880"/>
    <w:rsid w:val="00EF6DDF"/>
    <w:rsid w:val="00F173DB"/>
    <w:rsid w:val="00F4262A"/>
    <w:rsid w:val="00F47B66"/>
    <w:rsid w:val="00F51BEF"/>
    <w:rsid w:val="00F60C2A"/>
    <w:rsid w:val="00F71D59"/>
    <w:rsid w:val="00F837AF"/>
    <w:rsid w:val="00F84DEF"/>
    <w:rsid w:val="00F91FA2"/>
    <w:rsid w:val="00F92070"/>
    <w:rsid w:val="00F9257B"/>
    <w:rsid w:val="00FC4DE5"/>
    <w:rsid w:val="00FC636E"/>
    <w:rsid w:val="00FD1E8D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1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AB8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85E41"/>
    <w:pPr>
      <w:keepNext/>
      <w:keepLines/>
      <w:spacing w:before="480" w:after="240"/>
      <w:outlineLvl w:val="0"/>
    </w:pPr>
    <w:rPr>
      <w:rFonts w:eastAsiaTheme="majorEastAsia" w:cstheme="majorBidi"/>
      <w:b/>
      <w:color w:val="1F4B9B"/>
      <w:sz w:val="2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8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818"/>
  </w:style>
  <w:style w:type="paragraph" w:styleId="Zpat">
    <w:name w:val="footer"/>
    <w:basedOn w:val="Normln"/>
    <w:link w:val="ZpatChar"/>
    <w:uiPriority w:val="99"/>
    <w:unhideWhenUsed/>
    <w:rsid w:val="00CD5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818"/>
  </w:style>
  <w:style w:type="table" w:styleId="Mkatabulky">
    <w:name w:val="Table Grid"/>
    <w:basedOn w:val="Normlntabulka"/>
    <w:uiPriority w:val="39"/>
    <w:rsid w:val="0024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447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2447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79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E41"/>
    <w:rPr>
      <w:rFonts w:eastAsiaTheme="majorEastAsia" w:cstheme="majorBidi"/>
      <w:b/>
      <w:color w:val="1F4B9B"/>
      <w:sz w:val="26"/>
      <w:szCs w:val="32"/>
    </w:rPr>
  </w:style>
  <w:style w:type="table" w:styleId="Svtlmkatabulky">
    <w:name w:val="Grid Table Light"/>
    <w:basedOn w:val="Normlntabulka"/>
    <w:uiPriority w:val="40"/>
    <w:rsid w:val="00D51B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uiPriority w:val="1"/>
    <w:qFormat/>
    <w:rsid w:val="003A1AB8"/>
    <w:pPr>
      <w:spacing w:after="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F71D59"/>
    <w:pPr>
      <w:ind w:left="720"/>
      <w:contextualSpacing/>
      <w:jc w:val="left"/>
    </w:pPr>
  </w:style>
  <w:style w:type="paragraph" w:customStyle="1" w:styleId="xmsonormal">
    <w:name w:val="x_msonormal"/>
    <w:basedOn w:val="Normln"/>
    <w:rsid w:val="00F71D59"/>
    <w:pPr>
      <w:jc w:val="left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56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68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B5C45"/>
    <w:pPr>
      <w:spacing w:after="0" w:line="240" w:lineRule="auto"/>
    </w:pPr>
  </w:style>
  <w:style w:type="paragraph" w:customStyle="1" w:styleId="xxmsonormal">
    <w:name w:val="x_x_msonormal"/>
    <w:basedOn w:val="Normln"/>
    <w:rsid w:val="00562795"/>
    <w:pPr>
      <w:spacing w:before="100" w:beforeAutospacing="1" w:after="100" w:afterAutospacing="1"/>
      <w:jc w:val="left"/>
    </w:pPr>
    <w:rPr>
      <w:rFonts w:ascii="Calibri" w:hAnsi="Calibri" w:cs="Calibri"/>
      <w:lang w:eastAsia="cs-CZ"/>
    </w:rPr>
  </w:style>
  <w:style w:type="paragraph" w:customStyle="1" w:styleId="xxmsolistparagraph">
    <w:name w:val="x_x_msolistparagraph"/>
    <w:basedOn w:val="Normln"/>
    <w:rsid w:val="00562795"/>
    <w:pPr>
      <w:spacing w:before="100" w:beforeAutospacing="1" w:after="100" w:afterAutospacing="1"/>
      <w:jc w:val="left"/>
    </w:pPr>
    <w:rPr>
      <w:rFonts w:ascii="Calibri" w:hAnsi="Calibri" w:cs="Calibri"/>
      <w:lang w:eastAsia="cs-CZ"/>
    </w:rPr>
  </w:style>
  <w:style w:type="paragraph" w:customStyle="1" w:styleId="Default">
    <w:name w:val="Default"/>
    <w:rsid w:val="00576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Ldajeosmluvnstran">
    <w:name w:val="RL  údaje o smluvní straně"/>
    <w:basedOn w:val="Normln"/>
    <w:link w:val="RLdajeosmluvnstranChar"/>
    <w:rsid w:val="00C126E3"/>
    <w:pPr>
      <w:spacing w:after="120" w:line="280" w:lineRule="exact"/>
      <w:jc w:val="center"/>
    </w:pPr>
    <w:rPr>
      <w:rFonts w:ascii="Garamond" w:eastAsia="Times New Roman" w:hAnsi="Garamond" w:cs="Times New Roman"/>
      <w:sz w:val="20"/>
      <w:szCs w:val="20"/>
      <w:lang w:val="x-none" w:eastAsia="cs-CZ"/>
    </w:rPr>
  </w:style>
  <w:style w:type="character" w:customStyle="1" w:styleId="RLdajeosmluvnstranChar">
    <w:name w:val="RL  údaje o smluvní straně Char"/>
    <w:link w:val="RLdajeosmluvnstran"/>
    <w:rsid w:val="00C126E3"/>
    <w:rPr>
      <w:rFonts w:ascii="Garamond" w:eastAsia="Times New Roman" w:hAnsi="Garamond" w:cs="Times New Roman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C126E3"/>
    <w:pPr>
      <w:spacing w:after="120" w:line="480" w:lineRule="auto"/>
      <w:jc w:val="lef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126E3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EA96-4B2E-4A89-A060-2B143BD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2023-08-31T15:57:00Z</dcterms:created>
  <dcterms:modified xsi:type="dcterms:W3CDTF">2023-08-31T16:09:00Z</dcterms:modified>
</cp:coreProperties>
</file>