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3EEC" w14:textId="1BB3D667" w:rsidR="00CC7338" w:rsidRPr="00FA1811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auto"/>
          <w:sz w:val="26"/>
          <w:szCs w:val="26"/>
          <w:lang w:eastAsia="en-US" w:bidi="ar-SA"/>
        </w:rPr>
      </w:pPr>
      <w:r w:rsidRPr="00FA1811">
        <w:rPr>
          <w:rFonts w:asciiTheme="minorHAnsi" w:hAnsiTheme="minorHAnsi" w:cstheme="minorHAnsi"/>
          <w:b/>
          <w:color w:val="auto"/>
          <w:sz w:val="28"/>
          <w:szCs w:val="28"/>
        </w:rPr>
        <w:t xml:space="preserve">C. </w:t>
      </w:r>
      <w:r w:rsidR="00CC62CF" w:rsidRPr="00FA1811">
        <w:rPr>
          <w:rFonts w:asciiTheme="minorHAnsi" w:hAnsiTheme="minorHAnsi" w:cstheme="minorHAnsi"/>
          <w:b/>
          <w:color w:val="auto"/>
          <w:sz w:val="28"/>
          <w:szCs w:val="28"/>
        </w:rPr>
        <w:t>Zvláštní podmínky</w:t>
      </w:r>
    </w:p>
    <w:p w14:paraId="749197E2" w14:textId="77777777" w:rsidR="00CC7338" w:rsidRPr="00FA1811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107CA321" w14:textId="77777777" w:rsidR="00CC7338" w:rsidRPr="00FA1811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>Zvláštní podmínky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 xml:space="preserve"> měnící v odkazovaných </w:t>
      </w:r>
      <w:r w:rsidR="003E5E5D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>člán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 xml:space="preserve">cích </w:t>
      </w:r>
      <w:r w:rsidR="003E5E5D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 xml:space="preserve">a 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>pod-člán</w:t>
      </w:r>
      <w:r w:rsidR="003E5E5D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>cích</w:t>
      </w:r>
      <w:r w:rsidR="00F300B0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 xml:space="preserve"> 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Cs w:val="22"/>
          <w:lang w:eastAsia="en-US" w:bidi="ar-SA"/>
        </w:rPr>
        <w:t>Obecné podmínky</w:t>
      </w:r>
    </w:p>
    <w:p w14:paraId="188AE8E8" w14:textId="77777777" w:rsidR="00E763CC" w:rsidRPr="00FA1811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415BD70" w14:textId="77777777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FA1811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>Smlouva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“ je a za ni se pokládají a jako její součást musí být čteny a vykládány </w:t>
      </w:r>
      <w:r w:rsidR="006F3B7C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veškeré smluvní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dokumenty</w:t>
      </w:r>
      <w:r w:rsidR="006F3B7C" w:rsidRPr="00FA1811">
        <w:rPr>
          <w:rFonts w:asciiTheme="minorHAnsi" w:hAnsiTheme="minorHAnsi" w:cstheme="minorHAnsi"/>
          <w:color w:val="auto"/>
          <w:sz w:val="22"/>
          <w:szCs w:val="22"/>
        </w:rPr>
        <w:t>, které mají dle vůle Stran</w:t>
      </w:r>
      <w:r w:rsidR="00C36ECC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t</w:t>
      </w:r>
      <w:r w:rsidR="006F3B7C" w:rsidRPr="00FA1811">
        <w:rPr>
          <w:rFonts w:asciiTheme="minorHAnsi" w:hAnsiTheme="minorHAnsi" w:cstheme="minorHAnsi"/>
          <w:color w:val="auto"/>
          <w:sz w:val="22"/>
          <w:szCs w:val="22"/>
        </w:rPr>
        <w:t>vořit součást jejich smluvního ujednání, s náležitostmi dle občanského zákoníku. Součástí Smlouvy jsou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3AB18396" w14:textId="77777777" w:rsidR="006F3B7C" w:rsidRPr="00FA1811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Smlouva o poskytování Služeb;</w:t>
      </w:r>
    </w:p>
    <w:p w14:paraId="4711D441" w14:textId="36467361" w:rsidR="006F3B7C" w:rsidRPr="00FA1811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Obecné podmínky;</w:t>
      </w:r>
      <w:r w:rsidR="00286590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3126" w:rsidRPr="00FA1811">
        <w:rPr>
          <w:rFonts w:asciiTheme="minorHAnsi" w:hAnsiTheme="minorHAnsi" w:cstheme="minorHAnsi"/>
          <w:color w:val="auto"/>
          <w:sz w:val="22"/>
          <w:szCs w:val="22"/>
        </w:rPr>
        <w:t>část D)</w:t>
      </w:r>
    </w:p>
    <w:p w14:paraId="12089563" w14:textId="7F5D4A93" w:rsidR="00E763CC" w:rsidRPr="00FA1811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Zvláštní podmínky;</w:t>
      </w:r>
      <w:r w:rsidR="00286590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3126" w:rsidRPr="00FA1811">
        <w:rPr>
          <w:rFonts w:asciiTheme="minorHAnsi" w:hAnsiTheme="minorHAnsi" w:cstheme="minorHAnsi"/>
          <w:color w:val="auto"/>
          <w:sz w:val="22"/>
          <w:szCs w:val="22"/>
        </w:rPr>
        <w:t>část C)</w:t>
      </w:r>
    </w:p>
    <w:p w14:paraId="6E57AD49" w14:textId="08C79930" w:rsidR="00E763CC" w:rsidRPr="00FA1811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Pr="00FA1811">
        <w:rPr>
          <w:rFonts w:asciiTheme="minorHAnsi" w:eastAsia="Malgun Gothic Semilight" w:hAnsiTheme="minorHAnsi" w:cstheme="minorHAnsi"/>
          <w:color w:val="auto"/>
          <w:sz w:val="22"/>
          <w:szCs w:val="22"/>
        </w:rPr>
        <w:t>í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lohy:</w:t>
      </w:r>
      <w:r w:rsidR="00C27DB4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C3126" w:rsidRPr="00FA1811">
        <w:rPr>
          <w:rFonts w:asciiTheme="minorHAnsi" w:hAnsiTheme="minorHAnsi" w:cstheme="minorHAnsi"/>
          <w:color w:val="auto"/>
          <w:sz w:val="22"/>
          <w:szCs w:val="22"/>
        </w:rPr>
        <w:t>část E)</w:t>
      </w:r>
    </w:p>
    <w:p w14:paraId="349FBDCF" w14:textId="603EA1CB" w:rsidR="00E763CC" w:rsidRPr="00FA1811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Pr="00FA1811">
        <w:rPr>
          <w:rFonts w:asciiTheme="minorHAnsi" w:eastAsia="Malgun Gothic Semilight" w:hAnsiTheme="minorHAnsi" w:cstheme="minorHAnsi"/>
          <w:color w:val="auto"/>
          <w:sz w:val="22"/>
          <w:szCs w:val="22"/>
        </w:rPr>
        <w:t>í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loha 1:</w:t>
      </w:r>
      <w:r w:rsidR="00193DCB" w:rsidRPr="00FA181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FA1811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ozsah</w:t>
      </w:r>
      <w:r w:rsidR="00E2356B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sl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E2356B" w:rsidRPr="00FA1811">
        <w:rPr>
          <w:rFonts w:asciiTheme="minorHAnsi" w:hAnsiTheme="minorHAnsi" w:cstheme="minorHAnsi"/>
          <w:color w:val="auto"/>
          <w:sz w:val="22"/>
          <w:szCs w:val="22"/>
        </w:rPr>
        <w:t>žeb</w:t>
      </w:r>
    </w:p>
    <w:p w14:paraId="6F418470" w14:textId="4D66DFFB" w:rsidR="00E763CC" w:rsidRPr="00FA1811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Pr="00FA1811">
        <w:rPr>
          <w:rFonts w:asciiTheme="minorHAnsi" w:eastAsia="Malgun Gothic Semilight" w:hAnsiTheme="minorHAnsi" w:cstheme="minorHAnsi"/>
          <w:color w:val="auto"/>
          <w:sz w:val="22"/>
          <w:szCs w:val="22"/>
        </w:rPr>
        <w:t>í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loha 2:</w:t>
      </w:r>
      <w:r w:rsidR="00193DCB" w:rsidRPr="00FA181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2356B" w:rsidRPr="00FA1811">
        <w:rPr>
          <w:rFonts w:asciiTheme="minorHAnsi" w:hAnsiTheme="minorHAnsi" w:cstheme="minorHAnsi"/>
          <w:color w:val="auto"/>
          <w:sz w:val="22"/>
          <w:szCs w:val="22"/>
        </w:rPr>
        <w:t>Personál, vybavení, zařízení a služby třetích osob</w:t>
      </w:r>
      <w:r w:rsidR="00E2356B" w:rsidRPr="00FA1811" w:rsidDel="00E235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poskytované Objednatelem</w:t>
      </w:r>
    </w:p>
    <w:p w14:paraId="3F82BF83" w14:textId="7EAB8B07" w:rsidR="00E763CC" w:rsidRPr="00FA1811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Př</w:t>
      </w:r>
      <w:r w:rsidRPr="00FA1811">
        <w:rPr>
          <w:rFonts w:asciiTheme="minorHAnsi" w:eastAsia="Malgun Gothic Semilight" w:hAnsiTheme="minorHAnsi" w:cstheme="minorHAnsi"/>
          <w:color w:val="auto"/>
          <w:sz w:val="22"/>
          <w:szCs w:val="22"/>
        </w:rPr>
        <w:t>í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loha 3: </w:t>
      </w:r>
      <w:r w:rsidR="00193DCB" w:rsidRPr="00FA181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Odměna a platba</w:t>
      </w:r>
    </w:p>
    <w:p w14:paraId="15F9E420" w14:textId="4F101753" w:rsidR="00E763CC" w:rsidRPr="00FA1811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Příloha 4: </w:t>
      </w:r>
      <w:r w:rsidR="00193DCB" w:rsidRPr="00FA1811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F3B7C" w:rsidRPr="00FA1811">
        <w:rPr>
          <w:rFonts w:asciiTheme="minorHAnsi" w:hAnsiTheme="minorHAnsi" w:cstheme="minorHAnsi"/>
          <w:color w:val="auto"/>
          <w:sz w:val="22"/>
          <w:szCs w:val="22"/>
        </w:rPr>
        <w:t>Harmonogram služeb</w:t>
      </w:r>
      <w:r w:rsidR="00DD5BFB" w:rsidRPr="00FA1811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75BB6AD" w14:textId="413A946F" w:rsidR="00A05642" w:rsidRPr="00FA1811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Příloha 5:</w:t>
      </w:r>
      <w:r w:rsidR="00C27DB4" w:rsidRPr="00FA1811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Vzor plné moci</w:t>
      </w:r>
    </w:p>
    <w:p w14:paraId="5626474D" w14:textId="4475D97D" w:rsidR="003762E1" w:rsidRPr="00FA181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Dokumentace </w:t>
      </w:r>
      <w:r w:rsidR="003D16CC" w:rsidRPr="00FA1811">
        <w:rPr>
          <w:rFonts w:asciiTheme="minorHAnsi" w:hAnsiTheme="minorHAnsi" w:cstheme="minorHAnsi"/>
          <w:color w:val="auto"/>
          <w:sz w:val="22"/>
          <w:szCs w:val="22"/>
        </w:rPr>
        <w:t>viz. část F)</w:t>
      </w:r>
    </w:p>
    <w:p w14:paraId="158A48F7" w14:textId="5D3CC82F" w:rsidR="003762E1" w:rsidRPr="00FA181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Stavební povolení </w:t>
      </w:r>
      <w:r w:rsidR="00580B33" w:rsidRPr="00FA1811">
        <w:rPr>
          <w:rFonts w:asciiTheme="minorHAnsi" w:hAnsiTheme="minorHAnsi" w:cstheme="minorHAnsi"/>
          <w:color w:val="auto"/>
          <w:sz w:val="22"/>
          <w:szCs w:val="22"/>
        </w:rPr>
        <w:t>soubor viz část</w:t>
      </w:r>
      <w:r w:rsidR="003D16CC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G)</w:t>
      </w:r>
    </w:p>
    <w:p w14:paraId="6734D6EE" w14:textId="4C718DE9" w:rsidR="006F3B7C" w:rsidRPr="00FA1811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 w:rsidRPr="00FA1811">
        <w:rPr>
          <w:rFonts w:asciiTheme="minorHAnsi" w:hAnsiTheme="minorHAnsi" w:cstheme="minorHAnsi"/>
          <w:color w:val="auto"/>
          <w:sz w:val="22"/>
          <w:szCs w:val="22"/>
        </w:rPr>
        <w:t>Část H)</w:t>
      </w:r>
    </w:p>
    <w:p w14:paraId="71265328" w14:textId="77777777" w:rsidR="00037136" w:rsidRPr="00FA1811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6651188B" w14:textId="77777777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1.1.2 se </w:t>
      </w:r>
      <w:r w:rsidR="002D3AD0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E763CC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takto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38C6DF99" w14:textId="257BB810" w:rsidR="00E22757" w:rsidRPr="00FA1811" w:rsidRDefault="008A0FC4" w:rsidP="00E2275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Projektem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CC7338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je investiční akce s názvem</w:t>
      </w:r>
      <w:r w:rsidR="00CC7338" w:rsidRPr="00FA1811">
        <w:rPr>
          <w:rFonts w:asciiTheme="minorHAnsi" w:eastAsiaTheme="minorHAnsi" w:hAnsiTheme="minorHAnsi" w:cstheme="minorHAnsi"/>
          <w:i/>
          <w:iCs/>
          <w:color w:val="auto"/>
          <w:sz w:val="20"/>
          <w:szCs w:val="20"/>
          <w:lang w:eastAsia="en-US" w:bidi="ar-SA"/>
        </w:rPr>
        <w:t xml:space="preserve"> </w:t>
      </w:r>
      <w:r w:rsidR="00E763CC" w:rsidRPr="00FA1811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„</w:t>
      </w:r>
      <w:r w:rsidR="00FA181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řístaviště </w:t>
      </w:r>
      <w:proofErr w:type="spellStart"/>
      <w:proofErr w:type="gramStart"/>
      <w:r w:rsidR="00B93C30">
        <w:rPr>
          <w:rFonts w:asciiTheme="minorHAnsi" w:hAnsiTheme="minorHAnsi" w:cstheme="minorHAnsi"/>
          <w:b/>
          <w:bCs/>
          <w:color w:val="auto"/>
          <w:sz w:val="22"/>
          <w:szCs w:val="22"/>
        </w:rPr>
        <w:t>Klecánky</w:t>
      </w:r>
      <w:proofErr w:type="spellEnd"/>
      <w:r w:rsidR="00D819D1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27DB4" w:rsidRPr="00FA1811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D819D1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Správce</w:t>
      </w:r>
      <w:proofErr w:type="gramEnd"/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stavby</w:t>
      </w:r>
      <w:r w:rsidR="00E22757"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D819D1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502785CE" w14:textId="30DB4EDA" w:rsidR="00E763CC" w:rsidRPr="00FA1811" w:rsidRDefault="00E763CC" w:rsidP="001C575A">
      <w:pP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</w:pPr>
    </w:p>
    <w:p w14:paraId="3FCB0D49" w14:textId="77777777" w:rsidR="0016310A" w:rsidRPr="00FA1811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1.1.8 se upřesňuje následovně:</w:t>
      </w:r>
    </w:p>
    <w:p w14:paraId="6BC96EC0" w14:textId="36A96430" w:rsidR="0016310A" w:rsidRPr="00FA1811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„Konzultant bude Objednateli poskytovat Služby prostřednictvím Správce stavby a jeho týmu. Označení</w:t>
      </w:r>
      <w:r w:rsidR="00984D03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„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tým správce stavby</w:t>
      </w:r>
      <w:r w:rsidR="00984D03" w:rsidRPr="00FA1811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představuje realizační tým Konzultanta pro plnění Služeb </w:t>
      </w:r>
      <w:r w:rsidR="00CD3B43" w:rsidRPr="00FA181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dle této Smlouvy.“</w:t>
      </w:r>
    </w:p>
    <w:p w14:paraId="146802B1" w14:textId="77777777" w:rsidR="00DD5BFB" w:rsidRPr="00FA1811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4F011E7A" w14:textId="6DEC117E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477D7D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1.1.10 se </w:t>
      </w:r>
      <w:r w:rsidR="002D3AD0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FA1811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Datum zahájení Služeb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CC7338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: </w:t>
      </w:r>
      <w:r w:rsidR="006C4B4F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dle </w:t>
      </w:r>
      <w:r w:rsidR="003E5E5D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Pod-článku</w:t>
      </w:r>
      <w:r w:rsidR="00477D7D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4.2.</w:t>
      </w:r>
      <w:r w:rsidR="00571B46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2 </w:t>
      </w:r>
      <w:r w:rsidR="00477D7D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FA1811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369F67" w14:textId="77777777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D77F7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1.1.11 se </w:t>
      </w:r>
      <w:r w:rsidR="002D3AD0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doplňuje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následovně:</w:t>
      </w:r>
    </w:p>
    <w:p w14:paraId="238E0764" w14:textId="32015B92" w:rsidR="00CC7338" w:rsidRPr="00FA1811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Doba pro dokončení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CC7338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: </w:t>
      </w:r>
      <w:r w:rsidR="006C4B4F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dle </w:t>
      </w:r>
      <w:r w:rsidR="003E5E5D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Pod-článku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4.2.</w:t>
      </w:r>
      <w:r w:rsidR="007844EA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3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FA1811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6471C56" w14:textId="375DFBCF" w:rsidR="000D2C21" w:rsidRPr="00FA1811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1.1.15 se ruší bez náhrady</w:t>
      </w:r>
      <w:r w:rsidR="000417F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4116C617" w14:textId="77777777" w:rsidR="000D2C21" w:rsidRPr="00FA1811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EC603CE" w14:textId="45AFB22F" w:rsidR="00CC7338" w:rsidRPr="00FA1811" w:rsidRDefault="006F3B7C" w:rsidP="00375C04">
      <w:pPr>
        <w:widowControl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774A0B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 w:rsidDel="002D3A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1.1.1</w:t>
      </w: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</w:t>
      </w:r>
      <w:r w:rsidR="00CC7338" w:rsidRPr="00FA1811" w:rsidDel="002D3A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</w:t>
      </w: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ě</w:t>
      </w:r>
      <w:r w:rsidR="00CC7338" w:rsidRPr="00FA1811" w:rsidDel="002D3A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doplňuje ve </w:t>
      </w:r>
      <w:r w:rsidR="00CC7338" w:rsidRPr="00FA1811" w:rsidDel="002D3A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znění:</w:t>
      </w:r>
    </w:p>
    <w:p w14:paraId="422183D3" w14:textId="77777777" w:rsidR="006725E8" w:rsidRPr="00FA1811" w:rsidRDefault="00CC7338" w:rsidP="00375C04">
      <w:pPr>
        <w:ind w:left="50" w:firstLine="65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 w:rsidDel="002D3AD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FA1811" w:rsidDel="002D3AD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Zadávací řízení</w:t>
      </w:r>
      <w:r w:rsidRPr="00FA1811" w:rsidDel="002D3AD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znamená zadávací řízení na veřejnou zakázku s</w:t>
      </w:r>
      <w:r w:rsidR="006725E8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A1811" w:rsidDel="002D3AD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názvem</w:t>
      </w:r>
      <w:r w:rsidR="006725E8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D8CABB5" w14:textId="0DBF8B37" w:rsidR="00CC7338" w:rsidRPr="00FA1811" w:rsidRDefault="00245A90" w:rsidP="00375C04">
      <w:pPr>
        <w:ind w:left="708" w:firstLine="2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„</w:t>
      </w:r>
      <w:r w:rsidR="00FA181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Přístaviště </w:t>
      </w:r>
      <w:proofErr w:type="spellStart"/>
      <w:proofErr w:type="gramStart"/>
      <w:r w:rsidR="00FA181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Klecánky</w:t>
      </w:r>
      <w:proofErr w:type="spellEnd"/>
      <w:r w:rsidR="00D819D1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720B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Správce</w:t>
      </w:r>
      <w:proofErr w:type="gramEnd"/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stavby</w:t>
      </w:r>
      <w:r w:rsidR="003D77F7" w:rsidRPr="00FA1811" w:rsidDel="002D3AD0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CC7338" w:rsidRPr="00FA1811" w:rsidDel="002D3AD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ev. č. </w:t>
      </w:r>
      <w:r w:rsidR="00157DF7" w:rsidRPr="00157DF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N006/23/V00017651</w:t>
      </w:r>
      <w:r w:rsidR="00E64E59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CC7338" w:rsidRPr="00157DF7" w:rsidDel="002D3AD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</w:t>
      </w:r>
      <w:r w:rsidR="001C712A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 elektronickém nástroji </w:t>
      </w:r>
      <w:r w:rsidR="002B12C3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NEN</w:t>
      </w:r>
      <w:r w:rsidR="001C712A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1B08EEFE" w14:textId="77777777" w:rsidR="00DD08F4" w:rsidRPr="00FA1811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4DC2C930" w14:textId="20147EE4" w:rsidR="003D77F7" w:rsidRPr="00FA1811" w:rsidRDefault="003E5E5D" w:rsidP="00375C04">
      <w:pPr>
        <w:widowControl/>
        <w:autoSpaceDE w:val="0"/>
        <w:autoSpaceDN w:val="0"/>
        <w:adjustRightInd w:val="0"/>
        <w:spacing w:after="12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D77F7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1.1.1</w:t>
      </w:r>
      <w:r w:rsidR="006F3B7C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7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3D77F7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44AD10BA" w14:textId="084C7435" w:rsidR="00CC7338" w:rsidRPr="00FA1811" w:rsidRDefault="00CC7338" w:rsidP="00375C04">
      <w:pPr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864D9A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Zadávací dokumentace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znamená zadávací dokumentaci na veřejnou zakázku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 názvem 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FA1811" w:rsidRPr="00FA1811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P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řístaviště </w:t>
      </w:r>
      <w:proofErr w:type="spellStart"/>
      <w:proofErr w:type="gramStart"/>
      <w:r w:rsidR="00FA181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Klecánky</w:t>
      </w:r>
      <w:proofErr w:type="spellEnd"/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7DB4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 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Správce</w:t>
      </w:r>
      <w:proofErr w:type="gramEnd"/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stavby</w:t>
      </w:r>
      <w:r w:rsidR="00B52342" w:rsidRPr="00FA1811">
        <w:rPr>
          <w:rFonts w:asciiTheme="minorHAnsi" w:hAnsiTheme="minorHAnsi" w:cstheme="minorHAnsi"/>
          <w:b/>
          <w:bCs/>
          <w:color w:val="auto"/>
          <w:sz w:val="20"/>
        </w:rPr>
        <w:t>“</w:t>
      </w:r>
      <w:r w:rsidR="00E22757" w:rsidRPr="00FA1811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  <w:r w:rsidR="00E2275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ev. č</w:t>
      </w:r>
      <w:r w:rsidR="003D77F7" w:rsidRPr="00157DF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  <w:r w:rsidR="003D16CC" w:rsidRPr="00157DF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157DF7" w:rsidRPr="00157DF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N006/23/V00017651</w:t>
      </w:r>
      <w:r w:rsidR="00E64E59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 w:rsidR="003D77F7" w:rsidRPr="00157DF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</w:t>
      </w:r>
      <w:r w:rsidR="001C712A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 elektronickém nástroji </w:t>
      </w:r>
      <w:r w:rsidR="002B12C3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NEN</w:t>
      </w:r>
      <w:r w:rsidR="003D77F7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3E6784B0" w14:textId="77777777" w:rsidR="003D77F7" w:rsidRPr="00FA1811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45A3AF7" w14:textId="3C1E8A56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D77F7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1.1.1</w:t>
      </w:r>
      <w:r w:rsidR="006F3B7C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8</w:t>
      </w:r>
      <w:r w:rsidR="006D7861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FA1811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AE6142" w:rsidRPr="00FA1811">
        <w:rPr>
          <w:rFonts w:asciiTheme="minorHAnsi" w:hAnsiTheme="minorHAnsi" w:cstheme="minorHAnsi"/>
          <w:b/>
          <w:color w:val="auto"/>
          <w:sz w:val="22"/>
          <w:szCs w:val="22"/>
        </w:rPr>
        <w:t>Dopis nabídky</w:t>
      </w:r>
      <w:r w:rsidR="00AE6142" w:rsidRPr="00FA1811">
        <w:rPr>
          <w:rFonts w:asciiTheme="minorHAnsi" w:hAnsiTheme="minorHAnsi" w:cstheme="minorHAnsi"/>
          <w:color w:val="auto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FA181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FA1811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532FBC2C" w14:textId="7AADC886" w:rsidR="00C602F9" w:rsidRPr="00FA1811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FA1811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Přijatá smluvní částka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“ znamená celková nabídková cena Konzultanta bez DPH, uvedená v Dopise nabídky.</w:t>
      </w:r>
    </w:p>
    <w:p w14:paraId="290679C5" w14:textId="77777777" w:rsidR="00C602F9" w:rsidRPr="00FA1811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color w:val="5B9BD5" w:themeColor="accent1"/>
          <w:sz w:val="22"/>
          <w:szCs w:val="22"/>
        </w:rPr>
      </w:pPr>
    </w:p>
    <w:p w14:paraId="787A4BDC" w14:textId="77F2C13A" w:rsidR="00C602F9" w:rsidRPr="00FA1811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FA1811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Dopis o přijetí nabídky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FA1811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color w:val="5B9BD5" w:themeColor="accent1"/>
          <w:sz w:val="22"/>
          <w:szCs w:val="22"/>
        </w:rPr>
      </w:pPr>
    </w:p>
    <w:p w14:paraId="3C3E6A84" w14:textId="36EBB459" w:rsidR="004F7FFE" w:rsidRPr="00FA1811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C00A5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21</w:t>
      </w: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4189278A" w14:textId="7A5E5A2A" w:rsidR="004F7FFE" w:rsidRPr="00FA1811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Personál Konzultanta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představuje Správce stavby a jeho realizační</w:t>
      </w:r>
      <w:r w:rsidR="00087325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t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ým složený </w:t>
      </w:r>
      <w:r w:rsidR="00FA1811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dle požadavků Objednatele v souladu s</w:t>
      </w:r>
      <w:r w:rsidR="00087325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Přílohou 1 [</w:t>
      </w:r>
      <w:r w:rsidRPr="00FA1811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 w:bidi="ar-SA"/>
        </w:rPr>
        <w:t>Rozpis služeb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FA1811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3F2434CB" w14:textId="4554F189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369C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</w:t>
      </w:r>
      <w:r w:rsidR="004F7FFE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</w:t>
      </w:r>
      <w:r w:rsidR="00C00A5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</w:t>
      </w:r>
      <w:r w:rsidR="001369C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6B0A30B3" w14:textId="02D313F5" w:rsidR="003840D7" w:rsidRPr="00FA1811" w:rsidRDefault="00CC7338" w:rsidP="003B416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864D9A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Dílo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“ </w:t>
      </w:r>
      <w:r w:rsidR="003840D7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 rozumí zhotovení </w:t>
      </w:r>
      <w:r w:rsidR="004A32D6" w:rsidRPr="00FA1811">
        <w:rPr>
          <w:rFonts w:asciiTheme="minorHAnsi" w:hAnsiTheme="minorHAnsi" w:cstheme="minorHAnsi"/>
          <w:bCs/>
          <w:color w:val="auto"/>
          <w:sz w:val="22"/>
          <w:szCs w:val="22"/>
        </w:rPr>
        <w:t>Projektu s názvem</w:t>
      </w:r>
      <w:r w:rsidR="005A435B" w:rsidRPr="00FA1811">
        <w:rPr>
          <w:rFonts w:ascii="Arial" w:hAnsi="Arial" w:cs="Arial"/>
          <w:color w:val="auto"/>
          <w:sz w:val="20"/>
          <w:szCs w:val="20"/>
        </w:rPr>
        <w:t xml:space="preserve"> </w:t>
      </w:r>
      <w:r w:rsidR="005A435B" w:rsidRPr="00FA1811">
        <w:rPr>
          <w:rFonts w:asciiTheme="minorHAnsi" w:hAnsiTheme="minorHAnsi" w:cstheme="minorHAnsi"/>
          <w:color w:val="auto"/>
          <w:sz w:val="20"/>
          <w:szCs w:val="20"/>
        </w:rPr>
        <w:t>„</w:t>
      </w:r>
      <w:r w:rsidR="009F63A0" w:rsidRPr="009F63A0">
        <w:rPr>
          <w:rFonts w:asciiTheme="minorHAnsi" w:hAnsiTheme="minorHAnsi" w:cstheme="minorHAnsi"/>
          <w:b/>
          <w:bCs/>
          <w:color w:val="auto"/>
          <w:sz w:val="20"/>
          <w:szCs w:val="20"/>
        </w:rPr>
        <w:t>P</w:t>
      </w:r>
      <w:r w:rsidR="00D819D1" w:rsidRPr="009F63A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řístaviště </w:t>
      </w:r>
      <w:proofErr w:type="spellStart"/>
      <w:proofErr w:type="gramStart"/>
      <w:r w:rsidR="009F63A0" w:rsidRPr="009F63A0">
        <w:rPr>
          <w:rFonts w:asciiTheme="minorHAnsi" w:hAnsiTheme="minorHAnsi" w:cstheme="minorHAnsi"/>
          <w:b/>
          <w:bCs/>
          <w:color w:val="auto"/>
          <w:sz w:val="22"/>
          <w:szCs w:val="22"/>
        </w:rPr>
        <w:t>Klecánky</w:t>
      </w:r>
      <w:proofErr w:type="spellEnd"/>
      <w:r w:rsidR="00D819D1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63A0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D819D1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Správce</w:t>
      </w:r>
      <w:proofErr w:type="gramEnd"/>
      <w:r w:rsidR="00D819D1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stavby</w:t>
      </w:r>
      <w:r w:rsidR="003840D7"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“</w:t>
      </w:r>
      <w:r w:rsidR="004A32D6" w:rsidRPr="00FA1811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3840D7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0FB44E2" w14:textId="77777777" w:rsidR="003840D7" w:rsidRPr="00FA1811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428E3D56" w14:textId="66C2F6B3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660DA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1.1.</w:t>
      </w:r>
      <w:r w:rsidR="004F7FFE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</w:t>
      </w:r>
      <w:r w:rsidR="00C00A5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</w:t>
      </w:r>
      <w:r w:rsidR="002660DA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FA1811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b/>
          <w:color w:val="auto"/>
        </w:rPr>
        <w:t>„</w:t>
      </w:r>
      <w:r w:rsidRPr="00FA1811">
        <w:rPr>
          <w:rFonts w:asciiTheme="minorHAnsi" w:hAnsiTheme="minorHAnsi" w:cstheme="minorHAnsi"/>
          <w:b/>
          <w:color w:val="auto"/>
          <w:sz w:val="22"/>
          <w:szCs w:val="22"/>
        </w:rPr>
        <w:t>Zhotovitel Díla</w:t>
      </w:r>
      <w:r w:rsidR="00774A0B" w:rsidRPr="00FA1811">
        <w:rPr>
          <w:rFonts w:asciiTheme="minorHAnsi" w:hAnsiTheme="minorHAnsi" w:cstheme="minorHAnsi"/>
          <w:b/>
          <w:color w:val="auto"/>
          <w:sz w:val="22"/>
          <w:szCs w:val="22"/>
        </w:rPr>
        <w:t>“</w:t>
      </w:r>
      <w:r w:rsidRPr="00FA1811">
        <w:rPr>
          <w:rFonts w:asciiTheme="minorHAnsi" w:hAnsiTheme="minorHAnsi" w:cstheme="minorHAnsi"/>
          <w:b/>
          <w:i/>
          <w:color w:val="auto"/>
          <w:sz w:val="22"/>
          <w:szCs w:val="22"/>
        </w:rPr>
        <w:t xml:space="preserve">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je právnická osoba, se kterou uzavře Objednatel smlouvu na zhotovení Díla</w:t>
      </w:r>
      <w:r w:rsidR="00774A0B" w:rsidRPr="00FA181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F3B7C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061A6D5E" w14:textId="77777777" w:rsidR="005C331E" w:rsidRPr="00FA1811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9398D67" w14:textId="77777777" w:rsidR="00CC7338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E1F44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1.1.2</w:t>
      </w:r>
      <w:r w:rsidR="00C00A56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4</w:t>
      </w:r>
      <w:r w:rsidR="00CC7338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0E1F44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1FF26736" w14:textId="10B5F0E0" w:rsidR="00D364AE" w:rsidRPr="00FA1811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„</w:t>
      </w:r>
      <w:r w:rsidR="007E0723" w:rsidRPr="00FA1811">
        <w:rPr>
          <w:rFonts w:asciiTheme="minorHAnsi" w:hAnsiTheme="minorHAnsi" w:cstheme="minorHAnsi"/>
          <w:b/>
          <w:bCs/>
          <w:color w:val="auto"/>
          <w:sz w:val="22"/>
          <w:szCs w:val="22"/>
        </w:rPr>
        <w:t>Doba pro dokončení Díla</w:t>
      </w:r>
      <w:r w:rsidR="007E0723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“ je </w:t>
      </w:r>
      <w:r w:rsidR="00C179F7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doba </w:t>
      </w:r>
      <w:r w:rsidR="007E0723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 předání a převzetí Díla dle jednotlivých smluv </w:t>
      </w:r>
      <w:r w:rsidR="00FA1811" w:rsidRPr="00FA1811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="007E0723" w:rsidRPr="00FA1811">
        <w:rPr>
          <w:rFonts w:asciiTheme="minorHAnsi" w:hAnsiTheme="minorHAnsi" w:cstheme="minorHAnsi"/>
          <w:bCs/>
          <w:color w:val="auto"/>
          <w:sz w:val="22"/>
          <w:szCs w:val="22"/>
        </w:rPr>
        <w:t>na zhotovení Díla uzavřených mezi Objednatelem a Zhotoviteli Díla.</w:t>
      </w:r>
    </w:p>
    <w:p w14:paraId="316E3E56" w14:textId="77777777" w:rsidR="00D364AE" w:rsidRPr="00FA1811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6D5A3A2A" w14:textId="751BD35F" w:rsidR="00D364AE" w:rsidRPr="00FA1811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FA181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>Registr smluv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“ je informační systém zřízený podle zákona č. 340/2015 Sb., o zvláštních</w:t>
      </w:r>
      <w:r w:rsidR="00037136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podmínkách účinnosti některých smluv, uveřejňování těchto smluv a o registru</w:t>
      </w:r>
      <w:r w:rsidR="00037136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smluv (zákon o</w:t>
      </w:r>
      <w:r w:rsidR="00421422" w:rsidRPr="00FA181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registru smluv).</w:t>
      </w:r>
    </w:p>
    <w:p w14:paraId="08298074" w14:textId="77777777" w:rsidR="00037136" w:rsidRPr="00FA1811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3B318AC1" w14:textId="4788DF38" w:rsidR="000F0CCB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F0CCB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1.1.2</w:t>
      </w:r>
      <w:r w:rsidR="00D364AE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</w:t>
      </w:r>
      <w:r w:rsidR="000F0CCB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FA1811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Ref485374099"/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FA1811">
        <w:rPr>
          <w:rFonts w:asciiTheme="minorHAnsi" w:hAnsiTheme="minorHAnsi" w:cstheme="minorHAnsi"/>
          <w:b/>
          <w:color w:val="auto"/>
          <w:sz w:val="22"/>
          <w:szCs w:val="22"/>
        </w:rPr>
        <w:t>Přípravná etapa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“ je fáze činnosti Konzultanta, která zahrnuje poskytování Služeb v rozsahu dle </w:t>
      </w:r>
      <w:r w:rsidR="00273EA8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článku 2.1 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Přílohy 1 [</w:t>
      </w:r>
      <w:r w:rsidRPr="00FA1811">
        <w:rPr>
          <w:rFonts w:asciiTheme="minorHAnsi" w:hAnsiTheme="minorHAnsi" w:cstheme="minorHAnsi"/>
          <w:i/>
          <w:color w:val="auto"/>
          <w:sz w:val="22"/>
          <w:szCs w:val="22"/>
        </w:rPr>
        <w:t>Rozpis služeb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619B9AD8" w14:textId="77777777" w:rsidR="007A73F3" w:rsidRPr="00FA1811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29902E5B" w14:textId="202E5341" w:rsidR="007A73F3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bookmarkStart w:id="1" w:name="_Hlk506453880"/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7A73F3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1.1.</w:t>
      </w:r>
      <w:r w:rsidR="007E0723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27 </w:t>
      </w:r>
      <w:r w:rsidR="007A73F3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FA1811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" w:name="_Ref485374110"/>
      <w:bookmarkEnd w:id="0"/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Etapa zadávacího řízení na </w:t>
      </w:r>
      <w:r w:rsidR="00C00A56" w:rsidRPr="00FA1811">
        <w:rPr>
          <w:rFonts w:asciiTheme="minorHAnsi" w:hAnsiTheme="minorHAnsi" w:cstheme="minorHAnsi"/>
          <w:b/>
          <w:color w:val="auto"/>
          <w:sz w:val="22"/>
          <w:szCs w:val="22"/>
        </w:rPr>
        <w:t>Z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>hotovitele Díla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 </w:t>
      </w:r>
      <w:r w:rsidR="00E80BEE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období 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>činnosti Konzultanta, které zahrnuje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2"/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poskytování 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v</w:t>
      </w:r>
      <w:r w:rsidR="004644D5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rozsahu</w:t>
      </w:r>
      <w:r w:rsidR="004644D5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dle </w:t>
      </w:r>
      <w:r w:rsidR="004644D5" w:rsidRPr="00FA1811">
        <w:rPr>
          <w:rFonts w:asciiTheme="minorHAnsi" w:hAnsiTheme="minorHAnsi" w:cstheme="minorHAnsi"/>
          <w:color w:val="auto"/>
          <w:sz w:val="22"/>
          <w:szCs w:val="22"/>
        </w:rPr>
        <w:t>Přílohy 1</w:t>
      </w:r>
      <w:r w:rsidR="00421422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44D5" w:rsidRPr="00FA1811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4644D5" w:rsidRPr="00FA1811">
        <w:rPr>
          <w:rFonts w:asciiTheme="minorHAnsi" w:hAnsiTheme="minorHAnsi" w:cstheme="minorHAnsi"/>
          <w:i/>
          <w:color w:val="auto"/>
          <w:sz w:val="22"/>
          <w:szCs w:val="22"/>
        </w:rPr>
        <w:t>Rozpis služeb</w:t>
      </w:r>
      <w:r w:rsidR="004644D5" w:rsidRPr="00FA1811">
        <w:rPr>
          <w:rFonts w:asciiTheme="minorHAnsi" w:hAnsiTheme="minorHAnsi" w:cstheme="minorHAnsi"/>
          <w:color w:val="auto"/>
          <w:sz w:val="22"/>
          <w:szCs w:val="22"/>
        </w:rPr>
        <w:t>].</w:t>
      </w:r>
    </w:p>
    <w:p w14:paraId="460D6DFF" w14:textId="77777777" w:rsidR="000F0CCB" w:rsidRPr="00FA1811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41B219" w14:textId="02B8C1F9" w:rsidR="002E7520" w:rsidRPr="00FA1811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E7520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1.1.</w:t>
      </w:r>
      <w:r w:rsidR="00AB737F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28 </w:t>
      </w:r>
      <w:r w:rsidR="002E7520" w:rsidRPr="00FA1811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4F5A101E" w14:textId="1B7544FB" w:rsidR="002E7520" w:rsidRPr="00FA1811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Etapa </w:t>
      </w:r>
      <w:r w:rsidR="004644D5" w:rsidRPr="00FA1811">
        <w:rPr>
          <w:rFonts w:asciiTheme="minorHAnsi" w:hAnsiTheme="minorHAnsi" w:cstheme="minorHAnsi"/>
          <w:b/>
          <w:color w:val="auto"/>
          <w:sz w:val="22"/>
          <w:szCs w:val="22"/>
        </w:rPr>
        <w:t xml:space="preserve">výkonu </w:t>
      </w:r>
      <w:r w:rsidR="00864D9A" w:rsidRPr="00FA1811">
        <w:rPr>
          <w:rFonts w:asciiTheme="minorHAnsi" w:hAnsiTheme="minorHAnsi" w:cstheme="minorHAnsi"/>
          <w:b/>
          <w:color w:val="auto"/>
          <w:sz w:val="22"/>
          <w:szCs w:val="22"/>
        </w:rPr>
        <w:t>činnosti správce stavby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 </w:t>
      </w:r>
      <w:r w:rsidR="00E80BEE"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období </w:t>
      </w:r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činnosti Konzultanta, které zahrnuje </w:t>
      </w:r>
      <w:bookmarkStart w:id="3" w:name="_Ref485374244"/>
      <w:r w:rsidRPr="00FA181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poskytování </w:t>
      </w:r>
      <w:r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v</w:t>
      </w:r>
      <w:r w:rsidR="0045128A" w:rsidRPr="00FA1811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 rozsahu </w:t>
      </w:r>
      <w:r w:rsidR="004644D5" w:rsidRPr="00FA1811">
        <w:rPr>
          <w:rFonts w:asciiTheme="minorHAnsi" w:hAnsiTheme="minorHAnsi" w:cstheme="minorHAnsi"/>
          <w:color w:val="auto"/>
          <w:sz w:val="22"/>
          <w:szCs w:val="22"/>
        </w:rPr>
        <w:t>dle Přílohy 1</w:t>
      </w:r>
      <w:r w:rsidR="00421422" w:rsidRPr="00FA181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644D5" w:rsidRPr="00FA1811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4644D5" w:rsidRPr="00FA1811">
        <w:rPr>
          <w:rFonts w:asciiTheme="minorHAnsi" w:hAnsiTheme="minorHAnsi" w:cstheme="minorHAnsi"/>
          <w:i/>
          <w:color w:val="auto"/>
          <w:sz w:val="22"/>
          <w:szCs w:val="22"/>
        </w:rPr>
        <w:t>Rozpis služeb</w:t>
      </w:r>
      <w:r w:rsidR="00E2356B" w:rsidRPr="00FA1811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FA181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CE405DB" w14:textId="77777777" w:rsidR="00CD3B43" w:rsidRPr="00FA1811" w:rsidRDefault="00CD3B43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4D294117" w14:textId="77777777" w:rsidR="002E7520" w:rsidRPr="00FA1811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42B2E24D" w14:textId="105FD46C" w:rsidR="002E7520" w:rsidRPr="000F7C79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E7520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1.1.</w:t>
      </w:r>
      <w:r w:rsidR="00AB737F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29</w:t>
      </w:r>
      <w:r w:rsidR="005E388C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2E7520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Pr="000F7C79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C79">
        <w:rPr>
          <w:rFonts w:asciiTheme="minorHAnsi" w:hAnsiTheme="minorHAnsi" w:cstheme="minorHAnsi"/>
          <w:color w:val="auto"/>
          <w:sz w:val="22"/>
          <w:szCs w:val="22"/>
        </w:rPr>
        <w:t>„</w:t>
      </w:r>
      <w:bookmarkStart w:id="4" w:name="_Hlk500422317"/>
      <w:r w:rsidR="00864D9A" w:rsidRPr="000F7C79">
        <w:rPr>
          <w:rFonts w:asciiTheme="minorHAnsi" w:hAnsiTheme="minorHAnsi" w:cstheme="minorHAnsi"/>
          <w:b/>
          <w:color w:val="auto"/>
          <w:sz w:val="22"/>
          <w:szCs w:val="22"/>
        </w:rPr>
        <w:t>Etapa poradenských a kontrolních služeb v době trvání záruční doby Díla</w:t>
      </w:r>
      <w:bookmarkEnd w:id="4"/>
      <w:r w:rsidRPr="000F7C79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0F0CCB"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3"/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je stadium činnosti Konzultanta, které zahrnuje p</w:t>
      </w:r>
      <w:r w:rsidR="000F0CCB" w:rsidRPr="000F7C79">
        <w:rPr>
          <w:rFonts w:asciiTheme="minorHAnsi" w:hAnsiTheme="minorHAnsi" w:cstheme="minorHAnsi"/>
          <w:color w:val="auto"/>
          <w:sz w:val="22"/>
          <w:szCs w:val="22"/>
        </w:rPr>
        <w:t>rovádění kontrol Díla, poskytování poradenství a</w:t>
      </w:r>
      <w:r w:rsidR="00774A0B" w:rsidRPr="000F7C7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0F0CCB" w:rsidRPr="000F7C79">
        <w:rPr>
          <w:rFonts w:asciiTheme="minorHAnsi" w:hAnsiTheme="minorHAnsi" w:cstheme="minorHAnsi"/>
          <w:color w:val="auto"/>
          <w:sz w:val="22"/>
          <w:szCs w:val="22"/>
        </w:rPr>
        <w:t>technických konzultací zadavateli v záruční době Díla.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Toto stadium činnosti Konzultanta zahrnuje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poskytování 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v</w:t>
      </w:r>
      <w:r w:rsidR="0045128A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 rozsahu </w:t>
      </w:r>
      <w:r w:rsidR="004B1B98" w:rsidRPr="000F7C79">
        <w:rPr>
          <w:rFonts w:asciiTheme="minorHAnsi" w:hAnsiTheme="minorHAnsi" w:cstheme="minorHAnsi"/>
          <w:color w:val="auto"/>
          <w:sz w:val="22"/>
          <w:szCs w:val="22"/>
        </w:rPr>
        <w:t>dle Přílohy 1</w:t>
      </w:r>
      <w:r w:rsidR="00421422"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1B98" w:rsidRPr="000F7C79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4B1B98" w:rsidRPr="000F7C79">
        <w:rPr>
          <w:rFonts w:asciiTheme="minorHAnsi" w:hAnsiTheme="minorHAnsi" w:cstheme="minorHAnsi"/>
          <w:i/>
          <w:color w:val="auto"/>
          <w:sz w:val="22"/>
          <w:szCs w:val="22"/>
        </w:rPr>
        <w:t>Rozpis služeb</w:t>
      </w:r>
      <w:r w:rsidR="00E2356B" w:rsidRPr="000F7C79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bookmarkEnd w:id="1"/>
    <w:p w14:paraId="728636F5" w14:textId="77777777" w:rsidR="0025341D" w:rsidRPr="00FA1811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7CE43331" w14:textId="521DBD6A" w:rsidR="0025341D" w:rsidRPr="000F7C79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30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7518CD29" w14:textId="7A6EDC05" w:rsidR="0025341D" w:rsidRPr="000F7C79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C79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0F7C79">
        <w:rPr>
          <w:rFonts w:asciiTheme="minorHAnsi" w:hAnsiTheme="minorHAnsi" w:cstheme="minorHAnsi"/>
          <w:b/>
          <w:color w:val="auto"/>
          <w:sz w:val="22"/>
          <w:szCs w:val="22"/>
        </w:rPr>
        <w:t>Staveniště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“ označuje pozemky specifikované v podkladech předaných Objednatelem</w:t>
      </w:r>
      <w:r w:rsidR="000417F6"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Konzultantovi dle Přílohy 2 [</w:t>
      </w:r>
      <w:r w:rsidRPr="000F7C79">
        <w:rPr>
          <w:rFonts w:asciiTheme="minorHAnsi" w:hAnsiTheme="minorHAnsi" w:cstheme="minorHAnsi"/>
          <w:i/>
          <w:color w:val="auto"/>
          <w:sz w:val="22"/>
          <w:szCs w:val="22"/>
        </w:rPr>
        <w:t>Personál, vybavení, zařízení a služby třetích osob poskytované</w:t>
      </w:r>
      <w:r w:rsidR="000417F6" w:rsidRPr="000F7C79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Pr="000F7C79">
        <w:rPr>
          <w:rFonts w:asciiTheme="minorHAnsi" w:hAnsiTheme="minorHAnsi" w:cstheme="minorHAnsi"/>
          <w:i/>
          <w:color w:val="auto"/>
          <w:sz w:val="22"/>
          <w:szCs w:val="22"/>
        </w:rPr>
        <w:t>Objednatelem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] v území určeném k výstavbě Díla, na kterých Zhotovitel Díla</w:t>
      </w:r>
      <w:r w:rsidR="000417F6"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zajišťuje provádění Díla a jakékoli další pozemky, na kterých Zhotovitel Díla zajišťuje</w:t>
      </w:r>
      <w:r w:rsidR="000417F6"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činnosti související s</w:t>
      </w:r>
      <w:r w:rsidR="0045128A" w:rsidRPr="000F7C79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prováděním Díla.</w:t>
      </w:r>
    </w:p>
    <w:p w14:paraId="3529DA01" w14:textId="77777777" w:rsidR="00920D7E" w:rsidRPr="00FA1811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6C4BC877" w14:textId="2954309C" w:rsidR="00061747" w:rsidRPr="000F7C79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Pod-č</w:t>
      </w:r>
      <w:r w:rsidR="00920D7E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31</w:t>
      </w:r>
      <w:r w:rsidR="00920D7E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F7C79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Zvláštních podmínek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FA1811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2D6749A0" w14:textId="3946988D" w:rsidR="00920D7E" w:rsidRPr="000F7C79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32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F7C79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F7C79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0F7C79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33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F7C79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0F7C79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0F7C79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F7C79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A406EC" w14:textId="11AD8355" w:rsidR="004F7064" w:rsidRPr="000F7C79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34 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0F7C79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C79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0F7C79">
        <w:rPr>
          <w:rFonts w:asciiTheme="minorHAnsi" w:hAnsiTheme="minorHAnsi" w:cstheme="minorHAnsi"/>
          <w:b/>
          <w:color w:val="auto"/>
          <w:sz w:val="22"/>
          <w:szCs w:val="22"/>
        </w:rPr>
        <w:t>Měsíční zpráva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má význam uvedený v Pod-čl</w:t>
      </w:r>
      <w:r w:rsidR="00364779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ánku 3.</w:t>
      </w:r>
      <w:r w:rsidR="008B1EA3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10</w:t>
      </w:r>
      <w:r w:rsidR="00364779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.1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Zvláštních podmínek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D7A84E7" w14:textId="77777777" w:rsidR="00D364AE" w:rsidRPr="000F7C79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0495FEB" w14:textId="02D4AE8C" w:rsidR="00364779" w:rsidRPr="000F7C79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16310A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35 </w:t>
      </w: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0F7C79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C79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0F7C79">
        <w:rPr>
          <w:rFonts w:asciiTheme="minorHAnsi" w:hAnsiTheme="minorHAnsi" w:cstheme="minorHAnsi"/>
          <w:b/>
          <w:color w:val="auto"/>
          <w:sz w:val="22"/>
          <w:szCs w:val="22"/>
        </w:rPr>
        <w:t>Roční zpráva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má význam uvedený v Pod-článku 3.</w:t>
      </w:r>
      <w:r w:rsidR="008B1EA3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10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.2 Zvláštních podmínek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4510778" w14:textId="77777777" w:rsidR="00364779" w:rsidRPr="000F7C79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98665B" w14:textId="3C219355" w:rsidR="006F3B7C" w:rsidRPr="000F7C79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1.1.</w:t>
      </w:r>
      <w:r w:rsidR="00997C76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36 se </w:t>
      </w:r>
      <w:r w:rsidR="006F3B7C" w:rsidRPr="000F7C79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F7C79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7C79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0F7C79">
        <w:rPr>
          <w:rFonts w:asciiTheme="minorHAnsi" w:hAnsiTheme="minorHAnsi" w:cstheme="minorHAnsi"/>
          <w:b/>
          <w:color w:val="auto"/>
          <w:sz w:val="22"/>
          <w:szCs w:val="22"/>
        </w:rPr>
        <w:t>Závěrečná zpráva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má význam uvedený v Pod-čl</w:t>
      </w:r>
      <w:r w:rsidR="00364779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ánku 3.</w:t>
      </w:r>
      <w:r w:rsidR="008B1EA3" w:rsidRPr="000F7C79">
        <w:rPr>
          <w:rFonts w:asciiTheme="minorHAnsi" w:hAnsiTheme="minorHAnsi" w:cstheme="minorHAnsi"/>
          <w:bCs/>
          <w:color w:val="auto"/>
          <w:sz w:val="22"/>
          <w:szCs w:val="22"/>
        </w:rPr>
        <w:t>10</w:t>
      </w:r>
      <w:r w:rsidRPr="000F7C79">
        <w:rPr>
          <w:rFonts w:asciiTheme="minorHAnsi" w:hAnsiTheme="minorHAnsi" w:cstheme="minorHAnsi"/>
          <w:bCs/>
          <w:color w:val="auto"/>
          <w:sz w:val="22"/>
          <w:szCs w:val="22"/>
        </w:rPr>
        <w:t>.3 Zvláštních podmínek</w:t>
      </w:r>
      <w:r w:rsidRPr="000F7C7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D35E463" w14:textId="77777777" w:rsidR="006F3B7C" w:rsidRPr="00100754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78795C9" w14:textId="77777777" w:rsidR="00CC7338" w:rsidRPr="0010075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007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F2F2F" w:rsidRPr="001007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1007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100754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100754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Smlouva</w:t>
      </w:r>
      <w:r w:rsidR="00997C76" w:rsidRPr="0010075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6D504A3" w14:textId="59F2BDC2" w:rsidR="001F2F2F" w:rsidRPr="00100754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Zvláštní podmínky</w:t>
      </w:r>
      <w:r w:rsidR="00012F5E" w:rsidRPr="00100754">
        <w:rPr>
          <w:rFonts w:asciiTheme="minorHAnsi" w:hAnsiTheme="minorHAnsi" w:cstheme="minorHAnsi"/>
          <w:color w:val="auto"/>
          <w:sz w:val="22"/>
          <w:szCs w:val="22"/>
        </w:rPr>
        <w:t>, včetně Přílohy 1, 2, 3</w:t>
      </w:r>
      <w:r w:rsidR="00B52342" w:rsidRPr="0010075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012F5E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4</w:t>
      </w:r>
      <w:r w:rsidR="00B52342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  <w:r w:rsidR="00151D42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5</w:t>
      </w:r>
    </w:p>
    <w:p w14:paraId="651FD3A1" w14:textId="62328033" w:rsidR="001F2F2F" w:rsidRPr="00100754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Dopis n</w:t>
      </w:r>
      <w:r w:rsidR="001F2F2F" w:rsidRPr="00100754">
        <w:rPr>
          <w:rFonts w:asciiTheme="minorHAnsi" w:hAnsiTheme="minorHAnsi" w:cstheme="minorHAnsi"/>
          <w:color w:val="auto"/>
          <w:sz w:val="22"/>
          <w:szCs w:val="22"/>
        </w:rPr>
        <w:t>abídk</w:t>
      </w:r>
      <w:r w:rsidRPr="00100754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6F3B7C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Konzultanta</w:t>
      </w:r>
      <w:r w:rsidR="00997C76" w:rsidRPr="0010075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106AF6B" w14:textId="466D1B83" w:rsidR="001F2F2F" w:rsidRPr="00100754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Obecné podmínky</w:t>
      </w:r>
      <w:r w:rsidR="00997C76" w:rsidRPr="0010075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8844CE0" w14:textId="48549225" w:rsidR="00012F5E" w:rsidRPr="00100754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Dopis o přijetí nabídky</w:t>
      </w:r>
      <w:r w:rsidR="006F3B7C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Objednatele</w:t>
      </w:r>
      <w:r w:rsidR="00997C76" w:rsidRPr="00100754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</w:p>
    <w:p w14:paraId="1685FF46" w14:textId="77777777" w:rsidR="00012F5E" w:rsidRPr="00100754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00754">
        <w:rPr>
          <w:rFonts w:asciiTheme="minorHAnsi" w:hAnsiTheme="minorHAnsi" w:cstheme="minorHAnsi"/>
          <w:color w:val="auto"/>
          <w:sz w:val="22"/>
          <w:szCs w:val="22"/>
        </w:rPr>
        <w:t>Související dokumenty tvořící součást Smlouvy, včetně Zadávací dokumentace.</w:t>
      </w:r>
    </w:p>
    <w:p w14:paraId="252A222F" w14:textId="52C196FF" w:rsidR="00CC7338" w:rsidRPr="00100754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1F2F2F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dokumentu s vyšší prioritou.</w:t>
      </w:r>
      <w:r w:rsidR="00BF6A62" w:rsidRPr="001007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67CA98F7" w14:textId="77777777" w:rsidR="00CD3B43" w:rsidRPr="00FA1811" w:rsidRDefault="00CD3B43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5C6E267C" w14:textId="77777777" w:rsidR="001F2F2F" w:rsidRPr="002E6833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8C752D8" w14:textId="77777777" w:rsidR="00CC7338" w:rsidRPr="002E683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F2F2F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1.3</w:t>
      </w:r>
      <w:r w:rsidR="00B35BB6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.1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Komunikační prostředky se </w:t>
      </w:r>
      <w:r w:rsidR="002D3AD0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</w:t>
      </w:r>
      <w:r w:rsidR="00B35BB6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61C1DC3E" w14:textId="2253BAB6" w:rsidR="00CC7338" w:rsidRPr="002E6833" w:rsidRDefault="00BF6A62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Jazyk pro komunikaci: </w:t>
      </w:r>
      <w:r w:rsidR="00CC7338" w:rsidRPr="002E6833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český</w:t>
      </w:r>
      <w:r w:rsidR="00363DB6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0933EABE" w14:textId="77777777" w:rsidR="003C7880" w:rsidRPr="00FA1811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652B2411" w14:textId="4A24787D" w:rsidR="00B35BB6" w:rsidRPr="002E6833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2E6833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6B80B88A" w14:textId="4A8B03FC" w:rsidR="003C7880" w:rsidRPr="002E6833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dílčích plnění </w:t>
      </w:r>
      <w:r w:rsidRPr="002E683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2E6833">
        <w:rPr>
          <w:rFonts w:asciiTheme="minorHAnsi" w:hAnsiTheme="minorHAnsi" w:cstheme="minorHAnsi"/>
          <w:b/>
          <w:color w:val="auto"/>
          <w:sz w:val="22"/>
          <w:szCs w:val="22"/>
        </w:rPr>
        <w:t>Etapa výkonu činnosti správce stavby</w:t>
      </w:r>
      <w:r w:rsidRPr="002E6833">
        <w:rPr>
          <w:rFonts w:asciiTheme="minorHAnsi" w:hAnsiTheme="minorHAnsi" w:cstheme="minorHAnsi"/>
          <w:color w:val="auto"/>
          <w:sz w:val="22"/>
          <w:szCs w:val="22"/>
        </w:rPr>
        <w:t xml:space="preserve">“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a </w:t>
      </w:r>
      <w:r w:rsidRPr="002E683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2E6833">
        <w:rPr>
          <w:rFonts w:asciiTheme="minorHAnsi" w:hAnsiTheme="minorHAnsi" w:cstheme="minorHAnsi"/>
          <w:b/>
          <w:color w:val="auto"/>
          <w:sz w:val="22"/>
          <w:szCs w:val="22"/>
        </w:rPr>
        <w:t>Etapa poradenských a kontrolních služeb v době trvání záruční doby Díla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</w:t>
      </w:r>
      <w:hyperlink r:id="rId8" w:history="1">
        <w:r w:rsidRPr="002E6833">
          <w:rPr>
            <w:rStyle w:val="Hypertextovodkaz"/>
            <w:rFonts w:asciiTheme="minorHAnsi" w:eastAsiaTheme="minorHAnsi" w:hAnsiTheme="minorHAnsi" w:cstheme="minorHAnsi"/>
            <w:color w:val="auto"/>
            <w:sz w:val="22"/>
            <w:szCs w:val="22"/>
            <w:lang w:eastAsia="en-US" w:bidi="ar-SA"/>
          </w:rPr>
          <w:t>https://www.xc4.cz/</w:t>
        </w:r>
      </w:hyperlink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2E6833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4D6F57AB" w14:textId="77777777" w:rsidR="00CC7338" w:rsidRPr="002E683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F0D6A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1.4.1 Právo a jazyk se </w:t>
      </w:r>
      <w:r w:rsidR="002D3AD0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4383237F" w14:textId="5B6EAE99" w:rsidR="00CC7338" w:rsidRPr="002E6833" w:rsidRDefault="00BF6A62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Rozhodný jazyk: český</w:t>
      </w:r>
      <w:r w:rsidR="00301F0F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211FDED0" w14:textId="47364309" w:rsidR="00CC7338" w:rsidRPr="002E6833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Právo, kterým se řídí Smlouva: </w:t>
      </w:r>
      <w:r w:rsidR="00E3304B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rávní řád České republiky, zejména zákon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č. 89/2012 Sb., občanský zákoník, v platném znění (dále jen „</w:t>
      </w: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občanský zákoník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“)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 zákon č. 134/2016 Sb., o</w:t>
      </w:r>
      <w:r w:rsidR="00997C76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zadávání veřejných zakázek, v platném znění (dále jen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zákon o zadávání veřejných zakázek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nebo „</w:t>
      </w:r>
      <w:r w:rsidR="00EF0D6A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ZZVZ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).</w:t>
      </w:r>
      <w:r w:rsidR="00BF6A62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5EB39BBD" w14:textId="77777777" w:rsidR="00EF0D6A" w:rsidRPr="002E6833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B6A9B1F" w14:textId="77777777" w:rsidR="00CC7338" w:rsidRPr="002E683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bookmarkStart w:id="5" w:name="_Hlk506970881"/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F0D6A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1.6.3 se </w:t>
      </w:r>
      <w:r w:rsidR="00DE30A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nahrazuje </w:t>
      </w:r>
      <w:r w:rsidR="004738E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nov</w:t>
      </w:r>
      <w:r w:rsidR="00DE30A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ým</w:t>
      </w:r>
      <w:r w:rsidR="004738E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znění</w:t>
      </w:r>
      <w:r w:rsidR="00DE30A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m</w:t>
      </w:r>
      <w:r w:rsidR="004738EE"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33CDB899" w14:textId="1494A3E8" w:rsidR="00CC7338" w:rsidRPr="002E6833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Objednateli neprodleně oznámit své </w:t>
      </w:r>
      <w:r w:rsidR="00DE30AE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dodavatele, jejich identifikační údaje a rozsah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plnění, které jejich p</w:t>
      </w:r>
      <w:r w:rsidR="00EF0D6A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rostřednictvím bude zajišťovat.</w:t>
      </w: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762F923B" w14:textId="77777777" w:rsidR="00C602F9" w:rsidRPr="002E6833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A09DAAC" w14:textId="77777777" w:rsidR="00C602F9" w:rsidRPr="002E6833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1.6.4 se nově doplňuje ve znění:</w:t>
      </w:r>
    </w:p>
    <w:p w14:paraId="0716A811" w14:textId="6BBAD91D" w:rsidR="00DE30AE" w:rsidRPr="00766E10" w:rsidRDefault="00BF6A62" w:rsidP="00766E10">
      <w:pPr>
        <w:widowControl/>
        <w:autoSpaceDE w:val="0"/>
        <w:autoSpaceDN w:val="0"/>
        <w:adjustRightInd w:val="0"/>
        <w:spacing w:before="120" w:after="16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DE30AE" w:rsidRPr="002E683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Konzultant je povinen realizovat vlastními kapacitami, tj. nikoliv prostřednictvím </w:t>
      </w:r>
      <w:r w:rsidR="00DE30AE" w:rsidRPr="00766E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poddodavatelů, minimálně následující rozsah Služeb, tj. výkon pozic: </w:t>
      </w:r>
    </w:p>
    <w:p w14:paraId="4B1CD3B2" w14:textId="08B9025B" w:rsidR="00701F94" w:rsidRPr="00766E10" w:rsidRDefault="00701F94" w:rsidP="00C01932">
      <w:pPr>
        <w:widowControl/>
        <w:numPr>
          <w:ilvl w:val="0"/>
          <w:numId w:val="4"/>
        </w:numPr>
        <w:rPr>
          <w:rFonts w:asciiTheme="minorHAnsi" w:hAnsiTheme="minorHAnsi" w:cstheme="minorHAnsi"/>
          <w:b/>
          <w:bCs/>
          <w:color w:val="5B9BD5" w:themeColor="accent1"/>
          <w:sz w:val="22"/>
          <w:szCs w:val="22"/>
        </w:rPr>
      </w:pPr>
      <w:r w:rsidRPr="00766E10">
        <w:rPr>
          <w:rFonts w:asciiTheme="minorHAnsi" w:hAnsiTheme="minorHAnsi" w:cstheme="minorHAnsi"/>
          <w:b/>
          <w:bCs/>
          <w:color w:val="auto"/>
          <w:sz w:val="22"/>
          <w:szCs w:val="22"/>
        </w:rPr>
        <w:t>Výkon technického dozoru stavebníka</w:t>
      </w:r>
      <w:r w:rsidR="009914FD" w:rsidRPr="00766E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vedoucí týmu</w:t>
      </w:r>
      <w:r w:rsidRPr="00766E10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(dále jen „TDS“)</w:t>
      </w:r>
    </w:p>
    <w:p w14:paraId="705A982D" w14:textId="389F1CB3" w:rsidR="007A69D8" w:rsidRPr="00FA1811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eastAsia="en-US" w:bidi="ar-SA"/>
        </w:rPr>
      </w:pPr>
    </w:p>
    <w:bookmarkEnd w:id="5"/>
    <w:p w14:paraId="48387CDC" w14:textId="29D7CAB0" w:rsidR="00CC7338" w:rsidRPr="00CC2AD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4738EE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1.7.1 </w:t>
      </w:r>
      <w:r w:rsidR="001E08CD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Autorská práva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CC2AD2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DE30A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ráva duševního vlastnictví a autorská práva ke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výslovný souhlas s jejich rozmnožováním, rozšiřováním</w:t>
      </w:r>
      <w:r w:rsidR="008914A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úpravou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nebo jiným užitím ze strany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zamýšleny. K nakládání s těmito dokumenty nemusí Objednatel obdržet povolení Konzultanta.</w:t>
      </w: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3610389D" w14:textId="77777777" w:rsidR="002D516E" w:rsidRPr="00CC2AD2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758AB3D" w14:textId="62B30F4A" w:rsidR="002D516E" w:rsidRPr="00CC2AD2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1.8.</w:t>
      </w:r>
      <w:r w:rsidR="0014636D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</w:t>
      </w: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0E6069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Oznámení </w:t>
      </w: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</w:t>
      </w:r>
      <w:r w:rsidR="0014636D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nahrazuje novým zněním</w:t>
      </w: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5687D03A" w14:textId="1BC20994" w:rsidR="00C9795C" w:rsidRPr="00CC2AD2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C2AD2">
        <w:rPr>
          <w:rFonts w:asciiTheme="minorHAnsi" w:hAnsiTheme="minorHAnsi" w:cstheme="minorHAnsi"/>
          <w:color w:val="auto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 w:rsidRPr="00CC2AD2">
        <w:rPr>
          <w:rFonts w:asciiTheme="minorHAnsi" w:hAnsiTheme="minorHAnsi" w:cstheme="minorHAnsi"/>
          <w:color w:val="auto"/>
          <w:sz w:val="22"/>
          <w:szCs w:val="22"/>
        </w:rPr>
        <w:t xml:space="preserve"> nebo e-mailem se zaručeným elektronickým podpisem</w:t>
      </w:r>
      <w:r w:rsidRPr="00CC2AD2">
        <w:rPr>
          <w:rFonts w:asciiTheme="minorHAnsi" w:hAnsiTheme="minorHAnsi" w:cstheme="minorHAnsi"/>
          <w:color w:val="auto"/>
          <w:sz w:val="22"/>
          <w:szCs w:val="22"/>
        </w:rPr>
        <w:t>) a nab</w:t>
      </w:r>
      <w:r w:rsidR="00AC50A6" w:rsidRPr="00CC2AD2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CC2AD2">
        <w:rPr>
          <w:rFonts w:asciiTheme="minorHAnsi" w:hAnsiTheme="minorHAnsi" w:cstheme="minorHAnsi"/>
          <w:color w:val="auto"/>
          <w:sz w:val="22"/>
          <w:szCs w:val="22"/>
        </w:rPr>
        <w:t>dou</w:t>
      </w:r>
      <w:r w:rsidR="00AD338D" w:rsidRPr="00CC2AD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C2AD2">
        <w:rPr>
          <w:rFonts w:asciiTheme="minorHAnsi" w:hAnsiTheme="minorHAnsi" w:cstheme="minorHAnsi"/>
          <w:color w:val="auto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CC2AD2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73B6D312" w14:textId="5788F2B1" w:rsidR="00993AFD" w:rsidRPr="00CC2AD2" w:rsidRDefault="00993AFD" w:rsidP="003A4E41">
      <w:pPr>
        <w:widowControl/>
        <w:autoSpaceDE w:val="0"/>
        <w:autoSpaceDN w:val="0"/>
        <w:adjustRightInd w:val="0"/>
        <w:spacing w:line="252" w:lineRule="auto"/>
        <w:ind w:left="4248" w:hanging="354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Adresa Objednatele:</w:t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Česká </w:t>
      </w:r>
      <w:proofErr w:type="gramStart"/>
      <w:r w:rsidR="00301F0F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republika </w:t>
      </w:r>
      <w:r w:rsidR="00CD3B43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- </w:t>
      </w:r>
      <w:r w:rsidR="00301F0F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Ředitelství</w:t>
      </w:r>
      <w:proofErr w:type="gramEnd"/>
      <w:r w:rsidR="00301F0F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vodních cest ČR</w:t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D3B43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nábř. L. Svobody 122</w:t>
      </w:r>
      <w:r w:rsidR="0069146B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2</w:t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/12, 110 15 Praha 1</w:t>
      </w:r>
    </w:p>
    <w:p w14:paraId="47CC406A" w14:textId="2EFF2DD1" w:rsidR="00993AFD" w:rsidRPr="00CC2AD2" w:rsidRDefault="00993AFD" w:rsidP="003A4E41">
      <w:pPr>
        <w:widowControl/>
        <w:autoSpaceDE w:val="0"/>
        <w:autoSpaceDN w:val="0"/>
        <w:adjustRightInd w:val="0"/>
        <w:spacing w:line="252" w:lineRule="auto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301F0F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5730A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</w:t>
      </w:r>
      <w:proofErr w:type="spellEnd"/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Pr="00CC2AD2" w:rsidRDefault="00993AFD" w:rsidP="003A4E41">
      <w:pPr>
        <w:widowControl/>
        <w:autoSpaceDE w:val="0"/>
        <w:autoSpaceDN w:val="0"/>
        <w:adjustRightInd w:val="0"/>
        <w:spacing w:line="252" w:lineRule="auto"/>
        <w:ind w:left="708"/>
        <w:jc w:val="both"/>
        <w:rPr>
          <w:rFonts w:ascii="Tahoma" w:hAnsi="Tahoma" w:cs="Tahoma"/>
          <w:color w:val="auto"/>
          <w:sz w:val="20"/>
          <w:szCs w:val="20"/>
          <w:shd w:val="clear" w:color="auto" w:fill="FFFFFF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596981" w:rsidRPr="00C1251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ndn5skh</w:t>
      </w:r>
    </w:p>
    <w:p w14:paraId="0B2702BE" w14:textId="7C3C7513" w:rsidR="003A4E41" w:rsidRDefault="00CD3B43" w:rsidP="00CD3B43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C1251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Telefon:</w:t>
      </w:r>
      <w:r w:rsidRPr="00C1251A">
        <w:rPr>
          <w:rFonts w:ascii="Tahoma" w:hAnsi="Tahoma" w:cs="Tahoma"/>
          <w:color w:val="auto"/>
          <w:sz w:val="22"/>
          <w:szCs w:val="22"/>
          <w:shd w:val="clear" w:color="auto" w:fill="FFFFFF"/>
        </w:rPr>
        <w:tab/>
      </w:r>
      <w:r w:rsidRPr="00C1251A">
        <w:rPr>
          <w:rFonts w:ascii="Tahoma" w:hAnsi="Tahoma" w:cs="Tahoma"/>
          <w:color w:val="auto"/>
          <w:sz w:val="22"/>
          <w:szCs w:val="22"/>
          <w:shd w:val="clear" w:color="auto" w:fill="FFFFFF"/>
        </w:rPr>
        <w:tab/>
      </w:r>
      <w:r w:rsidRPr="00CC2AD2">
        <w:rPr>
          <w:rFonts w:ascii="Tahoma" w:hAnsi="Tahoma" w:cs="Tahoma"/>
          <w:color w:val="auto"/>
          <w:sz w:val="20"/>
          <w:szCs w:val="20"/>
          <w:shd w:val="clear" w:color="auto" w:fill="FFFFFF"/>
        </w:rPr>
        <w:tab/>
      </w:r>
      <w:r w:rsidRPr="00CC2AD2">
        <w:rPr>
          <w:rFonts w:ascii="Tahoma" w:hAnsi="Tahoma" w:cs="Tahoma"/>
          <w:color w:val="auto"/>
          <w:sz w:val="20"/>
          <w:szCs w:val="20"/>
          <w:shd w:val="clear" w:color="auto" w:fill="FFFFFF"/>
        </w:rPr>
        <w:tab/>
      </w:r>
      <w:proofErr w:type="spellStart"/>
      <w:r w:rsidR="005730A3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xxxxxxxx</w:t>
      </w:r>
      <w:proofErr w:type="spellEnd"/>
    </w:p>
    <w:p w14:paraId="255559E2" w14:textId="6D55AEFD" w:rsidR="00993AFD" w:rsidRPr="00FA1811" w:rsidRDefault="00A23DFA" w:rsidP="00CD3B43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  <w:r w:rsidRPr="00FA1811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  <w:tab/>
      </w:r>
      <w:r w:rsidRPr="00FA1811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  <w:tab/>
      </w:r>
      <w:r w:rsidRPr="00FA1811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  <w:tab/>
      </w:r>
      <w:r w:rsidRPr="00FA1811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  <w:tab/>
      </w:r>
      <w:r w:rsidR="00993AFD" w:rsidRPr="00FA1811"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FA1811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1FF5114D" w14:textId="2DCBE56A" w:rsidR="00993AFD" w:rsidRPr="00DD3487" w:rsidRDefault="00993AFD" w:rsidP="000F6633">
      <w:pPr>
        <w:widowControl/>
        <w:autoSpaceDE w:val="0"/>
        <w:autoSpaceDN w:val="0"/>
        <w:adjustRightInd w:val="0"/>
        <w:spacing w:line="252" w:lineRule="auto"/>
        <w:ind w:left="709"/>
        <w:jc w:val="both"/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Adresa Konzultanta:</w:t>
      </w:r>
      <w:r w:rsidR="00CD3B43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73A1" w:rsidRPr="00DD3487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IPSUM CZ s.r.o.</w:t>
      </w:r>
      <w:r w:rsidR="008A0FC4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</w:p>
    <w:p w14:paraId="17A58B32" w14:textId="1696A896" w:rsidR="00993AFD" w:rsidRPr="00DD3487" w:rsidRDefault="00993AFD" w:rsidP="000F6633">
      <w:pPr>
        <w:widowControl/>
        <w:autoSpaceDE w:val="0"/>
        <w:autoSpaceDN w:val="0"/>
        <w:adjustRightInd w:val="0"/>
        <w:spacing w:line="252" w:lineRule="auto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E-mail:</w:t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5730A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</w:t>
      </w:r>
      <w:proofErr w:type="spellEnd"/>
      <w:r w:rsidR="00A23DFA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44D9B6EF" w14:textId="1FD2CB75" w:rsidR="00993AFD" w:rsidRPr="00DD3487" w:rsidRDefault="00993AFD" w:rsidP="000F6633">
      <w:pPr>
        <w:widowControl/>
        <w:autoSpaceDE w:val="0"/>
        <w:autoSpaceDN w:val="0"/>
        <w:adjustRightInd w:val="0"/>
        <w:spacing w:line="252" w:lineRule="auto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Datová schránka:</w:t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CD73A1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kbwybup</w:t>
      </w:r>
      <w:proofErr w:type="spellEnd"/>
    </w:p>
    <w:p w14:paraId="6F4BCA62" w14:textId="7BBACF61" w:rsidR="00993AFD" w:rsidRPr="00CC2AD2" w:rsidRDefault="00993AFD" w:rsidP="00CD3B43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Telefon:</w:t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CD3B43" w:rsidRPr="00DD3487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proofErr w:type="spellStart"/>
      <w:r w:rsidR="005730A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xxxxxxxxx</w:t>
      </w:r>
      <w:proofErr w:type="spellEnd"/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</w:p>
    <w:p w14:paraId="49A01074" w14:textId="77777777" w:rsidR="004738EE" w:rsidRPr="00FA1811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1CA41FEA" w14:textId="621BC6C3" w:rsidR="00CC7338" w:rsidRPr="00CC2AD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4738EE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1.9.1 </w:t>
      </w:r>
      <w:r w:rsidR="001E08CD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Zveřejnění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CC2AD2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není oprávněn sám ani společně s</w:t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někým jiným, zveřejnit jakékoliv dokumenty</w:t>
      </w:r>
      <w:r w:rsidR="000417F6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dochází-li k</w:t>
      </w:r>
      <w:r w:rsidR="00A23DFA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němu do 5 (slovy: pěti) let od </w:t>
      </w:r>
      <w:r w:rsidR="004738EE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dokončení nebo ukončení Služeb.</w:t>
      </w: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1FE9E571" w14:textId="77777777" w:rsidR="004738EE" w:rsidRPr="00CC2AD2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B13DBC4" w14:textId="77777777" w:rsidR="00CC7338" w:rsidRPr="00CC2AD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B3CE9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CC2AD2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04950793" w14:textId="20DF0E3D" w:rsidR="00533C28" w:rsidRPr="00CC2AD2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2.4. se ruší bez náhrady</w:t>
      </w:r>
      <w:r w:rsidR="00A23DFA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FA1811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628ACCD7" w14:textId="7B4DE897" w:rsidR="00CC7338" w:rsidRPr="00CC2AD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B3CE9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2.5.1 </w:t>
      </w:r>
      <w:r w:rsidR="001E08CD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Vybavení a zázemí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CC2AD2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 výjimkou podkladů uvedených </w:t>
      </w:r>
      <w:r w:rsidR="000B3CE9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Přílo</w:t>
      </w:r>
      <w:r w:rsidR="000B3CE9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ze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2</w:t>
      </w:r>
      <w:r w:rsidR="00E2356B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[</w:t>
      </w:r>
      <w:r w:rsidR="00E2356B" w:rsidRPr="00CC2AD2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CC2AD2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 w:bidi="ar-SA"/>
        </w:rPr>
        <w:t>poskytované Objednatelem</w:t>
      </w:r>
      <w:r w:rsidR="00E2356B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]</w:t>
      </w:r>
      <w:r w:rsidR="000B3CE9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Objednatel Konzultantovi na své náklady</w:t>
      </w:r>
      <w:r w:rsidR="000B3CE9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neposkytne</w:t>
      </w:r>
      <w:r w:rsidR="00CC7338" w:rsidRPr="00CC2AD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pro poskytování Služeb </w:t>
      </w:r>
      <w:r w:rsidR="00CC7338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žádné další</w:t>
      </w:r>
      <w:r w:rsidR="000B3CE9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dokumenty, kanceláře,</w:t>
      </w:r>
      <w:r w:rsidR="000B3CE9"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ani jiné vybavení či zařízení.</w:t>
      </w:r>
      <w:r w:rsidRPr="00CC2AD2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 w:bidi="ar-SA"/>
        </w:rPr>
        <w:t>“</w:t>
      </w:r>
    </w:p>
    <w:p w14:paraId="25071697" w14:textId="77777777" w:rsidR="000B3CE9" w:rsidRPr="00CC2AD2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BFA58A1" w14:textId="77777777" w:rsidR="00CC7338" w:rsidRPr="00CC2AD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B3CE9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CC2AD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6E229E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34D6AA9" w14:textId="77777777" w:rsidR="001267B4" w:rsidRPr="006E229E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56C6308C" w:rsidR="001267B4" w:rsidRPr="006E229E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„Zástupce Objednatele je vedle Objednatele jedinou osobou oprávněnou jednat </w:t>
      </w:r>
      <w:r w:rsidR="006E229E" w:rsidRPr="006E229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>za</w:t>
      </w:r>
      <w:r w:rsidR="000417F6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Objednatele ve všech věcech týkajících se plnění Smlouvy. Tam, kde ve věcech týkajících </w:t>
      </w:r>
      <w:r w:rsidR="006E229E" w:rsidRPr="006E229E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>se</w:t>
      </w:r>
      <w:r w:rsidR="000417F6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plnění Smlouvy, Smlouva hovoří o Objednateli, rozumí se tím </w:t>
      </w:r>
      <w:r w:rsidR="00F13254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>Zástupce Objednatele.“</w:t>
      </w:r>
    </w:p>
    <w:p w14:paraId="7A763E97" w14:textId="0C2A3DA2" w:rsidR="001267B4" w:rsidRPr="006E229E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Pod-článek 2.7.2</w:t>
      </w:r>
      <w:r w:rsidR="001E08CD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518559BF" w14:textId="3B091053" w:rsidR="00AC50A6" w:rsidRPr="006E229E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„Zástupcem Objednatele je Ing. Lubomír Fojtů, ředitel Objednatele, </w:t>
      </w:r>
      <w:proofErr w:type="spellStart"/>
      <w:r w:rsidR="00D71D3C">
        <w:rPr>
          <w:rFonts w:asciiTheme="minorHAnsi" w:hAnsiTheme="minorHAnsi" w:cstheme="minorHAnsi"/>
          <w:color w:val="auto"/>
          <w:sz w:val="22"/>
          <w:szCs w:val="22"/>
        </w:rPr>
        <w:t>xxxxxxxxxx</w:t>
      </w:r>
      <w:proofErr w:type="spellEnd"/>
      <w:r w:rsidRPr="006E229E">
        <w:rPr>
          <w:rFonts w:asciiTheme="minorHAnsi" w:hAnsiTheme="minorHAnsi" w:cstheme="minorHAnsi"/>
          <w:color w:val="auto"/>
          <w:sz w:val="22"/>
          <w:szCs w:val="22"/>
        </w:rPr>
        <w:t>, vedoucí oddělení realizace (ORE)</w:t>
      </w:r>
      <w:r w:rsidR="006E229E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D71D3C">
        <w:rPr>
          <w:rFonts w:asciiTheme="minorHAnsi" w:hAnsiTheme="minorHAnsi" w:cstheme="minorHAnsi"/>
          <w:color w:val="auto"/>
          <w:sz w:val="22"/>
          <w:szCs w:val="22"/>
        </w:rPr>
        <w:t>xxxxxxxxxxxx</w:t>
      </w:r>
      <w:proofErr w:type="spellEnd"/>
      <w:r w:rsidR="006E229E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71D3C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proofErr w:type="spellStart"/>
      <w:r w:rsidR="00D71D3C">
        <w:rPr>
          <w:rFonts w:asciiTheme="minorHAnsi" w:hAnsiTheme="minorHAnsi" w:cstheme="minorHAnsi"/>
          <w:color w:val="auto"/>
          <w:sz w:val="22"/>
          <w:szCs w:val="22"/>
        </w:rPr>
        <w:t>xxxxxxxxxxxx</w:t>
      </w:r>
      <w:proofErr w:type="spellEnd"/>
      <w:r w:rsidR="006E229E" w:rsidRPr="006E229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629D03B8" w14:textId="45C49909" w:rsidR="001267B4" w:rsidRPr="006E229E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2.7.3</w:t>
      </w:r>
      <w:r w:rsidR="001E08CD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32AB1511" w14:textId="3CA49C43" w:rsidR="001267B4" w:rsidRPr="006E229E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Pr="006E229E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01F371BC" w14:textId="3F197942" w:rsidR="007C4DFC" w:rsidRPr="006E229E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6E229E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6E229E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7E1FAC1C" w14:textId="1EFFC1A1" w:rsidR="00FE19F5" w:rsidRPr="006E229E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3.3.2 písm</w:t>
      </w:r>
      <w:r w:rsidR="00F13254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6E229E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ab/>
      </w:r>
      <w:r w:rsidR="00FE19F5" w:rsidRPr="006E229E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F13254" w:rsidRPr="006E229E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FE19F5" w:rsidRPr="006E229E">
        <w:rPr>
          <w:rFonts w:asciiTheme="minorHAnsi" w:hAnsiTheme="minorHAnsi" w:cstheme="minorHAnsi"/>
          <w:color w:val="auto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6E229E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61ADB16D" w14:textId="77777777" w:rsidR="003B5589" w:rsidRPr="006E229E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23E33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3.3.</w:t>
      </w:r>
      <w:r w:rsidR="002D3AD0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</w:t>
      </w:r>
      <w:r w:rsidR="00223E33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</w:t>
      </w:r>
      <w:r w:rsidR="00CC7338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223E33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</w:t>
      </w:r>
      <w:r w:rsidR="00CC7338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oplňuje</w:t>
      </w:r>
      <w:r w:rsidR="00223E33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ve znění: </w:t>
      </w:r>
      <w:r w:rsidR="00CC7338" w:rsidRPr="006E229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6E229E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FE19F5" w:rsidRPr="006E229E">
        <w:rPr>
          <w:rFonts w:asciiTheme="minorHAnsi" w:hAnsiTheme="minorHAnsi" w:cstheme="minorHAnsi"/>
          <w:color w:val="auto"/>
        </w:rPr>
        <w:t>„</w:t>
      </w:r>
      <w:r w:rsidR="00FE19F5" w:rsidRPr="006E229E">
        <w:rPr>
          <w:rFonts w:asciiTheme="minorHAnsi" w:hAnsiTheme="minorHAnsi" w:cstheme="minorHAnsi"/>
          <w:color w:val="auto"/>
          <w:sz w:val="22"/>
          <w:szCs w:val="22"/>
        </w:rPr>
        <w:t>Konzultant je povinen informovat Objednatele o průběhu poskytování Služeb, a to</w:t>
      </w:r>
      <w:r w:rsidR="000417F6" w:rsidRPr="006E229E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79CD5D72" w14:textId="279C91F4" w:rsidR="000417F6" w:rsidRPr="006E229E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ústně na pravidelných kontrolních dnech Díla, resp. kontrolních dnech ohledně poskytování</w:t>
      </w:r>
      <w:r w:rsidR="000417F6" w:rsidRPr="006E229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E229E">
        <w:rPr>
          <w:rFonts w:asciiTheme="minorHAnsi" w:hAnsiTheme="minorHAnsi" w:cstheme="minorHAnsi"/>
          <w:color w:val="auto"/>
          <w:sz w:val="22"/>
          <w:szCs w:val="22"/>
        </w:rPr>
        <w:t>Služeb svolávaných Objednatelem nebo Konzultantem</w:t>
      </w:r>
      <w:r w:rsidR="00CC0683" w:rsidRPr="006E22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BAA8565" w14:textId="6174AFE0" w:rsidR="000417F6" w:rsidRPr="006E229E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Měsíčními zprávami</w:t>
      </w:r>
      <w:r w:rsidR="00CC0683" w:rsidRPr="006E22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6D07CE0" w14:textId="1E084317" w:rsidR="000417F6" w:rsidRPr="006E229E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Ročními zprávami</w:t>
      </w:r>
      <w:r w:rsidR="00CC0683" w:rsidRPr="006E229E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D5096DD" w14:textId="0067A9F6" w:rsidR="000417F6" w:rsidRPr="006E229E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29E">
        <w:rPr>
          <w:rFonts w:asciiTheme="minorHAnsi" w:hAnsiTheme="minorHAnsi" w:cstheme="minorHAnsi"/>
          <w:color w:val="auto"/>
          <w:sz w:val="22"/>
          <w:szCs w:val="22"/>
        </w:rPr>
        <w:t>Závěrečnou zprávou a</w:t>
      </w:r>
    </w:p>
    <w:p w14:paraId="470FEFD1" w14:textId="0B172A1D" w:rsidR="00085FC4" w:rsidRPr="00E209DD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209DD">
        <w:rPr>
          <w:rFonts w:asciiTheme="minorHAnsi" w:hAnsiTheme="minorHAnsi" w:cstheme="minorHAnsi"/>
          <w:color w:val="auto"/>
          <w:sz w:val="22"/>
          <w:szCs w:val="22"/>
        </w:rPr>
        <w:t xml:space="preserve">dalšími způsoby </w:t>
      </w:r>
      <w:r w:rsidR="00C759ED" w:rsidRPr="00E209DD">
        <w:rPr>
          <w:rFonts w:asciiTheme="minorHAnsi" w:hAnsiTheme="minorHAnsi" w:cstheme="minorHAnsi"/>
          <w:color w:val="auto"/>
          <w:sz w:val="22"/>
          <w:szCs w:val="22"/>
        </w:rPr>
        <w:t xml:space="preserve">případně </w:t>
      </w:r>
      <w:r w:rsidRPr="00E209DD">
        <w:rPr>
          <w:rFonts w:asciiTheme="minorHAnsi" w:hAnsiTheme="minorHAnsi" w:cstheme="minorHAnsi"/>
          <w:color w:val="auto"/>
          <w:sz w:val="22"/>
          <w:szCs w:val="22"/>
        </w:rPr>
        <w:t>popsanými v Příloze 1 [</w:t>
      </w:r>
      <w:r w:rsidRPr="00E209DD">
        <w:rPr>
          <w:rFonts w:asciiTheme="minorHAnsi" w:hAnsiTheme="minorHAnsi" w:cstheme="minorHAnsi"/>
          <w:i/>
          <w:color w:val="auto"/>
          <w:sz w:val="22"/>
          <w:szCs w:val="22"/>
        </w:rPr>
        <w:t>Rozsah služeb</w:t>
      </w:r>
      <w:r w:rsidRPr="00E209DD">
        <w:rPr>
          <w:rFonts w:asciiTheme="minorHAnsi" w:hAnsiTheme="minorHAnsi" w:cstheme="minorHAnsi"/>
          <w:color w:val="auto"/>
          <w:sz w:val="22"/>
          <w:szCs w:val="22"/>
        </w:rPr>
        <w:t>].”</w:t>
      </w:r>
    </w:p>
    <w:p w14:paraId="1DBDEEC4" w14:textId="543471C0" w:rsidR="00085FC4" w:rsidRPr="00E209DD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lastRenderedPageBreak/>
        <w:t>Pod-článek 3.3.4 se nově doplňuje ve znění:</w:t>
      </w:r>
    </w:p>
    <w:p w14:paraId="5426BE4A" w14:textId="7479C7D8" w:rsidR="00EB4176" w:rsidRPr="00E209DD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být písemné a</w:t>
      </w:r>
      <w:r w:rsidR="00C759ED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nenabude účinnosti, dokud jeho kopie neobdrží obě Strany.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nebo byl pověřen plněním povinností, musí mít stejný účinek, jako kdyby šlo </w:t>
      </w:r>
      <w:r w:rsidR="00E209DD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 jednání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y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pozměnit.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ze strany Personálu Konzultanta nebo </w:t>
      </w:r>
      <w:r w:rsidR="00CC0683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poddodavatele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Konzultanta může mít za následek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odvolání příslušného </w:t>
      </w:r>
      <w:r w:rsidR="00CC0683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poddodavatele </w:t>
      </w:r>
      <w:r w:rsidR="00E209DD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 poskytování Služeb Objednatelem a/nebo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E209DD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E209DD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3.4.</w:t>
      </w:r>
      <w:r w:rsidR="001A723B"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</w:t>
      </w: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</w:t>
      </w:r>
      <w:r w:rsidR="001A723B"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nově </w:t>
      </w: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doplňuje </w:t>
      </w:r>
      <w:r w:rsidR="001A723B"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ve znění</w:t>
      </w: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162A8ED3" w14:textId="23AD2D00" w:rsidR="00085FC4" w:rsidRPr="00E209DD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E209DD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„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E209DD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E209DD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 odpovědný za jejich případnou ztrátu či znehodnocení, přičemž je povinen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E209D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E209DD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4A97050" w14:textId="74B4B7DE" w:rsidR="000260C9" w:rsidRPr="00E209DD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3.5.1 </w:t>
      </w:r>
      <w:r w:rsidR="001E08CD"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Poskytnutí personálu </w:t>
      </w:r>
      <w:r w:rsidRPr="00E209D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Pr="00171E4E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209DD">
        <w:rPr>
          <w:rFonts w:asciiTheme="minorHAnsi" w:hAnsiTheme="minorHAnsi" w:cstheme="minorHAnsi"/>
          <w:color w:val="auto"/>
          <w:sz w:val="22"/>
          <w:szCs w:val="22"/>
        </w:rPr>
        <w:t xml:space="preserve">„Personál určený </w:t>
      </w:r>
      <w:r w:rsidR="001A723B" w:rsidRPr="00E209DD">
        <w:rPr>
          <w:rFonts w:asciiTheme="minorHAnsi" w:hAnsiTheme="minorHAnsi" w:cstheme="minorHAnsi"/>
          <w:color w:val="auto"/>
          <w:sz w:val="22"/>
          <w:szCs w:val="22"/>
        </w:rPr>
        <w:t>K</w:t>
      </w:r>
      <w:r w:rsidRPr="00E209DD">
        <w:rPr>
          <w:rFonts w:asciiTheme="minorHAnsi" w:hAnsiTheme="minorHAnsi" w:cstheme="minorHAnsi"/>
          <w:color w:val="auto"/>
          <w:sz w:val="22"/>
          <w:szCs w:val="22"/>
        </w:rPr>
        <w:t xml:space="preserve">onzultantem k poskytování Služeb musí být </w:t>
      </w:r>
      <w:r w:rsidR="001A723B" w:rsidRPr="00E209DD">
        <w:rPr>
          <w:rFonts w:asciiTheme="minorHAnsi" w:hAnsiTheme="minorHAnsi" w:cstheme="minorHAnsi"/>
          <w:color w:val="auto"/>
          <w:sz w:val="22"/>
          <w:szCs w:val="22"/>
        </w:rPr>
        <w:t xml:space="preserve">schválen Objednatelem a dále </w:t>
      </w:r>
      <w:r w:rsidR="001A723B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musí být 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způsobilý pro poskytování daných </w:t>
      </w:r>
      <w:r w:rsidR="000417F6" w:rsidRPr="00171E4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>lužeb.”</w:t>
      </w:r>
    </w:p>
    <w:p w14:paraId="6D5EEDCE" w14:textId="77777777" w:rsidR="00EB4176" w:rsidRPr="00171E4E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B417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3.5.</w:t>
      </w:r>
      <w:r w:rsidR="002D3AD0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2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EB417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171E4E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1E4E">
        <w:rPr>
          <w:rFonts w:asciiTheme="minorHAnsi" w:hAnsiTheme="minorHAnsi" w:cstheme="minorHAnsi"/>
          <w:color w:val="auto"/>
          <w:sz w:val="22"/>
          <w:szCs w:val="22"/>
        </w:rPr>
        <w:t>„Veškerý trvale delegovaný Personál Konzultanta musí mít na starosti pouze toto Dílo, tj.</w:t>
      </w:r>
      <w:r w:rsidR="00C759ED" w:rsidRPr="00171E4E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>musí být plně k dispozici pro plnění této Smlouvy</w:t>
      </w:r>
      <w:r w:rsidR="0008032A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427058" w:rsidRPr="00171E4E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08032A" w:rsidRPr="00171E4E">
        <w:rPr>
          <w:rFonts w:asciiTheme="minorHAnsi" w:hAnsiTheme="minorHAnsi" w:cstheme="minorHAnsi"/>
          <w:color w:val="auto"/>
          <w:sz w:val="22"/>
          <w:szCs w:val="22"/>
        </w:rPr>
        <w:t>taveništi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>, nebude Konzultantem či</w:t>
      </w:r>
      <w:r w:rsidR="00FB51D1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>jinou osobou pověřován jinými úkoly a bude po celou pracovní dobu prokazatelně</w:t>
      </w:r>
      <w:r w:rsidR="00FB51D1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71E4E">
        <w:rPr>
          <w:rFonts w:asciiTheme="minorHAnsi" w:hAnsiTheme="minorHAnsi" w:cstheme="minorHAnsi"/>
          <w:color w:val="auto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71E4E">
        <w:rPr>
          <w:rFonts w:asciiTheme="minorHAnsi" w:hAnsiTheme="minorHAnsi" w:cstheme="minorHAnsi"/>
          <w:color w:val="auto"/>
          <w:sz w:val="22"/>
          <w:szCs w:val="22"/>
        </w:rPr>
        <w:t>Technický dozor stavby</w:t>
      </w:r>
      <w:r w:rsidR="00FB51D1" w:rsidRPr="00171E4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0A31AB9" w14:textId="77777777" w:rsidR="00171E4E" w:rsidRPr="00171E4E" w:rsidRDefault="00171E4E" w:rsidP="00171E4E">
      <w:pPr>
        <w:pStyle w:val="Odstavecseseznamem"/>
        <w:spacing w:before="120" w:after="120"/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CD2D08" w14:textId="77777777" w:rsidR="00CC7338" w:rsidRPr="00171E4E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bookmarkStart w:id="6" w:name="_Hlk506971027"/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EB417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3.5.</w:t>
      </w:r>
      <w:r w:rsidR="002D3AD0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EB417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oplňuje </w:t>
      </w:r>
      <w:r w:rsidR="00EB417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ve znění</w:t>
      </w:r>
      <w:r w:rsidR="00CC73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724BA852" w14:textId="77777777" w:rsidR="00D76455" w:rsidRPr="00171E4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</w:t>
      </w:r>
      <w:r w:rsidR="00EB4176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ltant je oprávněn měnit seznam pod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dodavatelů uvedených v</w:t>
      </w:r>
      <w:r w:rsidR="00087325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Dopise n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abíd</w:t>
      </w:r>
      <w:r w:rsidR="00087325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ky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.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Zamýšlenou </w:t>
      </w:r>
      <w:r w:rsidR="008D1E5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změnu je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Konzultant </w:t>
      </w:r>
      <w:r w:rsidR="008D1E5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povinen oznámit Objednateli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nejpozději 10 </w:t>
      </w:r>
      <w:r w:rsidR="000A3227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(slovy: deset)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před zamýšleným datem změny</w:t>
      </w:r>
      <w:r w:rsidR="008D1E5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05455796" w14:textId="1484B1B9" w:rsidR="00CC7338" w:rsidRPr="00171E4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V případě změny poddodavatele, </w:t>
      </w:r>
      <w:r w:rsidR="000B2E3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jímž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jako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původní poddodavatel, a to i ve vztahu k bodům dosaženým v rámci hodnocení Dopisu nabídky. Objednatel nesmí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souhlas se změnou poddodavatele bez objektivních důvodů odmítnout, pokud mu budou příslušné doklady prokazující výše uvedené požadavky ve stanovené lhůtě předloženy.“</w:t>
      </w:r>
    </w:p>
    <w:bookmarkEnd w:id="6"/>
    <w:p w14:paraId="3972DDE9" w14:textId="77777777" w:rsidR="00D62B1A" w:rsidRPr="00171E4E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5A713140" w14:textId="2F94E4AA" w:rsidR="005C331E" w:rsidRPr="00171E4E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3.7.2 písm</w:t>
      </w:r>
      <w:r w:rsidR="00FB51D1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EA606D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EA606D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171E4E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FF44580" w14:textId="1D274856" w:rsidR="004F7064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3.8 se nově doplňuje s názvem </w:t>
      </w:r>
      <w:r w:rsidR="00AD338D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Realizační tým</w:t>
      </w:r>
      <w:r w:rsidR="00AD338D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</w:t>
      </w: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4C03A75F" w14:textId="77777777" w:rsidR="00B645EA" w:rsidRPr="00171E4E" w:rsidRDefault="00B645E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48D37F7" w14:textId="77777777" w:rsidR="00CC7338" w:rsidRPr="00171E4E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</w:t>
      </w:r>
      <w:r w:rsidR="00312656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l</w:t>
      </w: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="00D04C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3.8</w:t>
      </w:r>
      <w:r w:rsidR="004F7064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.1</w:t>
      </w:r>
      <w:r w:rsidR="00D04C38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3274B4BF" w14:textId="632BCD7C" w:rsidR="00CC7338" w:rsidRPr="00171E4E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bookmarkStart w:id="7" w:name="_Hlk506970684"/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zajistit, aby se osoby, kterými prokazova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l splnění kvalifi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kace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</w:t>
      </w:r>
      <w:r w:rsidR="00A23DF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Zadávacím řízení, podílely na plnění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Tím není dotčeno oprávnění Objednatele požadovat výměnu personálu dle </w:t>
      </w:r>
      <w:r w:rsidR="006A720F" w:rsidRPr="00171E4E">
        <w:rPr>
          <w:rFonts w:asciiTheme="minorHAnsi" w:hAnsiTheme="minorHAnsi" w:cstheme="minorHAnsi"/>
          <w:color w:val="auto"/>
          <w:sz w:val="22"/>
          <w:szCs w:val="22"/>
        </w:rPr>
        <w:t>Pod-č</w:t>
      </w:r>
      <w:r w:rsidR="003B3F31" w:rsidRPr="00171E4E">
        <w:rPr>
          <w:rFonts w:asciiTheme="minorHAnsi" w:hAnsiTheme="minorHAnsi" w:cstheme="minorHAnsi"/>
          <w:color w:val="auto"/>
          <w:sz w:val="22"/>
          <w:szCs w:val="22"/>
        </w:rPr>
        <w:t xml:space="preserve">lánku 3.7.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případě,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že se na straně Konzultanta vyskytne potřeba takové změny v</w:t>
      </w:r>
      <w:r w:rsidR="009C539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Personálu Konzultanta,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prokázání splnění kvalifi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kace nebo pro hodnocení v Zadávacím řízení, je povinen tuto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5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C539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(slovy: patnácti)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profesní životopis a potřebné doklady náhradního člena realizačního týmu, kter</w:t>
      </w:r>
      <w:r w:rsidR="009C539B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ými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realizačního týmu</w:t>
      </w:r>
      <w:r w:rsidR="00FB51D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a/nebo nedoložení náhradní osoby splňující uvedené podmínky, představuje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podstatné porušení</w:t>
      </w:r>
      <w:r w:rsidR="00D04C38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Smlouvy ze strany Konzultanta.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bookmarkEnd w:id="7"/>
    <w:p w14:paraId="6277BA05" w14:textId="77777777" w:rsidR="002F4589" w:rsidRPr="00FA1811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66AA2484" w14:textId="654100F9" w:rsidR="002F4589" w:rsidRPr="00171E4E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3.8.2 se nově doplňuje ve znění:</w:t>
      </w:r>
    </w:p>
    <w:p w14:paraId="53A6C062" w14:textId="55873280" w:rsidR="002F4589" w:rsidRPr="00171E4E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: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171E4E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rojektantem nebo </w:t>
      </w:r>
      <w:r w:rsidR="006008B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dodavatelem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rojektanta při zhotovení </w:t>
      </w:r>
      <w:r w:rsidR="008C3BAE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dokumentace pro stavební povolení (DSP)</w:t>
      </w:r>
      <w:r w:rsidR="002A4B5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Projektu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nebo </w:t>
      </w:r>
      <w:r w:rsidR="008C3BAE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dokumentace pro provedení stavby (DPS)</w:t>
      </w:r>
      <w:r w:rsidR="002A4B5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Projektu</w:t>
      </w:r>
      <w:r w:rsidR="008C3BAE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154C3847" w14:textId="31C51DAA" w:rsidR="002F4589" w:rsidRPr="00171E4E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hotovitelem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nebo </w:t>
      </w:r>
      <w:r w:rsidR="006008B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dodavatelem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hotovitele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 rámci realizace Projektu a</w:t>
      </w:r>
      <w:r w:rsidR="006008B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2A4B5A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veškerých s tímto </w:t>
      </w:r>
      <w:r w:rsidR="002F4589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by se Konzultant dostal do výše uvedené situace střetu zájm</w:t>
      </w:r>
      <w:r w:rsidR="00570FC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ů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171E4E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Pr="00FA1811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581E4E94" w14:textId="2D9CFB5C" w:rsidR="003B3F31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</w:t>
      </w:r>
      <w:r w:rsidR="003B3F31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článek 3.9 </w:t>
      </w:r>
      <w:r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</w:t>
      </w:r>
      <w:r w:rsidR="003B3F31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 názvem </w:t>
      </w:r>
      <w:r w:rsidR="00AD338D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3B3F31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Zákaz výkonu nelegální práce</w:t>
      </w:r>
      <w:r w:rsidR="00AD338D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</w:t>
      </w:r>
      <w:r w:rsidR="003B3F31" w:rsidRPr="00171E4E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10452262" w14:textId="77777777" w:rsidR="003B3F31" w:rsidRPr="00FA1811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0"/>
          <w:szCs w:val="20"/>
          <w:lang w:eastAsia="en-US" w:bidi="ar-SA"/>
        </w:rPr>
      </w:pPr>
    </w:p>
    <w:p w14:paraId="1DB963C0" w14:textId="4EB39BC3" w:rsidR="003B3F31" w:rsidRPr="00B645E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B645E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Pod-článek 3.9.1 se </w:t>
      </w:r>
      <w:r w:rsidR="00AD338D" w:rsidRPr="00B645E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nově doplňuje ve znění</w:t>
      </w:r>
      <w:r w:rsidRPr="00B645E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1C1749B9" w14:textId="57379A97" w:rsidR="003B3F31" w:rsidRDefault="003B3F31" w:rsidP="0089408D">
      <w:pPr>
        <w:widowControl/>
        <w:autoSpaceDE w:val="0"/>
        <w:autoSpaceDN w:val="0"/>
        <w:adjustRightInd w:val="0"/>
        <w:spacing w:before="120" w:after="16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edpisy 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ízení to jsou 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zejména příslušná ustanovení zákona č. 435/2004 Sb., o zamě</w:t>
      </w:r>
      <w:r w:rsidR="00F368B2"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stnanosti, v platném 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znění (dále jen 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„</w:t>
      </w:r>
      <w:r w:rsidRPr="00B645E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zákon o zaměstnanosti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“) a zákona č</w:t>
      </w:r>
      <w:r w:rsidR="00F368B2"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. 262/2006 Sb., zákoníku práce, 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platném znění (dále jen „</w:t>
      </w:r>
      <w:r w:rsidRPr="00B645E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zákoník práce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Pr="00B645EA" w:rsidRDefault="003B3F31" w:rsidP="009F0E43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výkon závislé práce fyzickou osobou mimo pracovněprávní vztah</w:t>
      </w:r>
      <w:r w:rsidR="009C539B"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Pr="00B645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nebo</w:t>
      </w:r>
    </w:p>
    <w:p w14:paraId="10E7EBB3" w14:textId="5F43BB45" w:rsidR="003B3F31" w:rsidRPr="0089408D" w:rsidRDefault="003B3F31" w:rsidP="009F0E43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fyzická osoba</w:t>
      </w:r>
      <w:r w:rsidR="00053B08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–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cizinec vykonává práci v rozporu s vydaným povolením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</w:t>
      </w:r>
      <w:r w:rsidR="00053B08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vyžadováno, nebo v rozporu se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z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aměstnaneckou kartou vydanou podle zákona</w:t>
      </w:r>
      <w:r w:rsidR="00053B08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 pobytu cizinců na území České republiky nebo v rozporu s modrou kartou; to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neplatí v 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řípadě převedení na jinou práci podle § 41 odst. 1 písm. c) zákoníku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práce</w:t>
      </w:r>
      <w:r w:rsidR="009C539B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; nebo </w:t>
      </w:r>
    </w:p>
    <w:p w14:paraId="03BF056C" w14:textId="176283BB" w:rsidR="003B3F31" w:rsidRPr="0089408D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fyzická osoba</w:t>
      </w:r>
      <w:r w:rsidR="00053B08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–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cizinec vykonává práci pro právnickou nebo fyzickou osobu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bez 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Default="003B3F31" w:rsidP="0089408D">
      <w:pPr>
        <w:widowControl/>
        <w:autoSpaceDE w:val="0"/>
        <w:autoSpaceDN w:val="0"/>
        <w:adjustRightInd w:val="0"/>
        <w:spacing w:before="120" w:after="240"/>
        <w:ind w:left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prohlašuje, že si je uvedené povinnosti vědo</w:t>
      </w:r>
      <w:r w:rsidR="00F368B2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m, a zavazuje se tuto povinnost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dodrž</w:t>
      </w:r>
      <w:r w:rsidR="00F368B2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ovat po celou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89408D" w:rsidRDefault="003B3F31" w:rsidP="0089408D">
      <w:pPr>
        <w:widowControl/>
        <w:autoSpaceDE w:val="0"/>
        <w:autoSpaceDN w:val="0"/>
        <w:adjustRightInd w:val="0"/>
        <w:spacing w:before="120" w:after="160"/>
        <w:ind w:firstLine="709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ke každé fyzické osobě</w:t>
      </w:r>
      <w:r w:rsidR="00E64BF4"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– </w:t>
      </w:r>
      <w:r w:rsidRPr="0089408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F0E43" w:rsidRDefault="003B3F31" w:rsidP="009F0E43">
      <w:pPr>
        <w:pStyle w:val="Odstavecseseznamem"/>
        <w:numPr>
          <w:ilvl w:val="0"/>
          <w:numId w:val="19"/>
        </w:numPr>
        <w:spacing w:before="120" w:after="120"/>
        <w:ind w:left="1418" w:hanging="284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E43">
        <w:rPr>
          <w:rFonts w:asciiTheme="minorHAnsi" w:hAnsiTheme="minorHAnsi" w:cstheme="minorHAnsi"/>
          <w:color w:val="auto"/>
          <w:sz w:val="22"/>
          <w:szCs w:val="22"/>
        </w:rPr>
        <w:t>nejpozději do 5 (slovy: pěti) pracovních dnů od podpisu Smlouvy</w:t>
      </w:r>
      <w:r w:rsidR="009C539B" w:rsidRPr="009F0E43">
        <w:rPr>
          <w:rFonts w:asciiTheme="minorHAnsi" w:hAnsiTheme="minorHAnsi" w:cstheme="minorHAnsi"/>
          <w:color w:val="auto"/>
          <w:sz w:val="22"/>
          <w:szCs w:val="22"/>
        </w:rPr>
        <w:t>;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 a</w:t>
      </w:r>
    </w:p>
    <w:p w14:paraId="5EC2D326" w14:textId="1BE354F7" w:rsidR="003B3F31" w:rsidRPr="009F0E43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F0E43">
        <w:rPr>
          <w:rFonts w:asciiTheme="minorHAnsi" w:hAnsiTheme="minorHAnsi" w:cstheme="minorHAnsi"/>
          <w:color w:val="auto"/>
          <w:sz w:val="22"/>
          <w:szCs w:val="22"/>
        </w:rPr>
        <w:t>nejpozději do 5 (slovy: pěti) pracovních dnů od začlenění fyzické osoby</w:t>
      </w:r>
      <w:r w:rsidR="00E64BF4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cizince</w:t>
      </w:r>
      <w:r w:rsidR="00A23DFA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F0E43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9C539B" w:rsidRPr="009F0E43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ealizačního týmu, v případě změny v osobách </w:t>
      </w:r>
      <w:r w:rsidR="009C539B" w:rsidRPr="009F0E43">
        <w:rPr>
          <w:rFonts w:asciiTheme="minorHAnsi" w:hAnsiTheme="minorHAnsi" w:cstheme="minorHAnsi"/>
          <w:color w:val="auto"/>
          <w:sz w:val="22"/>
          <w:szCs w:val="22"/>
        </w:rPr>
        <w:t>r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ealizačního týmu v době</w:t>
      </w:r>
      <w:r w:rsidR="00F368B2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 po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podpisu Smlouvy, předlož</w:t>
      </w:r>
      <w:r w:rsidR="00F368B2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it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Objednateli příslušná platná oprávnění č</w:t>
      </w:r>
      <w:r w:rsidR="00F368B2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i jiné dokumenty,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prokazující že tato fyzická osoba</w:t>
      </w:r>
      <w:r w:rsidR="00E64BF4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cizinec v rámci plně</w:t>
      </w:r>
      <w:r w:rsidR="00F368B2" w:rsidRPr="009F0E43">
        <w:rPr>
          <w:rFonts w:asciiTheme="minorHAnsi" w:hAnsiTheme="minorHAnsi" w:cstheme="minorHAnsi"/>
          <w:color w:val="auto"/>
          <w:sz w:val="22"/>
          <w:szCs w:val="22"/>
        </w:rPr>
        <w:t xml:space="preserve">ní Smlouvy nevykonává </w:t>
      </w:r>
      <w:r w:rsidRPr="009F0E43">
        <w:rPr>
          <w:rFonts w:asciiTheme="minorHAnsi" w:hAnsiTheme="minorHAnsi" w:cstheme="minorHAnsi"/>
          <w:color w:val="auto"/>
          <w:sz w:val="22"/>
          <w:szCs w:val="22"/>
        </w:rPr>
        <w:t>nelegální práci.</w:t>
      </w:r>
    </w:p>
    <w:p w14:paraId="533AFFA0" w14:textId="05E935D3" w:rsidR="003B3F31" w:rsidRPr="009F0E43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ji do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it Objednateli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e se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právní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vztah.</w:t>
      </w:r>
    </w:p>
    <w:p w14:paraId="23A6DBF2" w14:textId="7932633B" w:rsidR="003B3F31" w:rsidRPr="009F0E43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Porušení povinnosti Konzultanta dodržet v rámci plnění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Smlouvy zákaz výkonu nelegální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práce a/nebo předložit Objednateli ve stanovené lhůtě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dokumenty prokazující,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že je v rámci plnění Smlouvy dodržován zákaz výkonu</w:t>
      </w:r>
      <w:r w:rsidR="00F368B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nelegální práce, je podstatným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FA1811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3387ECE8" w14:textId="67C33620" w:rsidR="00CC7338" w:rsidRPr="009F0E4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l</w:t>
      </w:r>
      <w:r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ánek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</w:t>
      </w:r>
      <w:r w:rsidR="00F368B2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10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 nově doplňuje s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názvem </w:t>
      </w:r>
      <w:r w:rsidR="00AD338D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Zprávy o postupu poskytování Služeb</w:t>
      </w:r>
      <w:r w:rsidR="00AD338D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00985867" w14:textId="77777777" w:rsidR="00312656" w:rsidRPr="00FA1811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6F840BE8" w14:textId="47004B7B" w:rsidR="00CC7338" w:rsidRPr="009F0E4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</w:t>
      </w:r>
      <w:r w:rsidR="00F368B2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10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.1 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oplňuje </w:t>
      </w:r>
      <w:r w:rsidR="00312656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ve znění</w:t>
      </w:r>
      <w:r w:rsidR="00CC7338" w:rsidRPr="009F0E4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29CB81DF" w14:textId="2D66D22C" w:rsidR="00FB51D1" w:rsidRPr="009F0E43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se zavazuje předkládat Objednateli Měsíční zprávy</w:t>
      </w:r>
      <w:r w:rsidR="008446ED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zpracované v českém jazyce</w:t>
      </w:r>
      <w:r w:rsidR="00C31F52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; </w:t>
      </w:r>
      <w:r w:rsidR="00AE10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které podávají Objednateli</w:t>
      </w:r>
      <w:r w:rsidR="00FB51D1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9F0E43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9F0E43" w:rsidRDefault="00CC7338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detailní popis postupu poskytování Služeb s diagramem v návaznosti na</w:t>
      </w:r>
      <w:r w:rsidR="00984D03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harmonogram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 ve vazbě na postup prací Zhotovitel</w:t>
      </w:r>
      <w:r w:rsidR="009C539B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9F0E43" w:rsidRDefault="00CC7338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postup prací Zhotovitel</w:t>
      </w:r>
      <w:r w:rsidR="009C539B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okolnosti, která může ohrozit Dobu dokončení Díla </w:t>
      </w:r>
      <w:r w:rsidR="003C11B7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a plnění stanovených milníků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</w:t>
      </w:r>
      <w:r w:rsidR="00984D03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="00984D03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9F0E43" w:rsidRDefault="00CC7338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stav financov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ání Projektu, průběh čerpání fi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nančních prostředků a přehled vyúčtování</w:t>
      </w:r>
      <w:r w:rsidR="00AE10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</w:t>
      </w:r>
      <w:r w:rsidR="00256E5C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včetně ověření soupisu provedených prací Zhotovitelem a aktualizace harmonogramu, dokladované rovněž elektronicky prostřednictvím datového předpisu XC4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="009375FD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9F0E43" w:rsidRDefault="00CC7338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Pr="009F0E43" w:rsidRDefault="00CC7338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kopie dokumentů o zajištění kvality, výsled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cích zkoušek a měření a certifi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kátů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materiálů</w:t>
      </w:r>
      <w:r w:rsidR="003C11B7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rovněž doložené jako součásti Kontrolní knihy stavby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6269EFD0" w14:textId="0BDCD358" w:rsidR="000F2F0E" w:rsidRPr="009F0E43" w:rsidRDefault="000F2F0E" w:rsidP="009F0E43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spacing w:after="60"/>
        <w:ind w:left="1418" w:hanging="567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kopie zápisů z kontrolních dnů a z mimořádných událostí;</w:t>
      </w:r>
    </w:p>
    <w:p w14:paraId="1D58D68A" w14:textId="486189B9" w:rsidR="00CC7338" w:rsidRPr="009F0E43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fotografie znázorňující postup prací Zhotovitel</w:t>
      </w:r>
      <w:r w:rsidR="009C539B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FA1811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3562B59A" w14:textId="77777777" w:rsidR="00CC7338" w:rsidRPr="009F0E43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9F0E43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měsíce po Datu zahájení Služeb.</w:t>
      </w:r>
      <w:r w:rsidR="00AD338D" w:rsidRPr="009F0E4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257F3252" w14:textId="77777777" w:rsidR="00312656" w:rsidRPr="00FA1811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1BBA429E" w14:textId="60ED4709" w:rsidR="00CC7338" w:rsidRPr="00907B20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12656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3.</w:t>
      </w:r>
      <w:r w:rsidR="00F368B2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10</w:t>
      </w:r>
      <w:r w:rsidR="00CC7338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.2 </w:t>
      </w:r>
      <w:r w:rsidR="00312656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</w:t>
      </w:r>
      <w:r w:rsidR="00CC7338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oplňuje </w:t>
      </w:r>
      <w:r w:rsidR="00312656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ve znění</w:t>
      </w:r>
      <w:r w:rsidR="00CC7338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539A5E2C" w14:textId="3CBC9F82" w:rsidR="00CC7338" w:rsidRPr="00907B20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se zavazuje předkládat Objednateli Roční zprávy</w:t>
      </w:r>
      <w:r w:rsidR="008446E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31F5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zpracované v českém jazyce; Roční zprávy budou rovněž předkládány prostřednictvím kontrolní knihy stavby Projektu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="00C31F5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musí obsahovat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záznamy o poskytování Služeb v</w:t>
      </w:r>
      <w:r w:rsidR="00F868D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předcházejících 12 (slovy: dvanácti) měsících, které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jsou zpravidla požadovány i pro monitorovací hlášení o realizaci projektu vůči EU.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Součástí Roční zprávy musí být monitorovací tabulky, jejichž struktura a</w:t>
      </w:r>
      <w:r w:rsidR="000B473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obsah budou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</w:t>
      </w:r>
      <w:r w:rsidR="00F868D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předstihu dohodnuty s</w:t>
      </w:r>
      <w:r w:rsidR="00F868D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Objednatelem. Zpráva musí dále obsahovat digitální zpracování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</w:t>
      </w:r>
      <w:r w:rsidR="000B473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čtrnácti) dnů po skončení příslušného kalendářního roku, k</w:t>
      </w:r>
      <w:r w:rsidR="00F868D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němuž se Roční zpráva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vztahuje.</w:t>
      </w:r>
      <w:r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641B8F5B" w14:textId="77777777" w:rsidR="00624C3D" w:rsidRPr="00907B20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05779F1" w14:textId="4EB3A51D" w:rsidR="00624C3D" w:rsidRPr="00907B20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624C3D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3.</w:t>
      </w:r>
      <w:r w:rsidR="00F368B2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10</w:t>
      </w:r>
      <w:r w:rsidR="00624C3D" w:rsidRPr="00907B2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se zavazuje předložit Objednateli Závěrečnou zprávu</w:t>
      </w:r>
      <w:r w:rsidR="008446E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31F5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zpracovanou v českém jazyce; Závěrečná zpráva bude rovněž předkládána prostřednictvím datového předpisu XC4 a kontrolní knihy stavby Projektu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, </w:t>
      </w:r>
      <w:r w:rsidR="00C31F5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musí obsahovat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informace a</w:t>
      </w:r>
      <w:r w:rsidR="000B473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projednává s</w:t>
      </w:r>
      <w:r w:rsidR="000B4732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Objednatelem; struktura a obsah musí odpovídat aktuální</w:t>
      </w:r>
      <w:r w:rsidR="009C539B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9C539B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požadavkům</w:t>
      </w:r>
      <w:r w:rsidR="006725E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  <w:r w:rsidR="00E64BF4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přehled o postupu r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ealizace Projektu a celkovou fi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nanční situaci Projektu po jeho dokončení.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Tato zpráva bude dále obsahovat doporučení pro řádné provozování a</w:t>
      </w:r>
      <w:r w:rsidR="00E64BF4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údržbu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dchozím schválení Objednatelem.</w:t>
      </w:r>
      <w:r w:rsidRPr="00907B2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69F0CCBA" w14:textId="77777777" w:rsidR="00766E10" w:rsidRPr="00907B20" w:rsidRDefault="00766E1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0919BAC" w14:textId="77777777" w:rsidR="00D52788" w:rsidRPr="00FA1811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1DACEF12" w14:textId="2F61A26D" w:rsidR="00CC7338" w:rsidRPr="00AE501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4.1.1 </w:t>
      </w:r>
      <w:r w:rsidR="005A4A68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Účinnost smlouvy </w:t>
      </w:r>
      <w:r w:rsidR="00CC7338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AE5013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Uveřejnění textového obsahu celé této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ve znění pozdějších předpisů,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zajistí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Objednatel, a to nejpozději do 30 (slovy: třiceti) dnů ode dne podpisu této Smlouvy oběma Stranami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Pr="00AE5013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a Konzultant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výslovně potvrzují, že </w:t>
      </w:r>
      <w:r w:rsidR="00271609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egistru smluv, a že s jejím uveřejněním podle tohoto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ustanovení Smlouvy</w:t>
      </w:r>
      <w:r w:rsidR="0020646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FA1811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46717960" w14:textId="77777777" w:rsidR="00CC7338" w:rsidRPr="00AE501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4.2.2 </w:t>
      </w:r>
      <w:r w:rsidR="00D5699A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AE5013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A639B8" w:rsidRPr="00AE5013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(slovy:</w:t>
      </w:r>
      <w:r w:rsidR="00A639B8" w:rsidRPr="00AE5013">
        <w:rPr>
          <w:rFonts w:asciiTheme="minorHAnsi" w:hAnsiTheme="minorHAnsi" w:cstheme="minorHAnsi"/>
          <w:color w:val="auto"/>
          <w:sz w:val="22"/>
          <w:szCs w:val="22"/>
        </w:rPr>
        <w:t> čtrnácti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) kalendářních dnů od </w:t>
      </w:r>
      <w:r w:rsidR="00272C95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dle </w:t>
      </w:r>
      <w:r w:rsidR="00272C95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Pod-článku 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4.1.</w:t>
      </w:r>
      <w:r w:rsidR="00272C95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1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5A7C2C80" w14:textId="77777777" w:rsidR="00D5699A" w:rsidRPr="00FA1811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68C41199" w14:textId="387AFC0C" w:rsidR="00D5699A" w:rsidRPr="00AE501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AE5013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který je uveden v Příloze 4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E2356B" w:rsidRPr="00AE5013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E2356B" w:rsidRPr="00AE5013">
        <w:rPr>
          <w:rFonts w:asciiTheme="minorHAnsi" w:hAnsiTheme="minorHAnsi" w:cstheme="minorHAnsi"/>
          <w:i/>
          <w:color w:val="auto"/>
          <w:sz w:val="22"/>
          <w:szCs w:val="22"/>
        </w:rPr>
        <w:t>Harmonogram služeb</w:t>
      </w:r>
      <w:r w:rsidR="00E2356B" w:rsidRPr="00AE5013">
        <w:rPr>
          <w:rFonts w:asciiTheme="minorHAnsi" w:hAnsiTheme="minorHAnsi" w:cstheme="minorHAnsi"/>
          <w:color w:val="auto"/>
          <w:sz w:val="22"/>
          <w:szCs w:val="22"/>
        </w:rPr>
        <w:t>]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se všemi případnými prodlouženími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</w:t>
      </w:r>
      <w:r w:rsidR="005A607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touto Smlouvou.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FA1811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74DDBD30" w14:textId="77777777" w:rsidR="00CE6F37" w:rsidRPr="00AE5013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AE5013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571B46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 5 (slovy: pěti) kalendářních dnů po </w:t>
      </w:r>
      <w:r w:rsidR="007A7034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uplynutí Doby pro dokončení Díla</w:t>
      </w:r>
      <w:r w:rsidR="007A7034" w:rsidRPr="00AE5013" w:rsidDel="007A703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a zároveň </w:t>
      </w:r>
      <w:r w:rsidR="00571B46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před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vystavení</w:t>
      </w:r>
      <w:r w:rsidR="00571B46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poslední faktury za Služby poskytované </w:t>
      </w:r>
      <w:r w:rsidR="00571B46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Konzultantem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AE5013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přejímací protokoly</w:t>
      </w:r>
      <w:r w:rsidR="00B64AF3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AE5013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seznamy stavebních deníků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předání stavebních deníků</w:t>
      </w:r>
      <w:r w:rsidR="00B64AF3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AE5013" w:rsidRDefault="00CE6F37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onzultantem odsouhlasené dokumentace skutečného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provedení (dokumentaci bude vyhotovovat Zhotovitel Díla</w:t>
      </w:r>
      <w:r w:rsidR="005A607F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nikoli Konzultant,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který ji bude připomínkovat a</w:t>
      </w:r>
      <w:r w:rsidR="00A23DF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odsouhlasovat)</w:t>
      </w:r>
      <w:r w:rsidR="00B64AF3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10A85AD2" w14:textId="5BBDCCA1" w:rsidR="00CE6F37" w:rsidRPr="00CB60AB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havarijní řády</w:t>
      </w:r>
      <w:r w:rsidR="00B64AF3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25B0E5C9" w14:textId="1B603460" w:rsidR="00CE6F37" w:rsidRPr="00CB60AB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provozní řády</w:t>
      </w:r>
      <w:r w:rsidR="00B64AF3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CB60AB" w:rsidRDefault="00787ACE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odsouhlasení skutečného zaměření </w:t>
      </w:r>
      <w:r w:rsidR="00961B88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Díla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vyhotovené Zhotovitelem Díla</w:t>
      </w:r>
      <w:r w:rsidR="00B64AF3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="00CC7338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CB60AB" w:rsidRDefault="00CE6F37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</w:t>
      </w:r>
      <w:r w:rsidR="00CC7338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ávěrečnou zprávu</w:t>
      </w:r>
      <w:r w:rsidR="00B64AF3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="00CC7338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</w:p>
    <w:p w14:paraId="19543621" w14:textId="23483B8A" w:rsidR="00CE6F37" w:rsidRPr="00CB60AB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vyhodnocení o činnosti koordinátora BOZP</w:t>
      </w:r>
      <w:r w:rsidR="00CB60AB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geodeta, geotechnika, biologa, datového specialisty, specialisty pro kontrolu svarů a nátěrů;</w:t>
      </w:r>
    </w:p>
    <w:p w14:paraId="4EAD3C32" w14:textId="63EEFEFC" w:rsidR="00CE6F37" w:rsidRPr="00CB60AB" w:rsidRDefault="00CC7338" w:rsidP="001B45BD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spacing w:after="20"/>
        <w:ind w:left="1429" w:hanging="578"/>
        <w:contextualSpacing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vyhodnocení Závěrečné zprávy</w:t>
      </w:r>
      <w:r w:rsidR="001C217B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7820B5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Konzultanta</w:t>
      </w:r>
      <w:r w:rsidR="00B64AF3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CB60AB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případně další dokumenty požadované Objednatelem,</w:t>
      </w:r>
      <w:r w:rsidR="00D5699A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</w:t>
      </w:r>
      <w:r w:rsidR="00F868D2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včetně dokumentů týkajících se převodu veškerého majetku na Objednatele</w:t>
      </w:r>
      <w:r w:rsidR="001D385C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zápisu do katastru nemovitostí</w:t>
      </w: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Pr="00AE5013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CB60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Není-li v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Příloze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1 </w:t>
      </w:r>
      <w:r w:rsidR="00E2356B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[</w:t>
      </w:r>
      <w:r w:rsidR="00E2356B" w:rsidRPr="00AE5013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 w:bidi="ar-SA"/>
        </w:rPr>
        <w:t>Rozsah Služeb</w:t>
      </w:r>
      <w:r w:rsidR="00E2356B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]</w:t>
      </w:r>
      <w:r w:rsidR="00AD338D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stanoveno jinak, musí být dokumenty předány vždy</w:t>
      </w:r>
      <w:r w:rsidR="00D5699A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se rovněž zavazuje zajistit pro Objednatele vešker</w:t>
      </w:r>
      <w:r w:rsidR="0028719B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 w:rsidRPr="00AE501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5E043AAC" w14:textId="77777777" w:rsidR="00766E10" w:rsidRPr="00AE5013" w:rsidRDefault="00766E1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15BA90E" w14:textId="77777777" w:rsidR="00D5699A" w:rsidRPr="005F0C00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4717440" w14:textId="77777777" w:rsidR="00CC7338" w:rsidRPr="005F0C00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4.3.1 se </w:t>
      </w:r>
      <w:r w:rsidR="002D3AD0"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5F0C00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5699A"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zakázek.</w:t>
      </w:r>
      <w:r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3C1A87E0" w14:textId="77777777" w:rsidR="008865BA" w:rsidRPr="005F0C00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0DB73AA" w14:textId="77777777" w:rsidR="008865BA" w:rsidRPr="005F0C00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F0C0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5F0C00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F0C00">
        <w:rPr>
          <w:rFonts w:asciiTheme="minorHAnsi" w:hAnsiTheme="minorHAnsi" w:cstheme="minorHAnsi"/>
          <w:color w:val="auto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5F0C0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F0C00">
        <w:rPr>
          <w:rFonts w:asciiTheme="minorHAnsi" w:hAnsiTheme="minorHAnsi" w:cstheme="minorHAnsi"/>
          <w:color w:val="auto"/>
          <w:sz w:val="22"/>
          <w:szCs w:val="22"/>
        </w:rPr>
        <w:t>souladu</w:t>
      </w:r>
      <w:r w:rsidR="00B13F87" w:rsidRPr="005F0C00">
        <w:rPr>
          <w:rFonts w:asciiTheme="minorHAnsi" w:hAnsiTheme="minorHAnsi" w:cstheme="minorHAnsi"/>
          <w:color w:val="auto"/>
          <w:sz w:val="22"/>
          <w:szCs w:val="22"/>
        </w:rPr>
        <w:t xml:space="preserve"> s </w:t>
      </w:r>
      <w:r w:rsidR="00B64AF3" w:rsidRPr="005F0C00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B13F87" w:rsidRPr="005F0C00">
        <w:rPr>
          <w:rFonts w:asciiTheme="minorHAnsi" w:hAnsiTheme="minorHAnsi" w:cstheme="minorHAnsi"/>
          <w:color w:val="auto"/>
          <w:sz w:val="22"/>
          <w:szCs w:val="22"/>
        </w:rPr>
        <w:t xml:space="preserve">řílohou 3 </w:t>
      </w:r>
      <w:r w:rsidR="00B64AF3"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[</w:t>
      </w:r>
      <w:r w:rsidR="00B13F87" w:rsidRPr="005F0C00">
        <w:rPr>
          <w:rFonts w:asciiTheme="minorHAnsi" w:hAnsiTheme="minorHAnsi" w:cstheme="minorHAnsi"/>
          <w:i/>
          <w:color w:val="auto"/>
          <w:sz w:val="22"/>
          <w:szCs w:val="22"/>
        </w:rPr>
        <w:t>Odměna a platba</w:t>
      </w:r>
      <w:r w:rsidR="00B64AF3" w:rsidRPr="005F0C0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]</w:t>
      </w:r>
      <w:r w:rsidR="00B13F87" w:rsidRPr="005F0C0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DF1320C" w14:textId="1590B5E3" w:rsidR="008865BA" w:rsidRPr="00392B0A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392B0A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203DBC8" w14:textId="1FBE57BD" w:rsidR="00144D78" w:rsidRPr="00392B0A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4.4.1 </w:t>
      </w:r>
      <w:r w:rsidR="00B64AF3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Zpoždění </w:t>
      </w: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392B0A" w:rsidRDefault="00B13F87">
      <w:pPr>
        <w:spacing w:before="120" w:after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392B0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změna povahy či rozsahu Služeb;</w:t>
      </w:r>
    </w:p>
    <w:p w14:paraId="3C147A2F" w14:textId="44AF4F0C" w:rsidR="00800B02" w:rsidRPr="00392B0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zpoždění, překážka nebo zabránění způsobené nebo přičitatelné Objednateli, Zhotovitel</w:t>
      </w:r>
      <w:r w:rsidR="00D73CC3" w:rsidRPr="00392B0A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Díla nebo jiným třetím stranám; nebo </w:t>
      </w:r>
    </w:p>
    <w:p w14:paraId="1557853C" w14:textId="74349EDB" w:rsidR="00B13F87" w:rsidRPr="00392B0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Vyšší moc.</w:t>
      </w:r>
      <w:r w:rsidR="00AD338D" w:rsidRPr="00392B0A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34CB6D31" w14:textId="77777777" w:rsidR="00B13F87" w:rsidRPr="00392B0A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00E38D72" w14:textId="407A5DA0" w:rsidR="00CC7338" w:rsidRPr="00392B0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4.4.</w:t>
      </w:r>
      <w:r w:rsidR="00B64AF3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2 </w:t>
      </w:r>
      <w:r w:rsidR="00D5699A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392B0A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Každé prodloužení Doby pro dokončení musí být zohledněno v</w:t>
      </w:r>
      <w:r w:rsidR="00CE6F37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Příloze 4 [</w:t>
      </w:r>
      <w:r w:rsidR="00CE6F37" w:rsidRPr="00392B0A">
        <w:rPr>
          <w:rFonts w:asciiTheme="minorHAnsi" w:eastAsiaTheme="minorHAnsi" w:hAnsiTheme="minorHAnsi" w:cstheme="minorHAnsi"/>
          <w:i/>
          <w:color w:val="auto"/>
          <w:sz w:val="22"/>
          <w:szCs w:val="22"/>
          <w:lang w:eastAsia="en-US" w:bidi="ar-SA"/>
        </w:rPr>
        <w:t>Harmonogram služeb</w:t>
      </w:r>
      <w:r w:rsidR="00CE6F37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]</w:t>
      </w:r>
      <w:r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</w:t>
      </w:r>
      <w:r w:rsidR="004C3A07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 Smlouvou.</w:t>
      </w:r>
      <w:r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  <w:r w:rsidR="004C3A07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5699A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</w:p>
    <w:p w14:paraId="46ACAB68" w14:textId="77777777" w:rsidR="00D5699A" w:rsidRPr="00392B0A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9387E79" w14:textId="31668750" w:rsidR="00D5699A" w:rsidRPr="00392B0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D5699A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4.4.</w:t>
      </w:r>
      <w:r w:rsidR="00B64AF3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3</w:t>
      </w:r>
      <w:r w:rsidR="00D5699A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392B0A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92B0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>V případě, že z důvodu uvedeného v</w:t>
      </w:r>
      <w:r w:rsidR="00D77279" w:rsidRPr="00392B0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3E5E5D" w:rsidRPr="00392B0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Pod-článku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4.4.</w:t>
      </w:r>
      <w:r w:rsidR="00D72F62" w:rsidRPr="00392B0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dojde ke zvýšení</w:t>
      </w:r>
      <w:r w:rsidR="005F2381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73CC3" w:rsidRPr="00392B0A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>ákladů Konzultanta, dohodly se Strany na platbě za tyto Dodatečné služby v</w:t>
      </w:r>
      <w:r w:rsidR="005F2381" w:rsidRPr="00392B0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>souladu</w:t>
      </w:r>
      <w:r w:rsidR="005F2381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s Přílohou 3 </w:t>
      </w:r>
      <w:r w:rsidR="00E2356B" w:rsidRPr="00392B0A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CC7338" w:rsidRPr="00392B0A">
        <w:rPr>
          <w:rFonts w:asciiTheme="minorHAnsi" w:hAnsiTheme="minorHAnsi" w:cstheme="minorHAnsi"/>
          <w:i/>
          <w:color w:val="auto"/>
          <w:sz w:val="22"/>
          <w:szCs w:val="22"/>
        </w:rPr>
        <w:t>Odměna a</w:t>
      </w:r>
      <w:r w:rsidR="00D73CC3" w:rsidRPr="00392B0A">
        <w:rPr>
          <w:rFonts w:asciiTheme="minorHAnsi" w:hAnsiTheme="minorHAnsi" w:cstheme="minorHAnsi"/>
          <w:i/>
          <w:color w:val="auto"/>
          <w:sz w:val="22"/>
          <w:szCs w:val="22"/>
        </w:rPr>
        <w:t> </w:t>
      </w:r>
      <w:r w:rsidR="00CC7338" w:rsidRPr="00392B0A">
        <w:rPr>
          <w:rFonts w:asciiTheme="minorHAnsi" w:hAnsiTheme="minorHAnsi" w:cstheme="minorHAnsi"/>
          <w:i/>
          <w:color w:val="auto"/>
          <w:sz w:val="22"/>
          <w:szCs w:val="22"/>
        </w:rPr>
        <w:t>platba</w:t>
      </w:r>
      <w:r w:rsidR="00E2356B" w:rsidRPr="00392B0A">
        <w:rPr>
          <w:rFonts w:asciiTheme="minorHAnsi" w:hAnsiTheme="minorHAnsi" w:cstheme="minorHAnsi"/>
          <w:color w:val="auto"/>
          <w:sz w:val="22"/>
          <w:szCs w:val="22"/>
        </w:rPr>
        <w:t>]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92B0A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CC7338" w:rsidRPr="00392B0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CAB8455" w14:textId="77777777" w:rsidR="00B46187" w:rsidRPr="00392B0A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C25DB99" w14:textId="323DB9D3" w:rsidR="00BC36E1" w:rsidRPr="00392B0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</w:t>
      </w:r>
      <w:r w:rsidR="00126B85"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</w:t>
      </w:r>
      <w:r w:rsidRPr="00392B0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FA1811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2366320C" w14:textId="51C1088D" w:rsidR="00BC36E1" w:rsidRPr="00D01ED3" w:rsidRDefault="00BC36E1" w:rsidP="00D01ED3">
      <w:pPr>
        <w:widowControl/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D01ED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4.5.1 se nahrazuje novým zněním:</w:t>
      </w:r>
    </w:p>
    <w:p w14:paraId="229AADB2" w14:textId="77777777" w:rsidR="00BC36E1" w:rsidRPr="00D01ED3" w:rsidRDefault="00BC36E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D01ED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„Vyšší mocí se rozumí mimořádné události nebo okolnosti:</w:t>
      </w:r>
    </w:p>
    <w:p w14:paraId="230651C1" w14:textId="201121B7" w:rsidR="00BC36E1" w:rsidRPr="00D01ED3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ED3">
        <w:rPr>
          <w:rFonts w:asciiTheme="minorHAnsi" w:hAnsiTheme="minorHAnsi" w:cstheme="minorHAnsi"/>
          <w:color w:val="auto"/>
          <w:sz w:val="22"/>
          <w:szCs w:val="22"/>
        </w:rPr>
        <w:t>které nemůže dotčená Strana ovládat</w:t>
      </w:r>
      <w:r w:rsidR="00126B85" w:rsidRPr="00D01E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47B3144" w14:textId="5F990FE4" w:rsidR="00BC36E1" w:rsidRPr="00D01ED3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ED3">
        <w:rPr>
          <w:rFonts w:asciiTheme="minorHAnsi" w:hAnsiTheme="minorHAnsi" w:cstheme="minorHAnsi"/>
          <w:color w:val="auto"/>
          <w:sz w:val="22"/>
          <w:szCs w:val="22"/>
        </w:rPr>
        <w:t>proti které tato Strana nemohla učinit opatření před uzavřením Smlouvy</w:t>
      </w:r>
      <w:r w:rsidR="00126B85" w:rsidRPr="00D01E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260963E0" w14:textId="732780C4" w:rsidR="00BC36E1" w:rsidRPr="00D01ED3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ED3">
        <w:rPr>
          <w:rFonts w:asciiTheme="minorHAnsi" w:hAnsiTheme="minorHAnsi" w:cstheme="minorHAnsi"/>
          <w:color w:val="auto"/>
          <w:sz w:val="22"/>
          <w:szCs w:val="22"/>
        </w:rPr>
        <w:t xml:space="preserve">které se po jejím vzniku nemohla tato Strana účelně vyhnout nebo ji překonat </w:t>
      </w:r>
      <w:r w:rsidR="00D01ED3" w:rsidRPr="00D01ED3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01ED3">
        <w:rPr>
          <w:rFonts w:asciiTheme="minorHAnsi" w:hAnsiTheme="minorHAnsi" w:cstheme="minorHAnsi"/>
          <w:color w:val="auto"/>
          <w:sz w:val="22"/>
          <w:szCs w:val="22"/>
        </w:rPr>
        <w:t>či</w:t>
      </w:r>
      <w:r w:rsidR="00FB51D1" w:rsidRPr="00D01ED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1ED3">
        <w:rPr>
          <w:rFonts w:asciiTheme="minorHAnsi" w:hAnsiTheme="minorHAnsi" w:cstheme="minorHAnsi"/>
          <w:color w:val="auto"/>
          <w:sz w:val="22"/>
          <w:szCs w:val="22"/>
        </w:rPr>
        <w:t>odvrátit</w:t>
      </w:r>
      <w:r w:rsidR="00126B85" w:rsidRPr="00D01ED3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1495DDE" w14:textId="0EC35B5D" w:rsidR="00BC36E1" w:rsidRPr="00D01ED3" w:rsidRDefault="00BC36E1" w:rsidP="00D01ED3">
      <w:pPr>
        <w:pStyle w:val="Odstavecseseznamem"/>
        <w:numPr>
          <w:ilvl w:val="0"/>
          <w:numId w:val="8"/>
        </w:numPr>
        <w:spacing w:before="120" w:after="240"/>
        <w:ind w:left="1418" w:hanging="56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1ED3">
        <w:rPr>
          <w:rFonts w:asciiTheme="minorHAnsi" w:hAnsiTheme="minorHAnsi" w:cstheme="minorHAnsi"/>
          <w:color w:val="auto"/>
          <w:sz w:val="22"/>
          <w:szCs w:val="22"/>
        </w:rPr>
        <w:t>kterou nelze v podstatné míře přičíst druhé Straně.</w:t>
      </w:r>
    </w:p>
    <w:p w14:paraId="340A4766" w14:textId="7794B1E2" w:rsidR="00BC36E1" w:rsidRPr="00D01ED3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D01ED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 w:rsidRPr="00D01ED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D01ED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FA1811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DB0D334" w14:textId="13750172" w:rsidR="00BC36E1" w:rsidRPr="005C024C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zahraničí</w:t>
      </w:r>
      <w:r w:rsidR="00984D03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33A9C6A9" w14:textId="39BD5C32" w:rsidR="00BC36E1" w:rsidRPr="005C024C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rebelie, terorismus, revoluce, povstání, vojenský převrat nebo uchopení moci,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nebo občanská válka</w:t>
      </w:r>
      <w:r w:rsidR="00984D03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4122E0BE" w14:textId="1EFA2A16" w:rsidR="00BC36E1" w:rsidRPr="005C024C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 Personál Konzultanta a subdodavatelů</w:t>
      </w:r>
      <w:r w:rsidR="00984D03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1BFC9E0B" w14:textId="1A517852" w:rsidR="00BC36E1" w:rsidRPr="005C024C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>válečná munice, výbušniny, ionizující záření nebo kontaminace radioaktivitou,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78EF3CFB" w14:textId="796698C5" w:rsidR="00BC36E1" w:rsidRPr="005C024C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požár, povodeň</w:t>
      </w:r>
      <w:r w:rsidR="00AE0AE9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(</w:t>
      </w:r>
      <w:r w:rsidR="00636CC9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větší než povodeň odpovídající</w:t>
      </w:r>
      <w:r w:rsidR="00C31F52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„</w:t>
      </w:r>
      <w:r w:rsidR="00F9438D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Q5</w:t>
      </w:r>
      <w:r w:rsidR="00C31F52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– pětiletá voda</w:t>
      </w:r>
      <w:r w:rsidR="00F9438D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aktivita či jiná živelní událost </w:t>
      </w:r>
      <w:r w:rsid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br/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 veškeré další procesy přírodních sil, které jsou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 podnikne preventivní opatření</w:t>
      </w:r>
      <w:r w:rsidR="00984D03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;</w:t>
      </w:r>
    </w:p>
    <w:p w14:paraId="54EC43C9" w14:textId="389BFFDB" w:rsidR="00BC36E1" w:rsidRPr="005C024C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Pokud tyto okolnosti dočasně nebo trvale brání splně</w:t>
      </w:r>
      <w:r w:rsidR="00B46187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ní povinností vyplývajících ze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Smlouvy,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19128108" w:rsidR="00BC36E1" w:rsidRPr="00FA1811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FB27168" w14:textId="163FB35C" w:rsidR="00BC36E1" w:rsidRPr="005C024C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5C024C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jejích závazků podle Smlouvy, musí tato Strana dát o události nebo okolnosti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zakládající Vyšší moc </w:t>
      </w:r>
      <w:r w:rsidR="00464AEA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(doručit)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oznámení druhé Straně</w:t>
      </w:r>
      <w:r w:rsidR="001D385C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a to bez zbytečného odkladu, nejpozději však do 3 dnů (slovy: tří),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musí specifikovat závazky, v jejichž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plnění je (nebo bude) bráněno. Oznámení musí být </w:t>
      </w:r>
      <w:r w:rsidR="00464AEA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doručeno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 14 (slovy: čtrnácti) dnů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pot</w:t>
      </w:r>
      <w:r w:rsidR="00126B85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é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FA1811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724E77C0" w14:textId="2C1DCD10" w:rsidR="00BC36E1" w:rsidRPr="005C024C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4.5.3</w:t>
      </w:r>
      <w:r w:rsidR="0029045D"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351FD2B1" w14:textId="45A6DFEF" w:rsidR="00BC36E1" w:rsidRPr="005C024C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jakéhokoliv zpoždění při plnění Smlouvy v důsledku Vyšší moci.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Dotčená Strana musí dát </w:t>
      </w:r>
      <w:r w:rsidR="00464AEA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(doručit)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FA1811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20E2A832" w14:textId="53B0A83F" w:rsidR="00BC36E1" w:rsidRPr="005C024C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4.5.4</w:t>
      </w:r>
      <w:r w:rsidR="0029045D"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5C024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25728909" w14:textId="736CC80D" w:rsidR="00BC36E1" w:rsidRPr="005C024C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Smlouvy, o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kterých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bylo podáno oznámení podle Pod-článku 4.5.2, a vznikne mu</w:t>
      </w:r>
      <w:r w:rsidR="00FB51D1"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020E4B2C" w:rsidR="00BC36E1" w:rsidRPr="005C024C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C024C">
        <w:rPr>
          <w:rFonts w:asciiTheme="minorHAnsi" w:hAnsiTheme="minorHAnsi" w:cstheme="minorHAnsi"/>
          <w:color w:val="auto"/>
          <w:sz w:val="22"/>
          <w:szCs w:val="22"/>
        </w:rPr>
        <w:t>prodloužení Doby pro dokončení za jakékoli takové zpoždění, jestliže dokončení</w:t>
      </w:r>
      <w:r w:rsidR="00A0643E" w:rsidRPr="005C02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C024C" w:rsidRPr="005C024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C024C">
        <w:rPr>
          <w:rFonts w:asciiTheme="minorHAnsi" w:hAnsiTheme="minorHAnsi" w:cstheme="minorHAnsi"/>
          <w:color w:val="auto"/>
          <w:sz w:val="22"/>
          <w:szCs w:val="22"/>
        </w:rPr>
        <w:t>je (nebo bude) zpožděno podle Pod-článku 4.4.1 a</w:t>
      </w:r>
    </w:p>
    <w:p w14:paraId="727C7D0E" w14:textId="5F315171" w:rsidR="00BC36E1" w:rsidRPr="005C024C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C024C">
        <w:rPr>
          <w:rFonts w:asciiTheme="minorHAnsi" w:hAnsiTheme="minorHAnsi" w:cstheme="minorHAnsi"/>
          <w:color w:val="auto"/>
          <w:sz w:val="22"/>
          <w:szCs w:val="22"/>
        </w:rPr>
        <w:t>platbě Nákladů, jestliže událost nebo okolnost druhově odpovídá těm popsaným</w:t>
      </w:r>
      <w:r w:rsidR="00A0643E" w:rsidRPr="005C024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C024C" w:rsidRPr="005C024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5C024C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FA1811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2CD689B5" w14:textId="31C00865" w:rsidR="00BC36E1" w:rsidRPr="00FD48F4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D48F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4.5.5</w:t>
      </w:r>
      <w:r w:rsidR="0029045D" w:rsidRPr="00FD48F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50EDC6AF" w14:textId="2ED1EF4A" w:rsidR="00BC36E1" w:rsidRPr="00FD48F4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opakujících se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jedné a té samé oznámené Vyšší moci,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může dát každá ze Stran druhé Straně oznámení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dnů po </w:t>
      </w:r>
      <w:r w:rsidR="0029045D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doručení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oznámení </w:t>
      </w:r>
      <w:r w:rsidR="0029045D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druhé Straně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Konzultant musí postupovat 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ásledujícím způsobem:</w:t>
      </w:r>
      <w:r w:rsidR="00A0643E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Poté, co dojde k</w:t>
      </w:r>
      <w:r w:rsidR="0029045D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FD48F4" w:rsidRDefault="00BC36E1" w:rsidP="008D4690">
      <w:pPr>
        <w:pStyle w:val="Odstavecseseznamem"/>
        <w:numPr>
          <w:ilvl w:val="0"/>
          <w:numId w:val="11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48F4">
        <w:rPr>
          <w:rFonts w:asciiTheme="minorHAnsi" w:hAnsiTheme="minorHAnsi" w:cstheme="minorHAnsi"/>
          <w:color w:val="auto"/>
          <w:sz w:val="22"/>
          <w:szCs w:val="22"/>
        </w:rPr>
        <w:t>ukončit poskytování Služeb mimo činností vykonávaných za účelem ochrany</w:t>
      </w:r>
      <w:r w:rsidR="00A0643E" w:rsidRPr="00FD48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48F4">
        <w:rPr>
          <w:rFonts w:asciiTheme="minorHAnsi" w:hAnsiTheme="minorHAnsi" w:cstheme="minorHAnsi"/>
          <w:color w:val="auto"/>
          <w:sz w:val="22"/>
          <w:szCs w:val="22"/>
        </w:rPr>
        <w:t>života, majetku nebo pro bezpečnost Díla</w:t>
      </w:r>
      <w:r w:rsidR="00984D03" w:rsidRPr="00FD48F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15DD396" w14:textId="77777777" w:rsidR="008D4690" w:rsidRDefault="00BC36E1" w:rsidP="008D4690">
      <w:pPr>
        <w:pStyle w:val="Odstavecseseznamem"/>
        <w:numPr>
          <w:ilvl w:val="0"/>
          <w:numId w:val="11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48F4">
        <w:rPr>
          <w:rFonts w:asciiTheme="minorHAnsi" w:hAnsiTheme="minorHAnsi" w:cstheme="minorHAnsi"/>
          <w:color w:val="auto"/>
          <w:sz w:val="22"/>
          <w:szCs w:val="22"/>
        </w:rPr>
        <w:t>předat veškeré dokumenty a podklady, za které obdržel platbu, nebo mu byly</w:t>
      </w:r>
      <w:r w:rsidR="00A0643E" w:rsidRPr="00FD48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48F4">
        <w:rPr>
          <w:rFonts w:asciiTheme="minorHAnsi" w:hAnsiTheme="minorHAnsi" w:cstheme="minorHAnsi"/>
          <w:color w:val="auto"/>
          <w:sz w:val="22"/>
          <w:szCs w:val="22"/>
        </w:rPr>
        <w:t>poskytnuty Objednatelem</w:t>
      </w:r>
      <w:r w:rsidR="00984D03" w:rsidRPr="00FD48F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229AB4F" w14:textId="1F8661AC" w:rsidR="00BC36E1" w:rsidRPr="008D4690" w:rsidRDefault="00BC36E1" w:rsidP="008D4690">
      <w:pPr>
        <w:pStyle w:val="Odstavecseseznamem"/>
        <w:numPr>
          <w:ilvl w:val="0"/>
          <w:numId w:val="11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4690">
        <w:rPr>
          <w:rFonts w:asciiTheme="minorHAnsi" w:hAnsiTheme="minorHAnsi" w:cstheme="minorHAnsi"/>
          <w:color w:val="auto"/>
          <w:sz w:val="22"/>
          <w:szCs w:val="22"/>
        </w:rPr>
        <w:t>opustit Staveniště.“</w:t>
      </w:r>
    </w:p>
    <w:p w14:paraId="369C29FB" w14:textId="77777777" w:rsidR="005E7BB9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314B5DCE" w14:textId="77777777" w:rsidR="00766E10" w:rsidRDefault="00766E1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2E032B80" w14:textId="77777777" w:rsidR="00766E10" w:rsidRDefault="00766E1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423FB0C1" w14:textId="77777777" w:rsidR="00766E10" w:rsidRPr="00FA1811" w:rsidRDefault="00766E1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3CEB1879" w14:textId="77777777" w:rsidR="005E7BB9" w:rsidRPr="00FA1811" w:rsidRDefault="005E7BB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239DD2D6" w14:textId="2003629E" w:rsidR="00BC36E1" w:rsidRPr="00FD48F4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D48F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lastRenderedPageBreak/>
        <w:t>Pod-článek 4.5.6</w:t>
      </w:r>
      <w:r w:rsidR="0029045D" w:rsidRPr="00FD48F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FD48F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6A41E24A" w14:textId="5B69D64C" w:rsidR="00BC36E1" w:rsidRPr="00FD48F4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které</w:t>
      </w:r>
      <w:r w:rsidR="00D71C23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dle Pod-článku 5.2.</w:t>
      </w:r>
      <w:r w:rsidR="00464AEA"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5</w:t>
      </w:r>
      <w:r w:rsidRPr="00FD48F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FD48F4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48F4">
        <w:rPr>
          <w:rFonts w:asciiTheme="minorHAnsi" w:hAnsiTheme="minorHAnsi" w:cstheme="minorHAnsi"/>
          <w:color w:val="auto"/>
          <w:sz w:val="22"/>
          <w:szCs w:val="22"/>
        </w:rPr>
        <w:t>částky, které mají být zaplaceny za jakékoli poskytnuté Služby, které mají ve</w:t>
      </w:r>
      <w:r w:rsidR="00D71C23" w:rsidRPr="00FD48F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48F4">
        <w:rPr>
          <w:rFonts w:asciiTheme="minorHAnsi" w:hAnsiTheme="minorHAnsi" w:cstheme="minorHAnsi"/>
          <w:color w:val="auto"/>
          <w:sz w:val="22"/>
          <w:szCs w:val="22"/>
        </w:rPr>
        <w:t>Smlouvě stanovenou cenu;</w:t>
      </w:r>
    </w:p>
    <w:p w14:paraId="63E15757" w14:textId="796E7DB4" w:rsidR="005F2381" w:rsidRPr="00FD48F4" w:rsidRDefault="00BC36E1" w:rsidP="00FD48F4">
      <w:pPr>
        <w:pStyle w:val="Odstavecseseznamem"/>
        <w:numPr>
          <w:ilvl w:val="0"/>
          <w:numId w:val="12"/>
        </w:numPr>
        <w:spacing w:before="120" w:after="240"/>
        <w:ind w:left="1418" w:hanging="567"/>
        <w:contextualSpacing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D48F4">
        <w:rPr>
          <w:rFonts w:asciiTheme="minorHAnsi" w:hAnsiTheme="minorHAnsi" w:cstheme="minorHAnsi"/>
          <w:color w:val="auto"/>
          <w:sz w:val="22"/>
          <w:szCs w:val="22"/>
        </w:rPr>
        <w:t>Náklady, které za daných okolností rozumným způsobem Konzultantovi vznikly,</w:t>
      </w:r>
      <w:r w:rsidR="00D71C23" w:rsidRPr="00FD48F4">
        <w:rPr>
          <w:rFonts w:asciiTheme="minorHAnsi" w:hAnsiTheme="minorHAnsi" w:cstheme="minorHAnsi"/>
          <w:color w:val="auto"/>
          <w:sz w:val="22"/>
          <w:szCs w:val="22"/>
        </w:rPr>
        <w:t xml:space="preserve"> p</w:t>
      </w:r>
      <w:r w:rsidRPr="00FD48F4">
        <w:rPr>
          <w:rFonts w:asciiTheme="minorHAnsi" w:hAnsiTheme="minorHAnsi" w:cstheme="minorHAnsi"/>
          <w:color w:val="auto"/>
          <w:sz w:val="22"/>
          <w:szCs w:val="22"/>
        </w:rPr>
        <w:t>rotože očekával, že poskytování Služeb bude dokončeno.“</w:t>
      </w:r>
    </w:p>
    <w:p w14:paraId="0F8F5B72" w14:textId="3F6675F6" w:rsidR="00DA628A" w:rsidRPr="00536954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 Pod-článku 4.6.3 se za písm. (b) doplňuj</w:t>
      </w:r>
      <w:r w:rsidR="00464AEA"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í</w:t>
      </w:r>
      <w:r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písm. (c) a (d), kter</w:t>
      </w:r>
      <w:r w:rsidR="00464AEA"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á</w:t>
      </w:r>
      <w:r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536954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ab/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536954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536954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536954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FA1811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5675953" w14:textId="0FB85FEE" w:rsidR="00DA628A" w:rsidRPr="00536954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4.6.4</w:t>
      </w:r>
      <w:r w:rsidR="0029045D"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276C034D" w14:textId="79D59F9F" w:rsidR="00DA628A" w:rsidRPr="0053695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536954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Poté, co dojde k oznámení o ukončení smlouvy podle </w:t>
      </w:r>
      <w:r w:rsidR="00464AEA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tohoto </w:t>
      </w:r>
      <w:r w:rsidR="00DF13AB" w:rsidRPr="0053695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536954" w:rsidRDefault="00DF13AB" w:rsidP="008D4690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6954">
        <w:rPr>
          <w:rFonts w:asciiTheme="minorHAnsi" w:hAnsiTheme="minorHAnsi" w:cstheme="minorHAnsi"/>
          <w:color w:val="auto"/>
          <w:sz w:val="22"/>
          <w:szCs w:val="22"/>
        </w:rPr>
        <w:t>ukončit poskytování Služeb mimo činností vykonávaných za účelem ochrany života, majetku nebo pro bezpečnost Díla</w:t>
      </w:r>
      <w:r w:rsidR="00984D03" w:rsidRPr="0053695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7188155" w14:textId="77777777" w:rsidR="008D4690" w:rsidRDefault="00DF13AB" w:rsidP="008D4690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36954">
        <w:rPr>
          <w:rFonts w:asciiTheme="minorHAnsi" w:hAnsiTheme="minorHAnsi" w:cstheme="minorHAnsi"/>
          <w:color w:val="auto"/>
          <w:sz w:val="22"/>
          <w:szCs w:val="22"/>
        </w:rPr>
        <w:t>předat veškeré dokumenty a podklady, za které obdržel platbu, nebo mu byly poskytnuty Objednatelem</w:t>
      </w:r>
      <w:r w:rsidR="00984D03" w:rsidRPr="0053695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12E5232" w14:textId="7FFA799D" w:rsidR="00D546E1" w:rsidRPr="008D4690" w:rsidRDefault="00DF13AB" w:rsidP="008D4690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4690">
        <w:rPr>
          <w:rFonts w:asciiTheme="minorHAnsi" w:hAnsiTheme="minorHAnsi" w:cstheme="minorHAnsi"/>
          <w:color w:val="auto"/>
          <w:sz w:val="22"/>
          <w:szCs w:val="22"/>
        </w:rPr>
        <w:t>opustit Staveniště.“</w:t>
      </w:r>
    </w:p>
    <w:p w14:paraId="3F56C4BA" w14:textId="77777777" w:rsidR="0027556C" w:rsidRPr="00FA1811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08DA8072" w14:textId="01B6D305" w:rsidR="00CC7338" w:rsidRPr="00F87CE7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91C96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4.10</w:t>
      </w:r>
      <w:r w:rsidR="00391C96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s názvem „</w:t>
      </w:r>
      <w:r w:rsidR="002A5CA5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Harmonogram Služeb</w:t>
      </w:r>
      <w:r w:rsidR="00391C96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</w:t>
      </w:r>
      <w:r w:rsidR="00A23DFA" w:rsidRPr="00F87CE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417E56AD" w14:textId="77777777" w:rsidR="00391C96" w:rsidRPr="00640742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6D00CB5" w14:textId="77777777" w:rsidR="00391C96" w:rsidRPr="0064074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64074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91C96" w:rsidRPr="0064074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64074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4.10.1</w:t>
      </w:r>
      <w:r w:rsidR="00391C96" w:rsidRPr="0064074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64074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074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Konzultant předloží Objednateli </w:t>
      </w:r>
      <w:r w:rsidR="002A5CA5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Harmonogram služeb </w:t>
      </w:r>
      <w:r w:rsidR="00CC7338" w:rsidRPr="00640742">
        <w:rPr>
          <w:rFonts w:asciiTheme="minorHAnsi" w:hAnsiTheme="minorHAnsi" w:cstheme="minorHAnsi"/>
          <w:color w:val="auto"/>
          <w:sz w:val="22"/>
          <w:szCs w:val="22"/>
        </w:rPr>
        <w:t>do čtrnácti (14) dnů od Data zahájení</w:t>
      </w:r>
      <w:r w:rsidR="00391C96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640742">
        <w:rPr>
          <w:rFonts w:asciiTheme="minorHAnsi" w:hAnsiTheme="minorHAnsi" w:cstheme="minorHAnsi"/>
          <w:color w:val="auto"/>
          <w:sz w:val="22"/>
          <w:szCs w:val="22"/>
        </w:rPr>
        <w:t>Služeb. Výchozím bodem harmonogramu (z hlediska času) je den účinnosti Smlouvy, od ně</w:t>
      </w:r>
      <w:r w:rsidR="00DF13AB" w:rsidRPr="00640742">
        <w:rPr>
          <w:rFonts w:asciiTheme="minorHAnsi" w:hAnsiTheme="minorHAnsi" w:cstheme="minorHAnsi"/>
          <w:color w:val="auto"/>
          <w:sz w:val="22"/>
          <w:szCs w:val="22"/>
        </w:rPr>
        <w:t>hož</w:t>
      </w:r>
      <w:r w:rsidR="00391C96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 se bude harmonogram odvíjet. Harmonogram i každý další</w:t>
      </w:r>
      <w:r w:rsidR="00BE12FD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 v průběhu poskytování Služeb</w:t>
      </w:r>
      <w:r w:rsidR="00391C96" w:rsidRPr="00640742">
        <w:rPr>
          <w:rFonts w:asciiTheme="minorHAnsi" w:hAnsiTheme="minorHAnsi" w:cstheme="minorHAnsi"/>
          <w:color w:val="auto"/>
          <w:sz w:val="22"/>
          <w:szCs w:val="22"/>
        </w:rPr>
        <w:t xml:space="preserve"> aktualizovaný harmonogram musí být předložen Objednateli v jedné tištěné verzi a jedné elektronické verzi.</w:t>
      </w:r>
      <w:r w:rsidRPr="00640742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19DC58BC" w14:textId="77777777" w:rsidR="00391C96" w:rsidRPr="00FA1811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3544F6DE" w14:textId="77777777" w:rsidR="00391C96" w:rsidRPr="00217410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1741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91C96" w:rsidRPr="00217410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217410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17410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217410">
        <w:rPr>
          <w:rFonts w:asciiTheme="minorHAnsi" w:hAnsiTheme="minorHAnsi" w:cstheme="minorHAnsi"/>
          <w:color w:val="auto"/>
          <w:sz w:val="22"/>
          <w:szCs w:val="22"/>
        </w:rPr>
        <w:t>Každá verze harmonogramu musí obsahovat:</w:t>
      </w:r>
    </w:p>
    <w:p w14:paraId="1B0ECDF6" w14:textId="77777777" w:rsidR="00CC7338" w:rsidRPr="00217410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7410">
        <w:rPr>
          <w:rFonts w:asciiTheme="minorHAnsi" w:hAnsiTheme="minorHAnsi" w:cstheme="minorHAnsi"/>
          <w:color w:val="auto"/>
          <w:sz w:val="22"/>
          <w:szCs w:val="22"/>
        </w:rPr>
        <w:t>pořadí, ve kterém Konzultant zamýšlí provádět činnosti při poskytování Služeb,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včetně činností vykonávaných prostřednictvím každého ze svých </w:t>
      </w:r>
      <w:r w:rsidR="00DE30AE" w:rsidRPr="00217410">
        <w:rPr>
          <w:rFonts w:asciiTheme="minorHAnsi" w:hAnsiTheme="minorHAnsi" w:cstheme="minorHAnsi"/>
          <w:color w:val="auto"/>
          <w:sz w:val="22"/>
          <w:szCs w:val="22"/>
        </w:rPr>
        <w:t>pod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dodavatelů;</w:t>
      </w:r>
    </w:p>
    <w:p w14:paraId="2200269E" w14:textId="77777777" w:rsidR="00CC7338" w:rsidRPr="00217410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7410">
        <w:rPr>
          <w:rFonts w:asciiTheme="minorHAnsi" w:hAnsiTheme="minorHAnsi" w:cstheme="minorHAnsi"/>
          <w:color w:val="auto"/>
          <w:sz w:val="22"/>
          <w:szCs w:val="22"/>
        </w:rPr>
        <w:lastRenderedPageBreak/>
        <w:t>všechny Služby s logickými vazbami a znázorněním nejdřívějšího a nejpozdějšího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možného termínu zahájení a ukončení každé z činností, která je součástí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poskytování Služeb, rezervy (jsou-li nějaké), a kritickou cestu;</w:t>
      </w:r>
    </w:p>
    <w:p w14:paraId="7AD6437A" w14:textId="77777777" w:rsidR="00CC7338" w:rsidRPr="00217410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7410">
        <w:rPr>
          <w:rFonts w:asciiTheme="minorHAnsi" w:hAnsiTheme="minorHAnsi" w:cstheme="minorHAnsi"/>
          <w:color w:val="auto"/>
          <w:sz w:val="22"/>
          <w:szCs w:val="22"/>
        </w:rPr>
        <w:t>pro každou činnost v rámci poskytování Služeb: skutečný aktuální postup k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danému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datu, jakékoli zpoždění tohoto postupu a vliv tohoto zpoždění na další</w:t>
      </w:r>
      <w:r w:rsidR="00391C96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činnosti (jsou-li nějaké).</w:t>
      </w:r>
    </w:p>
    <w:p w14:paraId="375E7AC2" w14:textId="77777777" w:rsidR="00CC7338" w:rsidRPr="00217410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Společně s harmonogramem </w:t>
      </w:r>
      <w:r w:rsidR="009D7595" w:rsidRPr="00217410">
        <w:rPr>
          <w:rFonts w:asciiTheme="minorHAnsi" w:hAnsiTheme="minorHAnsi" w:cstheme="minorHAnsi"/>
          <w:color w:val="auto"/>
          <w:sz w:val="22"/>
          <w:szCs w:val="22"/>
        </w:rPr>
        <w:t xml:space="preserve">Konzultant </w:t>
      </w:r>
      <w:r w:rsidRPr="00217410">
        <w:rPr>
          <w:rFonts w:asciiTheme="minorHAnsi" w:hAnsiTheme="minorHAnsi" w:cstheme="minorHAnsi"/>
          <w:color w:val="auto"/>
          <w:sz w:val="22"/>
          <w:szCs w:val="22"/>
        </w:rPr>
        <w:t>zpracuje průvodní zprávu, která bude obsahovat:</w:t>
      </w:r>
    </w:p>
    <w:p w14:paraId="3E982D9B" w14:textId="77777777" w:rsidR="00CC7338" w:rsidRPr="00217410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217410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lužeb;</w:t>
      </w:r>
    </w:p>
    <w:p w14:paraId="657809DA" w14:textId="1F3D0A11" w:rsidR="00CC7338" w:rsidRPr="00217410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realizačního </w:t>
      </w: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týmu</w:t>
      </w:r>
      <w:r w:rsidR="00391C96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poskytování</w:t>
      </w:r>
      <w:r w:rsidR="00391C96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Služeb v jednotlivých </w:t>
      </w:r>
      <w:r w:rsidR="00391C96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etapách.</w:t>
      </w:r>
      <w:r w:rsidR="00C43DCF" w:rsidRPr="00217410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03B7F1B1" w14:textId="233B629C" w:rsidR="000E56F7" w:rsidRPr="004736E3" w:rsidRDefault="000E56F7" w:rsidP="000E56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03BEA48" w14:textId="77777777" w:rsidR="00391C96" w:rsidRPr="004736E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391C96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6363E23B" w:rsidR="00CC7338" w:rsidRPr="004736E3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6E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Kdykoli jakýkoli předchozí harmonogram přestane zobrazovat skutečný postup poskytování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Služeb nebo není jinak v souladu s povinnostmi Konzultanta, musí Konzultant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předložit Objednateli aktualizovaný harmonogram, který přesně zobrazuje skutečný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postup poskytování Služeb.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Jestliže Objednatel do 14 (slovy: čtrnácti) dnů po obdržení aktualizovaného harmonogramu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nedoručí Konzultantovi oznámení, ve kterém uvede, v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jakém rozsahu tento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harmonogram neodpovídá Smlouvě, musí Konzultant postupovat ve shodě s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tímto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harmonogramem a v souladu s jeho dalšími povinnostmi ze Smlouvy. Objednatel je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oprávněn se při plánování svých činností na tento harmonogram spoléhat.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případě, že Objednatel</w:t>
      </w:r>
      <w:r w:rsidR="004736E3" w:rsidRPr="004736E3">
        <w:rPr>
          <w:rFonts w:asciiTheme="minorHAnsi" w:hAnsiTheme="minorHAnsi" w:cstheme="minorHAnsi"/>
          <w:color w:val="auto"/>
          <w:sz w:val="22"/>
          <w:szCs w:val="22"/>
        </w:rPr>
        <w:br/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v době 14 (slovy: čtrnácti) dnů od doručení harmonogramu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neoznámí Konzultantovi své výhrady k jeho rozsahu či obsahu, je Konzultant oprávněn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započít s poskytováním Služeb dle harmon</w:t>
      </w:r>
      <w:r w:rsidR="004955A6" w:rsidRPr="004736E3">
        <w:rPr>
          <w:rFonts w:asciiTheme="minorHAnsi" w:hAnsiTheme="minorHAnsi" w:cstheme="minorHAnsi"/>
          <w:color w:val="auto"/>
          <w:sz w:val="22"/>
          <w:szCs w:val="22"/>
        </w:rPr>
        <w:t>ogramu a v souladu se Smlouvou.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43C255F0" w14:textId="77777777" w:rsidR="00A13A7D" w:rsidRPr="00FA1811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275CD626" w14:textId="77777777" w:rsidR="00C925C5" w:rsidRPr="004736E3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4736E3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6E3">
        <w:rPr>
          <w:rFonts w:asciiTheme="minorHAnsi" w:hAnsiTheme="minorHAnsi" w:cstheme="minorHAnsi"/>
          <w:color w:val="auto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4736E3">
        <w:rPr>
          <w:rFonts w:asciiTheme="minorHAnsi" w:hAnsiTheme="minorHAnsi" w:cstheme="minorHAnsi"/>
          <w:i/>
          <w:color w:val="auto"/>
          <w:sz w:val="22"/>
          <w:szCs w:val="22"/>
        </w:rPr>
        <w:t>Odměna a platba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]. Hodinová sazba pro poskytování případných Dodatečných služeb nebo Výjimečných služeb je stanovena dle vzorce hodinových sazeb nabídnutých Konzultantem v Nabídce dle Přílohy 3 [</w:t>
      </w:r>
      <w:r w:rsidRPr="004736E3">
        <w:rPr>
          <w:rFonts w:asciiTheme="minorHAnsi" w:hAnsiTheme="minorHAnsi" w:cstheme="minorHAnsi"/>
          <w:i/>
          <w:color w:val="auto"/>
          <w:sz w:val="22"/>
          <w:szCs w:val="22"/>
        </w:rPr>
        <w:t>Odměna a</w:t>
      </w:r>
      <w:r w:rsidR="00C43DCF" w:rsidRPr="004736E3">
        <w:rPr>
          <w:rFonts w:asciiTheme="minorHAnsi" w:hAnsiTheme="minorHAnsi" w:cstheme="minorHAnsi"/>
          <w:i/>
          <w:color w:val="auto"/>
          <w:sz w:val="22"/>
          <w:szCs w:val="22"/>
        </w:rPr>
        <w:t> </w:t>
      </w:r>
      <w:r w:rsidRPr="004736E3">
        <w:rPr>
          <w:rFonts w:asciiTheme="minorHAnsi" w:hAnsiTheme="minorHAnsi" w:cstheme="minorHAnsi"/>
          <w:i/>
          <w:color w:val="auto"/>
          <w:sz w:val="22"/>
          <w:szCs w:val="22"/>
        </w:rPr>
        <w:t>platba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]. Hodinové sazby za Služby dle Přílohy 3 </w:t>
      </w:r>
      <w:r w:rsidR="002A1C46" w:rsidRPr="004736E3">
        <w:rPr>
          <w:rFonts w:asciiTheme="minorHAnsi" w:hAnsiTheme="minorHAnsi" w:cstheme="minorHAnsi"/>
          <w:color w:val="auto"/>
          <w:sz w:val="22"/>
          <w:szCs w:val="22"/>
        </w:rPr>
        <w:t>[</w:t>
      </w:r>
      <w:r w:rsidR="002A1C46" w:rsidRPr="004736E3">
        <w:rPr>
          <w:rFonts w:asciiTheme="minorHAnsi" w:hAnsiTheme="minorHAnsi" w:cstheme="minorHAnsi"/>
          <w:i/>
          <w:color w:val="auto"/>
          <w:sz w:val="22"/>
          <w:szCs w:val="22"/>
        </w:rPr>
        <w:t>Odměna a platba</w:t>
      </w:r>
      <w:r w:rsidR="002A1C46" w:rsidRPr="004736E3">
        <w:rPr>
          <w:rFonts w:asciiTheme="minorHAnsi" w:hAnsiTheme="minorHAnsi" w:cstheme="minorHAnsi"/>
          <w:color w:val="auto"/>
          <w:sz w:val="22"/>
          <w:szCs w:val="22"/>
        </w:rPr>
        <w:t>]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jsou závazné po celou dobu plnění.“</w:t>
      </w:r>
    </w:p>
    <w:p w14:paraId="0FC06513" w14:textId="77777777" w:rsidR="00C925C5" w:rsidRPr="00FA1811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1167A644" w14:textId="77777777" w:rsidR="00236062" w:rsidRPr="004736E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36062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5.1.4 </w:t>
      </w:r>
      <w:r w:rsidR="00236062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4736E3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6E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Objednatel </w:t>
      </w:r>
      <w:r w:rsidR="00CC7338" w:rsidRPr="004736E3">
        <w:rPr>
          <w:rFonts w:asciiTheme="minorHAnsi" w:hAnsiTheme="minorHAnsi" w:cstheme="minorHAnsi"/>
          <w:b/>
          <w:bCs/>
          <w:color w:val="auto"/>
          <w:sz w:val="22"/>
          <w:szCs w:val="22"/>
        </w:rPr>
        <w:t>nebude poskytovat Zálohy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. Smluvní strany výslovně vylučují použití § 2611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občanského zákoníku.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63B88E89" w14:textId="77777777" w:rsidR="00236062" w:rsidRPr="004736E3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3FDC97B3" w14:textId="135982E3" w:rsidR="00C925C5" w:rsidRPr="004736E3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 Pod-článku 5.2.1 se číslice „28“ nahrazuje číslicí „</w:t>
      </w:r>
      <w:r w:rsidR="00977E35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</w:t>
      </w: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0“.</w:t>
      </w:r>
    </w:p>
    <w:p w14:paraId="0CB486F8" w14:textId="77777777" w:rsidR="00C925C5" w:rsidRPr="004736E3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3A40FDE7" w14:textId="77777777" w:rsidR="00CC7338" w:rsidRPr="004736E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36062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5.2.2 se </w:t>
      </w:r>
      <w:r w:rsidR="002D3AD0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4736E3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6E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Dohodnutou kompenzací za opožděnou platbu se rozumí úrok z prodlení ve výši stanovené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obec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>ně závaznými právními předpisy.</w:t>
      </w:r>
      <w:r w:rsidRPr="004736E3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0223E12E" w14:textId="77777777" w:rsidR="00236062" w:rsidRPr="004736E3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58242AE" w14:textId="77777777" w:rsidR="00CC7338" w:rsidRPr="004736E3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236062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5.2.4 </w:t>
      </w:r>
      <w:r w:rsidR="00236062" w:rsidRPr="004736E3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736E3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Konzultant vystaví fakturu – daňový doklad s náležitostmi daňového a účetního dokladu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737A71" w:rsidRPr="004736E3">
        <w:rPr>
          <w:rFonts w:asciiTheme="minorHAnsi" w:hAnsiTheme="minorHAnsi" w:cstheme="minorHAnsi"/>
          <w:color w:val="auto"/>
          <w:sz w:val="22"/>
          <w:szCs w:val="22"/>
        </w:rPr>
        <w:t>deseti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737A71" w:rsidRPr="004736E3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) dnů po ukončení kalendářního měsíce. DPH bude připočtena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dle platných právních předpisů. Datum uskutečnění zdanitelného plnění je vždy poslední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den kalendářního měsíce, za který je odměna za Služby Konzultanta účtována.</w:t>
      </w:r>
      <w:r w:rsidR="00236062" w:rsidRPr="004736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4736E3">
        <w:rPr>
          <w:rFonts w:asciiTheme="minorHAnsi" w:hAnsiTheme="minorHAnsi" w:cstheme="minorHAnsi"/>
          <w:color w:val="auto"/>
          <w:sz w:val="22"/>
          <w:szCs w:val="22"/>
        </w:rPr>
        <w:t>Fakturu předá Konzultant Objednateli spolu s Měsíční zprávou.</w:t>
      </w:r>
      <w:r w:rsidR="00A368CE" w:rsidRPr="004736E3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70F2A0B2" w14:textId="77777777" w:rsidR="00072535" w:rsidRPr="004736E3" w:rsidRDefault="00072535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409FA2" w14:textId="77777777" w:rsidR="00A0643E" w:rsidRPr="00FA1811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444971E9" w14:textId="395C6375" w:rsidR="00C925C5" w:rsidRPr="004009EF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5.2.5</w:t>
      </w:r>
      <w:r w:rsidR="004D5D24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052340A2" w14:textId="50A3D5D4" w:rsidR="00C925C5" w:rsidRPr="004009EF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009EF">
        <w:rPr>
          <w:rFonts w:asciiTheme="minorHAnsi" w:hAnsiTheme="minorHAnsi" w:cstheme="minorHAnsi"/>
          <w:color w:val="auto"/>
          <w:sz w:val="22"/>
          <w:szCs w:val="22"/>
        </w:rPr>
        <w:t>„Dodatečné služby a Výjimečné služby (odpracovaná doba) budou oceňovány hodinovými sazbami dle Přílohy 3 [</w:t>
      </w:r>
      <w:r w:rsidRPr="004009EF">
        <w:rPr>
          <w:rFonts w:asciiTheme="minorHAnsi" w:hAnsiTheme="minorHAnsi" w:cstheme="minorHAnsi"/>
          <w:i/>
          <w:color w:val="auto"/>
          <w:sz w:val="22"/>
          <w:szCs w:val="22"/>
        </w:rPr>
        <w:t>Odměna a platba</w:t>
      </w:r>
      <w:r w:rsidRPr="004009EF">
        <w:rPr>
          <w:rFonts w:asciiTheme="minorHAnsi" w:hAnsiTheme="minorHAnsi" w:cstheme="minorHAnsi"/>
          <w:color w:val="auto"/>
          <w:sz w:val="22"/>
          <w:szCs w:val="22"/>
        </w:rPr>
        <w:t>].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4009EF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7435B2D" w14:textId="29FF9F51" w:rsidR="00CC7338" w:rsidRPr="004009EF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5.4.1 </w:t>
      </w:r>
      <w:r w:rsidR="004D5D24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Poplatky Konzultanta třetím stranám </w:t>
      </w:r>
      <w:r w:rsidR="00CC7338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</w:t>
      </w:r>
      <w:r w:rsidR="000712F9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nahrazuje novým zněním</w:t>
      </w:r>
      <w:r w:rsidR="00A0643E" w:rsidRPr="004009EF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4E0DB2E0" w14:textId="74CBAF2F" w:rsidR="000A0EAC" w:rsidRPr="00361C07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009EF">
        <w:rPr>
          <w:rFonts w:asciiTheme="minorHAnsi" w:hAnsiTheme="minorHAnsi" w:cstheme="minorHAnsi"/>
          <w:color w:val="auto"/>
          <w:sz w:val="22"/>
          <w:szCs w:val="22"/>
        </w:rPr>
        <w:t xml:space="preserve">„Přijatá smluvní částka pokrývá všechny smluvní povinnosti Konzultanta a všechny záležitosti a věci nezbytné k řádnému poskytnutí Služeb podle Smlouvy (režijní náklady, souvisící výdaje, </w:t>
      </w:r>
      <w:r w:rsidRPr="00361C07">
        <w:rPr>
          <w:rFonts w:asciiTheme="minorHAnsi" w:hAnsiTheme="minorHAnsi" w:cstheme="minorHAnsi"/>
          <w:color w:val="auto"/>
          <w:sz w:val="22"/>
          <w:szCs w:val="22"/>
        </w:rPr>
        <w:t>daně s výjimkou DPH a další závazky, správní a jiné poplatky, dopravné, stravné apod.), ledaže Smlouva nebo právní předpisy stanoví jinak.“</w:t>
      </w:r>
    </w:p>
    <w:p w14:paraId="499360E7" w14:textId="77777777" w:rsidR="000712F9" w:rsidRPr="00361C07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16F2FE" w14:textId="6BFEF622" w:rsidR="000712F9" w:rsidRPr="00361C07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5.5.2</w:t>
      </w:r>
      <w:r w:rsidR="004D5D24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</w:t>
      </w: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:</w:t>
      </w:r>
    </w:p>
    <w:p w14:paraId="68355607" w14:textId="6574B6BD" w:rsidR="000712F9" w:rsidRPr="00361C07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1C07">
        <w:rPr>
          <w:rFonts w:asciiTheme="minorHAnsi" w:hAnsiTheme="minorHAnsi" w:cstheme="minorHAnsi"/>
          <w:color w:val="auto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361C07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03B810" w14:textId="2EFBDCCB" w:rsidR="000712F9" w:rsidRPr="00361C07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361C07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7E9419EE" w14:textId="77777777" w:rsidR="00CC7338" w:rsidRPr="00361C07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6.2.1 se </w:t>
      </w:r>
      <w:r w:rsidR="002D3AD0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361C07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1C07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Objednatel a Konzultant jsou oprávněni uplatnit nároky dle tohoto </w:t>
      </w:r>
      <w:r w:rsidR="000A0EAC" w:rsidRPr="00361C07">
        <w:rPr>
          <w:rFonts w:asciiTheme="minorHAnsi" w:hAnsiTheme="minorHAnsi" w:cstheme="minorHAnsi"/>
          <w:color w:val="auto"/>
          <w:sz w:val="22"/>
          <w:szCs w:val="22"/>
        </w:rPr>
        <w:t>článku</w:t>
      </w:r>
      <w:r w:rsidR="00CC7338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 ve lhůtě</w:t>
      </w:r>
      <w:r w:rsidR="000A0EAC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3 </w:t>
      </w:r>
      <w:r w:rsidR="000A0EAC" w:rsidRPr="00361C07">
        <w:rPr>
          <w:rFonts w:asciiTheme="minorHAnsi" w:hAnsiTheme="minorHAnsi" w:cstheme="minorHAnsi"/>
          <w:color w:val="auto"/>
          <w:sz w:val="22"/>
          <w:szCs w:val="22"/>
        </w:rPr>
        <w:t>(slovy: tří) let.</w:t>
      </w:r>
      <w:r w:rsidRPr="00361C07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161FDF3F" w14:textId="77777777" w:rsidR="000A0EAC" w:rsidRPr="00361C07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5FC43A51" w14:textId="77777777" w:rsidR="00CC7338" w:rsidRPr="00361C07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CC7338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6.3.1 se </w:t>
      </w:r>
      <w:r w:rsidR="002D3AD0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doplňuje</w:t>
      </w:r>
      <w:r w:rsidR="00CC7338"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FA1811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  <w:r w:rsidRPr="00361C07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Omezení kompenzace: do výše </w:t>
      </w:r>
      <w:r w:rsidR="00BE3283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Přijaté </w:t>
      </w:r>
      <w:r w:rsidR="002A13FB" w:rsidRPr="00361C07">
        <w:rPr>
          <w:rFonts w:asciiTheme="minorHAnsi" w:hAnsiTheme="minorHAnsi" w:cstheme="minorHAnsi"/>
          <w:color w:val="auto"/>
          <w:sz w:val="22"/>
          <w:szCs w:val="22"/>
        </w:rPr>
        <w:t>smluvní částky</w:t>
      </w:r>
      <w:r w:rsidR="00CC7338" w:rsidRPr="00361C0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361C07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05FE2BBE" w14:textId="5E759804" w:rsidR="00CC7338" w:rsidRPr="00FA1811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4CE74F82" w14:textId="50EC423D" w:rsidR="007F3722" w:rsidRPr="00361C07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361C07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1C07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Žádná ze Stran není odpovědná druhé Straně za ušlý zisk, ztrátu jakékoliv zakázky</w:t>
      </w:r>
      <w:r w:rsidR="00A0643E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nebo za jakoukoli nepřímou nebo následnou ztrátu nebo škodu, která vznikne druhé</w:t>
      </w:r>
      <w:r w:rsidR="00A0643E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Straně v</w:t>
      </w:r>
      <w:r w:rsidR="00A0643E" w:rsidRPr="00361C0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souvislosti se Smlouvou.“</w:t>
      </w:r>
    </w:p>
    <w:p w14:paraId="3D5BE45C" w14:textId="77777777" w:rsidR="004E67FB" w:rsidRPr="00361C07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361C07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361C07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361C07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61C07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Tento Pod-článek neomezuje kompenzaci v případě podvodu, úmyslného nesplnění</w:t>
      </w:r>
      <w:r w:rsidR="00A0643E" w:rsidRPr="00361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E67FB" w:rsidRPr="00361C07">
        <w:rPr>
          <w:rFonts w:asciiTheme="minorHAnsi" w:hAnsiTheme="minorHAnsi" w:cstheme="minorHAnsi"/>
          <w:color w:val="auto"/>
          <w:sz w:val="22"/>
          <w:szCs w:val="22"/>
        </w:rPr>
        <w:t>závazků nebo hrubé nedbalosti Strany, která se takto proviní.</w:t>
      </w:r>
      <w:r w:rsidRPr="00361C07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08C09365" w14:textId="77777777" w:rsidR="004E67FB" w:rsidRPr="00FA1811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0"/>
          <w:szCs w:val="20"/>
          <w:lang w:eastAsia="en-US" w:bidi="ar-SA"/>
        </w:rPr>
      </w:pPr>
    </w:p>
    <w:p w14:paraId="028D93BE" w14:textId="7FE6A2D9" w:rsidR="00482985" w:rsidRPr="00910214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Článek 6.4.1 se vypouští bez náhrady</w:t>
      </w:r>
      <w:r w:rsidR="00A0643E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0C699D2B" w14:textId="77777777" w:rsidR="00482985" w:rsidRPr="00910214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03D4EBB8" w14:textId="50069529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6.6 se nově doplňuje s názvem „Odpovědnost za vady“</w:t>
      </w:r>
      <w:r w:rsidR="00A0643E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</w:t>
      </w:r>
    </w:p>
    <w:p w14:paraId="1A63B4FC" w14:textId="77777777" w:rsidR="000A0EAC" w:rsidRPr="00FA1811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7E22E86C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6.6.1 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Konzultant odpovídá za vady, které mají výsledky poskytnutých Služeb v čase jejich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odevzdání Objednateli, byť se projeví až později. Právo Objednatele založí i později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vzniklá vada, kterou Konzultant způsobil porušením své povinnosti.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FD38BCD" w14:textId="77777777" w:rsidR="000A0EAC" w:rsidRPr="00910214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1A6FA28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lastRenderedPageBreak/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6.6.2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91021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Konzultant neodpovídá za vady, které byly způsobeny použitím podkladů převzatých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od Objednatele nebo informací a závazných pokynů daných mu Objednatelem, pokud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Konzultant ani při vynaložení veškerého úsilí nemohl zjistit jejich nevhodnost, nebo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pokud na jejich nevhodnost písemně upozornil Objednatele a ten na použití podkladů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a informací nebo plnění svých pokynů trval.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397B6479" w14:textId="77777777" w:rsidR="000A0EAC" w:rsidRPr="00FA1811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4DCA4382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6.6.3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91021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Lhůta pro oznámení vad činí 30 (slovy: třicet) dnů ode dne, kdy Objednatel vadu zjistil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(nebo zjistit měl).</w:t>
      </w:r>
      <w:r w:rsidR="00745A3B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745A3B" w:rsidRPr="00910214">
        <w:rPr>
          <w:rFonts w:asciiTheme="minorHAnsi" w:hAnsiTheme="minorHAnsi" w:cstheme="minorHAnsi"/>
          <w:color w:val="auto"/>
          <w:sz w:val="22"/>
          <w:szCs w:val="22"/>
        </w:rPr>
        <w:t>převzetí.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26AEF9FB" w14:textId="77777777" w:rsidR="00CC7338" w:rsidRPr="00FA1811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21B8C955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6.6.4 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91021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Konzultant je povinen vady</w:t>
      </w:r>
      <w:r w:rsidR="00FB0170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371F2" w:rsidRPr="00910214">
        <w:rPr>
          <w:rFonts w:asciiTheme="minorHAnsi" w:hAnsiTheme="minorHAnsi" w:cstheme="minorHAnsi"/>
          <w:color w:val="auto"/>
          <w:sz w:val="22"/>
          <w:szCs w:val="22"/>
        </w:rPr>
        <w:t>na výsledcích</w:t>
      </w:r>
      <w:r w:rsidR="00FB0170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poskyt</w:t>
      </w:r>
      <w:r w:rsidR="00B501F9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nutých </w:t>
      </w:r>
      <w:r w:rsidR="00FB0170" w:rsidRPr="00910214">
        <w:rPr>
          <w:rFonts w:asciiTheme="minorHAnsi" w:hAnsiTheme="minorHAnsi" w:cstheme="minorHAnsi"/>
          <w:color w:val="auto"/>
          <w:sz w:val="22"/>
          <w:szCs w:val="22"/>
        </w:rPr>
        <w:t>Služeb</w:t>
      </w:r>
      <w:r w:rsidR="00B501F9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Konzultantem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na své náklady odstranit.</w:t>
      </w:r>
      <w:r w:rsidR="002A1C46"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1B66C836" w14:textId="77777777" w:rsidR="000A0EAC" w:rsidRPr="00FA1811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511B79D6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6.6.5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91021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Objednatel má ve vztahu k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vadám nároky dle občanského zákoníku. V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případě, že</w:t>
      </w:r>
      <w:r w:rsidR="00977E35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Objednatel uplatní nárok na odstranění vady, je Konzultant povinen nejpozději do 15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(slovy: patnácti) dnů od obdržení oznámení vad:</w:t>
      </w:r>
    </w:p>
    <w:p w14:paraId="6403DCE0" w14:textId="6426881B" w:rsidR="00CC7338" w:rsidRPr="00910214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dohodnout s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Objednatelem způsob a term</w:t>
      </w:r>
      <w:r w:rsidRPr="00910214">
        <w:rPr>
          <w:rFonts w:asciiTheme="minorHAnsi" w:hAnsiTheme="minorHAnsi" w:cstheme="minorHAnsi" w:hint="eastAsia"/>
          <w:color w:val="auto"/>
          <w:sz w:val="22"/>
          <w:szCs w:val="22"/>
        </w:rPr>
        <w:t>í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n odstraněn</w:t>
      </w:r>
      <w:r w:rsidRPr="00910214">
        <w:rPr>
          <w:rFonts w:asciiTheme="minorHAnsi" w:hAnsiTheme="minorHAnsi" w:cstheme="minorHAnsi" w:hint="eastAsia"/>
          <w:color w:val="auto"/>
          <w:sz w:val="22"/>
          <w:szCs w:val="22"/>
        </w:rPr>
        <w:t>í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těchto vad</w:t>
      </w:r>
      <w:r w:rsidR="00984D03" w:rsidRPr="00910214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A03C31B" w14:textId="327E5D03" w:rsidR="00A23DFA" w:rsidRPr="00910214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přistoupit k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odstranění vady, a to i v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případě, že ji neuznává. Náklady na odstranění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vady nese Konzultant i ve sporných případech až do rozhodnutí sporu.</w:t>
      </w:r>
      <w:r w:rsidR="00C43DCF"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697A480" w14:textId="77777777" w:rsidR="000A0EAC" w:rsidRPr="00910214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628EA7CE" w14:textId="77777777" w:rsidR="000A0EAC" w:rsidRPr="00910214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6.6.6 </w:t>
      </w:r>
      <w:r w:rsidR="000A0EAC" w:rsidRPr="00910214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910214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10214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Nebudou-li vady Konzultantem odstraněny v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dohodnutém termínu, nebo nepřistoupí-li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Konzultant k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odstraňování vad v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souladu s</w:t>
      </w:r>
      <w:r w:rsidR="008B0939" w:rsidRPr="0091021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předchozím </w:t>
      </w:r>
      <w:r w:rsidR="003E5E5D" w:rsidRPr="00910214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Pod-článkem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, má Objednatel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právo zadat odstranění vad jinému subjektu</w:t>
      </w:r>
      <w:r w:rsidR="00450AFE" w:rsidRPr="00910214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450AFE" w:rsidRPr="00910214">
        <w:rPr>
          <w:rFonts w:asciiTheme="minorHAnsi" w:hAnsiTheme="minorHAnsi" w:cstheme="minorHAnsi"/>
          <w:color w:val="auto"/>
        </w:rPr>
        <w:t xml:space="preserve"> </w:t>
      </w:r>
      <w:r w:rsidR="00450AFE" w:rsidRPr="00910214">
        <w:rPr>
          <w:rFonts w:asciiTheme="minorHAnsi" w:hAnsiTheme="minorHAnsi" w:cstheme="minorHAnsi"/>
          <w:color w:val="auto"/>
          <w:sz w:val="22"/>
          <w:szCs w:val="22"/>
        </w:rPr>
        <w:t>přičemž účelně vynaložené náklady uhradí Konzultant</w:t>
      </w:r>
      <w:r w:rsidR="00CC7338" w:rsidRPr="00910214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10214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="000A0EAC" w:rsidRPr="0091021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4AA49C0" w14:textId="77777777" w:rsidR="000A0EAC" w:rsidRPr="00FA1811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53DC2CC1" w14:textId="77777777" w:rsidR="000A0EAC" w:rsidRPr="00060E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0A0EAC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6.6.7 </w:t>
      </w:r>
      <w:r w:rsidR="000A0EAC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60E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060E9A">
        <w:rPr>
          <w:rFonts w:asciiTheme="minorHAnsi" w:hAnsiTheme="minorHAnsi" w:cstheme="minorHAnsi"/>
          <w:color w:val="auto"/>
          <w:sz w:val="22"/>
          <w:szCs w:val="22"/>
        </w:rPr>
        <w:t>V případě sporu o kvalitu (o uznání vady) výsledků poskytnutých Služeb budou Strany</w:t>
      </w:r>
      <w:r w:rsidR="000A0EAC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060E9A">
        <w:rPr>
          <w:rFonts w:asciiTheme="minorHAnsi" w:hAnsiTheme="minorHAnsi" w:cstheme="minorHAnsi"/>
          <w:color w:val="auto"/>
          <w:sz w:val="22"/>
          <w:szCs w:val="22"/>
        </w:rPr>
        <w:t>takový sp</w:t>
      </w:r>
      <w:r w:rsidR="00745A3B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or řešit postupem dle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článku </w:t>
      </w:r>
      <w:r w:rsidR="00745A3B" w:rsidRPr="00060E9A">
        <w:rPr>
          <w:rFonts w:asciiTheme="minorHAnsi" w:hAnsiTheme="minorHAnsi" w:cstheme="minorHAnsi"/>
          <w:color w:val="auto"/>
          <w:sz w:val="22"/>
          <w:szCs w:val="22"/>
        </w:rPr>
        <w:t>8.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6854D883" w14:textId="77777777" w:rsidR="00745A3B" w:rsidRPr="00FA1811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1A0310A7" w14:textId="1C6FB3DE" w:rsidR="00A70D16" w:rsidRPr="00060E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A70D16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6.7 </w:t>
      </w:r>
      <w:r w:rsidR="00A70D16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nově doplňuje s</w:t>
      </w:r>
      <w:r w:rsidR="008B0939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 </w:t>
      </w:r>
      <w:r w:rsidR="00A70D16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názvem </w:t>
      </w:r>
      <w:r w:rsidR="00A23DFA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CC7338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pokuty</w:t>
      </w:r>
      <w:r w:rsidR="00A23DFA"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“.</w:t>
      </w:r>
    </w:p>
    <w:p w14:paraId="0A185B26" w14:textId="77777777" w:rsidR="00DF4489" w:rsidRPr="00060E9A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65E3218" w14:textId="43B49337" w:rsidR="00974061" w:rsidRPr="00060E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060E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60E9A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„Objednatel je oprávněn požadovat 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>po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Konzultantovi smluvní pokutu v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následujících</w:t>
      </w:r>
      <w:r w:rsidR="00D71C2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případech:</w:t>
      </w:r>
    </w:p>
    <w:p w14:paraId="78CF056F" w14:textId="5663DC57" w:rsidR="00DF4489" w:rsidRPr="00060E9A" w:rsidRDefault="00DF4489" w:rsidP="00CD3B43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případě porušení kterékoliv z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povinností Konzultanta uvedené v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Pod-článku</w:t>
      </w:r>
      <w:r w:rsidR="00D71C2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4.10 </w:t>
      </w:r>
      <w:r w:rsidR="00344BF0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(Harmonogram Služeb)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výši 0,2 </w:t>
      </w:r>
      <w:r w:rsidR="00974061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%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Přijaté smluvní částky za každý případ porušení</w:t>
      </w:r>
      <w:r w:rsidR="00D71C2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povinnosti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9662E22" w14:textId="77777777" w:rsidR="00861D98" w:rsidRPr="00060E9A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06154" w14:textId="2346C843" w:rsidR="00DF4489" w:rsidRPr="00060E9A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okud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v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>případě nedodržení kteréhokoliv termínu poskytování některé ze Služeb dle</w:t>
      </w:r>
      <w:r w:rsidR="00D71C2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h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>armonogramu, k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>němuž dojde z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>důvodů na straně Konzultanta, nebo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důsledku prodlení 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onzultanta s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plněním povinností dle Smlouvy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dojde k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prodloužení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Doby pro dokončení Díla, nebo doby pro uvedení Díla do provozu, smluvní pokutu ve výši 0,1 % z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F4489" w:rsidRPr="00060E9A">
        <w:rPr>
          <w:rFonts w:asciiTheme="minorHAnsi" w:hAnsiTheme="minorHAnsi" w:cstheme="minorHAnsi"/>
          <w:color w:val="auto"/>
          <w:sz w:val="22"/>
          <w:szCs w:val="22"/>
        </w:rPr>
        <w:t>Přijaté smluvní částky za každý započatý den prodlení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F279BA7" w14:textId="77777777" w:rsidR="00974061" w:rsidRPr="00FA1811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18E69E88" w14:textId="6D7D6CC8" w:rsidR="00DF4489" w:rsidRPr="00060E9A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 případě, že Konzultant poruší obecně závazn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právní předpis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v oblasti bezpečnosti a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ochrany zdraví při práci (BOZP),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případně nebo udělí pokyn v rozporu s nimi,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výši 0,2 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%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 Přijaté smluvní částky za každý případ porušení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povinnosti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, a to i</w:t>
      </w:r>
      <w:r w:rsidR="00BE3283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opakovaně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5DB2F1D" w14:textId="64BAF653" w:rsidR="00DF4489" w:rsidRPr="00060E9A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A1811" w:rsidDel="00974061">
        <w:rPr>
          <w:rFonts w:asciiTheme="minorHAnsi" w:hAnsiTheme="minorHAnsi" w:cstheme="minorHAnsi"/>
          <w:color w:val="5B9BD5" w:themeColor="accent1"/>
          <w:sz w:val="22"/>
          <w:szCs w:val="22"/>
        </w:rPr>
        <w:t xml:space="preserve"> </w:t>
      </w:r>
    </w:p>
    <w:p w14:paraId="011DB60F" w14:textId="7B9537F7" w:rsidR="00DF6E72" w:rsidRPr="00060E9A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 případě porušení povinností Konzultanta uvedenýc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v Pod-článku 3.8 </w:t>
      </w:r>
      <w:r w:rsidR="00344BF0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(Realizační tým) 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ani v náhradním termínu stanoveném Objednatelem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smluvní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pokutu ve výši 0,</w:t>
      </w:r>
      <w:r w:rsidR="00BF19D9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5 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%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Přijaté smluvní částky za každý případ porušení této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povinnosti, a to i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opakovan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4AB1D70" w14:textId="77777777" w:rsidR="00DF4489" w:rsidRPr="00FA1811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1C2A5E82" w14:textId="0076C51F" w:rsidR="00DF4489" w:rsidRPr="00060E9A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 případě porušení povinností Konzultanta uvedenýc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h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v Pod-článku 3.9 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(Zákaz výkonu nelegální práce) ani v náhradním termínu stanoveném Objednatelem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smluvní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pokutu ve výši 0,2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%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z Přijaté smluvní částky za každý případ porušení této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povinnosti, a to i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opakovan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73952A7A" w14:textId="77777777" w:rsidR="00DF4489" w:rsidRPr="00FA1811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744A0F91" w14:textId="7FC32891" w:rsidR="00D96EE0" w:rsidRPr="00060E9A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 případě prodlen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s odstraněním vad dle Pod-článku 6.6.5 smluvní pokutu ve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výši 0,1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%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Přijaté smluvní částky, a to za každý započatý den prodlení a každou</w:t>
      </w:r>
      <w:r w:rsidR="00ED1313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vadu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48F935DA" w14:textId="77777777" w:rsidR="00D96EE0" w:rsidRPr="00060E9A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C164CFB" w14:textId="6AD5D4F2" w:rsidR="00DF4489" w:rsidRPr="00060E9A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v případě porušení povinností Konzultanta uvedených v Pod-článku 7.1.1 </w:t>
      </w:r>
      <w:r w:rsidR="004A0AC1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týkajících se povinného pojištění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výši </w:t>
      </w:r>
      <w:r w:rsidR="000819A8" w:rsidRPr="00060E9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4A0AC1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00 000 Kč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za každý případ porušení této povinnosti, a to i opakovaně</w:t>
      </w:r>
      <w:r w:rsidR="004A0AC1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6FC945FD" w14:textId="77777777" w:rsidR="0065556D" w:rsidRPr="00FA1811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062ADED8" w14:textId="77777777" w:rsidR="006008B1" w:rsidRPr="00060E9A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>v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případě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porušení povinností Konzultanta uvedených v Pod-článku 3.5.2 týkajících se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trvale delegovaného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Personál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Konzultanta, 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kdy tento personál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bud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v rozporu se Smlouvou pověřen</w:t>
      </w:r>
      <w:r w:rsidR="000131BA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i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 jinými úkoly, 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a Konzultant nezjedná nápravu ani v náhradním termínu stanoveném Objednatelem, 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smluvní pokutu ve výši 0,2 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%</w:t>
      </w:r>
      <w:r w:rsidR="008B0939" w:rsidRPr="00060E9A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z Přijaté smluvní částky za každý případ porušení povinnosti, a to i opakovan</w:t>
      </w:r>
      <w:r w:rsidR="00861D98" w:rsidRPr="00060E9A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="006008B1" w:rsidRPr="00060E9A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35B3A716" w14:textId="77777777" w:rsidR="006008B1" w:rsidRPr="00060E9A" w:rsidRDefault="006008B1" w:rsidP="00A368CE">
      <w:pPr>
        <w:pStyle w:val="Odstavecseseznamem"/>
        <w:rPr>
          <w:rFonts w:asciiTheme="minorHAnsi" w:hAnsiTheme="minorHAnsi" w:cstheme="minorHAnsi"/>
          <w:color w:val="auto"/>
          <w:sz w:val="22"/>
          <w:szCs w:val="22"/>
        </w:rPr>
      </w:pPr>
    </w:p>
    <w:p w14:paraId="0733BB55" w14:textId="5FA2E945" w:rsidR="00DF6E72" w:rsidRPr="00060E9A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60E9A">
        <w:rPr>
          <w:rFonts w:asciiTheme="minorHAnsi" w:hAnsiTheme="minorHAnsi" w:cstheme="minorHAnsi"/>
          <w:color w:val="auto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60E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za každé jednotlivé porušení tohoto ustanovení</w:t>
      </w:r>
      <w:r w:rsidRPr="00060E9A">
        <w:rPr>
          <w:rFonts w:asciiTheme="minorHAnsi" w:hAnsiTheme="minorHAnsi" w:cstheme="minorHAnsi"/>
          <w:color w:val="auto"/>
          <w:sz w:val="22"/>
          <w:szCs w:val="22"/>
        </w:rPr>
        <w:t>, a to i opakovaně</w:t>
      </w:r>
      <w:r w:rsidR="00DF6E72" w:rsidRPr="00060E9A">
        <w:rPr>
          <w:rFonts w:asciiTheme="minorHAnsi" w:hAnsiTheme="minorHAnsi" w:cstheme="minorHAnsi"/>
          <w:color w:val="auto"/>
          <w:sz w:val="22"/>
          <w:szCs w:val="22"/>
        </w:rPr>
        <w:t>.“</w:t>
      </w:r>
    </w:p>
    <w:p w14:paraId="78561BD4" w14:textId="254F6D0A" w:rsidR="00A70D16" w:rsidRPr="00FA1811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8B2B5B1" w14:textId="02AEC740" w:rsidR="00B73622" w:rsidRPr="00283A0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</w:t>
      </w:r>
      <w:r w:rsidR="00724A43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6.8</w:t>
      </w:r>
      <w:r w:rsidR="00B73622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se nově doplňuj</w:t>
      </w:r>
      <w:r w:rsidR="002E747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 </w:t>
      </w:r>
      <w:r w:rsidR="00B73622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 názv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e</w:t>
      </w:r>
      <w:r w:rsidR="00B73622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m 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B73622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Náhrada škody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“.</w:t>
      </w:r>
      <w:r w:rsidR="00B73622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FA1811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796FAEA5" w14:textId="6F38287C" w:rsidR="008B0939" w:rsidRPr="00283A0D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6.8.1 se nově doplňuje ve znění:</w:t>
      </w:r>
    </w:p>
    <w:p w14:paraId="0DEBEC09" w14:textId="60957EDC" w:rsidR="00974061" w:rsidRPr="00283A0D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83A0D">
        <w:rPr>
          <w:rFonts w:asciiTheme="minorHAnsi" w:hAnsiTheme="minorHAnsi" w:cstheme="minorHAnsi"/>
          <w:color w:val="auto"/>
          <w:sz w:val="22"/>
          <w:szCs w:val="22"/>
        </w:rPr>
        <w:t>„Úhradou smluvní pokuty není dotčeno právo Objednatele na náhradu škody způsobené</w:t>
      </w:r>
      <w:r w:rsidR="00ED1313" w:rsidRPr="00283A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porušením povinnosti Konzultanta, na kterou se smluvní pokuta vztahuje, a to až</w:t>
      </w:r>
      <w:r w:rsidR="00A0643E" w:rsidRPr="00283A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do limitu uvedeného v Pod-článku 6.3.1.“</w:t>
      </w:r>
    </w:p>
    <w:p w14:paraId="702EDA08" w14:textId="77777777" w:rsidR="00776495" w:rsidRPr="00283A0D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533770AE" w14:textId="6230992F" w:rsidR="00974061" w:rsidRPr="00283A0D" w:rsidRDefault="00974061" w:rsidP="002A1680">
      <w:pPr>
        <w:widowControl/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Pod-článek 6.9 se nově doplňuje s názvem 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Bankovní garance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“.</w:t>
      </w: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</w:p>
    <w:p w14:paraId="0F738004" w14:textId="104DA0CD" w:rsidR="008B0939" w:rsidRPr="00AF21BD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</w:t>
      </w:r>
      <w:r w:rsidRPr="00AF21B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6.9.1 se nově doplňuje ve znění:</w:t>
      </w:r>
      <w:r w:rsidR="00AA3175" w:rsidRPr="00AF21B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69665A" w14:textId="620F4B7C" w:rsidR="00FA700C" w:rsidRDefault="00FA700C" w:rsidP="00FD4E9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21BD">
        <w:rPr>
          <w:rFonts w:asciiTheme="minorHAnsi" w:hAnsiTheme="minorHAnsi" w:cstheme="minorHAnsi"/>
          <w:color w:val="000000" w:themeColor="text1"/>
          <w:sz w:val="22"/>
          <w:szCs w:val="22"/>
        </w:rPr>
        <w:t>„Konzultant</w:t>
      </w:r>
      <w:r w:rsidR="00FD4E92" w:rsidRPr="00AF21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u předmětné drobné stavby </w:t>
      </w:r>
      <w:r w:rsidR="00FD4E92" w:rsidRPr="00AF21B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nepředkládá</w:t>
      </w:r>
      <w:r w:rsidR="00FD4E92" w:rsidRPr="00AF21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objednateli bankovní záruku za jakostně provedené dílo.</w:t>
      </w:r>
    </w:p>
    <w:p w14:paraId="03C417E1" w14:textId="77777777" w:rsidR="00766E10" w:rsidRDefault="00766E10" w:rsidP="00FD4E9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9B1783" w14:textId="76DFA5E8" w:rsidR="008B0939" w:rsidRPr="00283A0D" w:rsidRDefault="00974061" w:rsidP="002A1680">
      <w:pPr>
        <w:widowControl/>
        <w:autoSpaceDE w:val="0"/>
        <w:autoSpaceDN w:val="0"/>
        <w:adjustRightInd w:val="0"/>
        <w:spacing w:after="24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 6.</w:t>
      </w:r>
      <w:r w:rsidR="00D1082D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10 </w:t>
      </w: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se nově doplňuje s názvem 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Celková výše součtu smluvních pokut</w:t>
      </w:r>
      <w:r w:rsidR="008B0939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“.</w:t>
      </w:r>
    </w:p>
    <w:p w14:paraId="3B218AFB" w14:textId="77777777" w:rsidR="0046213A" w:rsidRDefault="0046213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1D6A44B5" w14:textId="77777777" w:rsidR="0046213A" w:rsidRDefault="0046213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AB951A6" w14:textId="77777777" w:rsidR="0046213A" w:rsidRDefault="0046213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5C62EB9B" w14:textId="77777777" w:rsidR="0046213A" w:rsidRDefault="0046213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269D3B2E" w14:textId="227E251F" w:rsidR="00974061" w:rsidRPr="00283A0D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lastRenderedPageBreak/>
        <w:t>Pod-článek 6.10.1 se nově doplňuje ve znění:</w:t>
      </w:r>
    </w:p>
    <w:p w14:paraId="442CDBD8" w14:textId="061E907C" w:rsidR="00B73622" w:rsidRPr="00283A0D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83A0D">
        <w:rPr>
          <w:rFonts w:asciiTheme="minorHAnsi" w:hAnsiTheme="minorHAnsi" w:cstheme="minorHAnsi"/>
          <w:color w:val="auto"/>
          <w:sz w:val="22"/>
          <w:szCs w:val="22"/>
        </w:rPr>
        <w:t>„Smluvní strany se dohodly, že maximální celková výše součtu všech smluvních pokut</w:t>
      </w:r>
      <w:r w:rsidR="00D1082D" w:rsidRPr="00283A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 xml:space="preserve">uhrazených Konzultantem za porušení Smlouvy nepřesáhne částku </w:t>
      </w:r>
      <w:r w:rsidR="004F2E34" w:rsidRPr="00283A0D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0 % z</w:t>
      </w:r>
      <w:r w:rsidR="00D1082D" w:rsidRPr="00283A0D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Přijaté</w:t>
      </w:r>
      <w:r w:rsidR="00D1082D" w:rsidRPr="00283A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smluvní částky.“</w:t>
      </w:r>
    </w:p>
    <w:p w14:paraId="35A0E958" w14:textId="77777777" w:rsidR="00974061" w:rsidRPr="00FA181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5B9BD5" w:themeColor="accent1"/>
          <w:sz w:val="22"/>
          <w:szCs w:val="22"/>
          <w:lang w:eastAsia="en-US" w:bidi="ar-SA"/>
        </w:rPr>
      </w:pPr>
    </w:p>
    <w:p w14:paraId="07FAC896" w14:textId="156E82E4" w:rsidR="00CC7338" w:rsidRPr="00A40BA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A40BA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A40BA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A40BA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7.1.1</w:t>
      </w:r>
      <w:r w:rsidR="00D96EE0" w:rsidRPr="00A40BA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A40BA2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A40BA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0BA2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Konzultant je povinen sjednat pojištění odpovědnosti za škodu ve smyslu § 2861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a násl. občanského zákoníku, způsobenou třetí osobě při poskytování Služeb dle této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Smlouvy, a to s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minimální hranicí pojistného plnění pro každou škodnou událost</w:t>
      </w:r>
      <w:r w:rsidR="00D96E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minimálně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E508CC" w:rsidRPr="00A40BA2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D96E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000</w:t>
      </w:r>
      <w:r w:rsidR="00D96E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C7338" w:rsidRPr="00A40BA2">
        <w:rPr>
          <w:rFonts w:asciiTheme="minorHAnsi" w:hAnsiTheme="minorHAnsi" w:cstheme="minorHAnsi"/>
          <w:color w:val="auto"/>
          <w:sz w:val="22"/>
          <w:szCs w:val="22"/>
        </w:rPr>
        <w:t>000 Kč</w:t>
      </w:r>
      <w:r w:rsidR="00E508CC" w:rsidRPr="00A40BA2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BF72B98" w14:textId="6BDEBF0D" w:rsidR="00CC7338" w:rsidRPr="00A40BA2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0BA2">
        <w:rPr>
          <w:rFonts w:asciiTheme="minorHAnsi" w:hAnsiTheme="minorHAnsi" w:cstheme="minorHAnsi"/>
          <w:color w:val="auto"/>
          <w:sz w:val="22"/>
          <w:szCs w:val="22"/>
        </w:rPr>
        <w:t>Lhůta pro předložení kopie pojistné smlouvy: nejpozději před podpisem Smlouvy. Pokud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je Smlouva uzavřena s více Konzultanty (tj. jde o společnost Konzultantů), musí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pojištění pokrývat odpovědnost za škodu způsobenou třetí osobě kterýmkoli z Konzultantů.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V případě předložení více pojistných smluv platí povinnosti uvedené v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tomto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5E5D" w:rsidRPr="00A40BA2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Pod-článku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Smlouvy pro každou takto předloženou pojistnou smlouvu (tj. minimální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hranice pojistného plnění, lhůta pro předložení kopie pojistné smlouvy Objednateli,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doba trvání pojištění, smluvní pokuta atd.).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Konzultant zajistí platnost pojištění v plném rozsahu po celou dobu trvání této Smlouvy,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a platné a účinné pojištění Objednateli kdykoliv na vyžádání v jím stanovené lhůtě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doloží předložením pojistné smlouvy.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Objednatel připouští, aby pojistná smlouva byla sjednána i na dobu kratší, než je doba</w:t>
      </w:r>
      <w:r w:rsidR="00A0643E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trvání této Smlouvy, např. 1 (slovy: jeden) rok, vždy však musí mít písemnou formu.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V takovém případě musí být před uplynutím doby její účinnosti prodloužena, vždy min.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na období 1 (slovy: jednoho) roku, a zároveň musí být nová pojistná smlouva v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této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lhůtě předložena Objednateli. Rozsah nově sjednaného či prodlouženého pojištění, ani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okruh pojištěných osob či rizik nesmí být zúžen. Pojistná smlouva nesmí obsahovat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ustanovení vylučující odpovědnost plnění pojišťovny (tzv. výluky z pojištění) s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výjimkou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výluk odpovídajících výlukám standardně uplatňovaným ve vztahu k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obdobnému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předmětu pojištění na trhu poskytování pojistných služeb v České republice. Bude-li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to Objednatel požadovat, je Konzultant povinen nechat posoudit své pojistné smlouvy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40BA2">
        <w:rPr>
          <w:rFonts w:asciiTheme="minorHAnsi" w:hAnsiTheme="minorHAnsi" w:cstheme="minorHAnsi"/>
          <w:color w:val="auto"/>
          <w:sz w:val="22"/>
          <w:szCs w:val="22"/>
        </w:rPr>
        <w:t>pojišťovacímu</w:t>
      </w:r>
      <w:r w:rsidR="001953E0" w:rsidRPr="00A40BA2">
        <w:rPr>
          <w:rFonts w:asciiTheme="minorHAnsi" w:hAnsiTheme="minorHAnsi" w:cstheme="minorHAnsi"/>
          <w:color w:val="auto"/>
          <w:sz w:val="22"/>
          <w:szCs w:val="22"/>
        </w:rPr>
        <w:t xml:space="preserve"> makléři určenému Objednatelem.</w:t>
      </w:r>
      <w:r w:rsidR="00C43DCF" w:rsidRPr="00A40BA2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74501C77" w14:textId="77777777" w:rsidR="001953E0" w:rsidRPr="00FA1811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5B9BD5" w:themeColor="accent1"/>
          <w:sz w:val="22"/>
          <w:szCs w:val="22"/>
        </w:rPr>
      </w:pPr>
    </w:p>
    <w:p w14:paraId="4060EE8D" w14:textId="77777777" w:rsidR="00CC7338" w:rsidRPr="00283A0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283A0D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83A0D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CC7338" w:rsidRPr="00283A0D">
        <w:rPr>
          <w:rFonts w:asciiTheme="minorHAnsi" w:hAnsiTheme="minorHAnsi" w:cstheme="minorHAnsi"/>
          <w:color w:val="auto"/>
          <w:sz w:val="22"/>
          <w:szCs w:val="22"/>
        </w:rPr>
        <w:t>Platí, že veškeré náklady Konzultanta na pojištění jsou zahrnuty v Přijaté smluvní částce.</w:t>
      </w:r>
      <w:r w:rsidRPr="00283A0D">
        <w:rPr>
          <w:rFonts w:asciiTheme="minorHAnsi" w:hAnsiTheme="minorHAnsi" w:cstheme="minorHAnsi"/>
          <w:color w:val="auto"/>
          <w:sz w:val="22"/>
          <w:szCs w:val="22"/>
        </w:rPr>
        <w:t>“</w:t>
      </w:r>
    </w:p>
    <w:p w14:paraId="2F914373" w14:textId="77777777" w:rsidR="001953E0" w:rsidRPr="00283A0D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2D5718F" w14:textId="77777777" w:rsidR="00CC7338" w:rsidRPr="00283A0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7.1.3 se </w:t>
      </w:r>
      <w:r w:rsidR="00B7163F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r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FA1811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5B9BD5" w:themeColor="accent1"/>
          <w:sz w:val="22"/>
          <w:szCs w:val="22"/>
          <w:lang w:eastAsia="en-US" w:bidi="ar-SA"/>
        </w:rPr>
      </w:pPr>
    </w:p>
    <w:p w14:paraId="1EA0C7B7" w14:textId="77777777" w:rsidR="00CC7338" w:rsidRPr="00283A0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8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283A0D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</w:t>
      </w:r>
      <w:r w:rsidR="00175B0D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ze Smlouvy nebo v</w:t>
      </w:r>
      <w:r w:rsidR="00175B0D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souvislosti s ní je dle dohody Stran v pravomoci soudů České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republiky.</w:t>
      </w:r>
      <w:r w:rsidRPr="00283A0D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</w:t>
      </w:r>
    </w:p>
    <w:p w14:paraId="277D1F8C" w14:textId="77777777" w:rsidR="001953E0" w:rsidRPr="00283A0D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6300741" w14:textId="77777777" w:rsidR="00CC7338" w:rsidRPr="00283A0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8.2 se </w:t>
      </w:r>
      <w:r w:rsidR="00B7163F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r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283A0D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</w:pPr>
    </w:p>
    <w:p w14:paraId="719216DF" w14:textId="42D9B034" w:rsidR="005A48AE" w:rsidRPr="00283A0D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Pod-článek</w:t>
      </w:r>
      <w:r w:rsidR="001953E0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 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 xml:space="preserve">8.3 se </w:t>
      </w:r>
      <w:r w:rsidR="00B7163F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r</w:t>
      </w:r>
      <w:r w:rsidR="00CC7338" w:rsidRPr="00283A0D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uší bez náhrady</w:t>
      </w:r>
    </w:p>
    <w:sectPr w:rsidR="005A48AE" w:rsidRPr="00283A0D" w:rsidSect="001838E8">
      <w:footerReference w:type="default" r:id="rId9"/>
      <w:pgSz w:w="11906" w:h="16838"/>
      <w:pgMar w:top="1134" w:right="1418" w:bottom="1021" w:left="1418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237D" w14:textId="77777777" w:rsidR="009219F6" w:rsidRDefault="009219F6" w:rsidP="00F1718F">
      <w:r>
        <w:separator/>
      </w:r>
    </w:p>
  </w:endnote>
  <w:endnote w:type="continuationSeparator" w:id="0">
    <w:p w14:paraId="448555BC" w14:textId="77777777" w:rsidR="009219F6" w:rsidRDefault="009219F6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3630" w14:textId="695E0C6F" w:rsidR="002B3E06" w:rsidRPr="002B3E06" w:rsidRDefault="002B3E06" w:rsidP="002B3E06">
    <w:pPr>
      <w:pStyle w:val="Zpat"/>
      <w:spacing w:before="240"/>
    </w:pPr>
    <w:r w:rsidRPr="00286EB2">
      <w:rPr>
        <w:rFonts w:asciiTheme="minorHAnsi" w:hAnsiTheme="minorHAnsi" w:cstheme="minorHAnsi"/>
        <w:color w:val="auto"/>
        <w:sz w:val="20"/>
        <w:szCs w:val="20"/>
      </w:rPr>
      <w:t xml:space="preserve">Příloha: C) smlouvy </w:t>
    </w:r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S/ŘVC/</w:t>
    </w:r>
    <w:r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0</w:t>
    </w:r>
    <w:r w:rsidR="00FA1811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13</w:t>
    </w:r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/R/</w:t>
    </w:r>
    <w:proofErr w:type="spellStart"/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PřS</w:t>
    </w:r>
    <w:proofErr w:type="spellEnd"/>
    <w:r w:rsidRPr="00286EB2"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/202</w:t>
    </w:r>
    <w:r>
      <w:rPr>
        <w:rFonts w:asciiTheme="minorHAnsi" w:eastAsiaTheme="minorHAnsi" w:hAnsiTheme="minorHAnsi" w:cstheme="minorHAnsi"/>
        <w:bCs/>
        <w:color w:val="auto"/>
        <w:sz w:val="20"/>
        <w:szCs w:val="20"/>
        <w:lang w:eastAsia="en-US"/>
      </w:rPr>
      <w:t>3</w:t>
    </w:r>
  </w:p>
  <w:p w14:paraId="168DC4C0" w14:textId="7FF1CD4F" w:rsidR="002B3E06" w:rsidRDefault="00FA1811" w:rsidP="00795D1A">
    <w:pPr>
      <w:pStyle w:val="Zpat"/>
      <w:spacing w:after="40"/>
      <w:rPr>
        <w:rFonts w:asciiTheme="minorHAnsi" w:hAnsiTheme="minorHAnsi" w:cstheme="minorHAnsi"/>
        <w:color w:val="auto"/>
        <w:sz w:val="20"/>
        <w:szCs w:val="20"/>
      </w:rPr>
    </w:pPr>
    <w:r>
      <w:rPr>
        <w:rFonts w:asciiTheme="minorHAnsi" w:hAnsiTheme="minorHAnsi" w:cstheme="minorHAnsi"/>
        <w:color w:val="auto"/>
        <w:sz w:val="20"/>
        <w:szCs w:val="20"/>
      </w:rPr>
      <w:t>P</w:t>
    </w:r>
    <w:r w:rsidR="002B3E06" w:rsidRPr="00431B2C">
      <w:rPr>
        <w:rFonts w:asciiTheme="minorHAnsi" w:hAnsiTheme="minorHAnsi" w:cstheme="minorHAnsi"/>
        <w:color w:val="auto"/>
        <w:sz w:val="20"/>
        <w:szCs w:val="20"/>
      </w:rPr>
      <w:t xml:space="preserve">řístaviště </w:t>
    </w:r>
    <w:proofErr w:type="spellStart"/>
    <w:proofErr w:type="gramStart"/>
    <w:r>
      <w:rPr>
        <w:rFonts w:asciiTheme="minorHAnsi" w:hAnsiTheme="minorHAnsi" w:cstheme="minorHAnsi"/>
        <w:color w:val="auto"/>
        <w:sz w:val="20"/>
        <w:szCs w:val="20"/>
      </w:rPr>
      <w:t>Klecánky</w:t>
    </w:r>
    <w:proofErr w:type="spellEnd"/>
    <w:r w:rsidR="002B3E06" w:rsidRPr="00431B2C">
      <w:rPr>
        <w:rFonts w:asciiTheme="minorHAnsi" w:hAnsiTheme="minorHAnsi" w:cstheme="minorHAnsi"/>
        <w:color w:val="auto"/>
        <w:sz w:val="20"/>
        <w:szCs w:val="20"/>
      </w:rPr>
      <w:t xml:space="preserve"> - Správce</w:t>
    </w:r>
    <w:proofErr w:type="gramEnd"/>
    <w:r w:rsidR="002B3E06" w:rsidRPr="00431B2C">
      <w:rPr>
        <w:rFonts w:asciiTheme="minorHAnsi" w:hAnsiTheme="minorHAnsi" w:cstheme="minorHAnsi"/>
        <w:color w:val="auto"/>
        <w:sz w:val="20"/>
        <w:szCs w:val="20"/>
      </w:rPr>
      <w:t xml:space="preserve"> stavby</w:t>
    </w:r>
  </w:p>
  <w:p w14:paraId="73F37878" w14:textId="1148E8CB" w:rsidR="00A26469" w:rsidRPr="00431B2C" w:rsidRDefault="00A26469" w:rsidP="005F486F">
    <w:pPr>
      <w:pStyle w:val="Zpat"/>
      <w:spacing w:after="200"/>
      <w:jc w:val="right"/>
      <w:rPr>
        <w:rFonts w:asciiTheme="minorHAnsi" w:hAnsiTheme="minorHAnsi" w:cstheme="minorHAnsi"/>
        <w:color w:val="auto"/>
        <w:sz w:val="20"/>
        <w:szCs w:val="20"/>
      </w:rPr>
    </w:pPr>
    <w:r w:rsidRPr="00A26469">
      <w:rPr>
        <w:rFonts w:asciiTheme="minorHAnsi" w:hAnsiTheme="minorHAnsi" w:cstheme="minorHAnsi"/>
        <w:color w:val="auto"/>
        <w:sz w:val="20"/>
        <w:szCs w:val="20"/>
      </w:rPr>
      <w:t xml:space="preserve">Stránka 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begin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instrText>PAGE  \* Arabic  \* MERGEFORMAT</w:instrTex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separate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t>1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end"/>
    </w:r>
    <w:r w:rsidRPr="00A26469">
      <w:rPr>
        <w:rFonts w:asciiTheme="minorHAnsi" w:hAnsiTheme="minorHAnsi" w:cstheme="minorHAnsi"/>
        <w:color w:val="auto"/>
        <w:sz w:val="20"/>
        <w:szCs w:val="20"/>
      </w:rPr>
      <w:t xml:space="preserve"> z 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begin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instrText>NUMPAGES  \* Arabic  \* MERGEFORMAT</w:instrTex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separate"/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t>2</w:t>
    </w:r>
    <w:r w:rsidRPr="00A26469">
      <w:rPr>
        <w:rFonts w:asciiTheme="minorHAnsi" w:hAnsiTheme="minorHAnsi" w:cstheme="minorHAnsi"/>
        <w:b/>
        <w:bCs/>
        <w:color w:val="auto"/>
        <w:sz w:val="20"/>
        <w:szCs w:val="20"/>
      </w:rPr>
      <w:fldChar w:fldCharType="end"/>
    </w: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64F6" w14:textId="77777777" w:rsidR="009219F6" w:rsidRDefault="009219F6" w:rsidP="00F1718F">
      <w:r>
        <w:separator/>
      </w:r>
    </w:p>
  </w:footnote>
  <w:footnote w:type="continuationSeparator" w:id="0">
    <w:p w14:paraId="4B88BCC1" w14:textId="77777777" w:rsidR="009219F6" w:rsidRDefault="009219F6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2C5ACD42"/>
    <w:lvl w:ilvl="0" w:tplc="1672700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6BFE6394"/>
    <w:lvl w:ilvl="0" w:tplc="AB8A5D3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0E9A"/>
    <w:rsid w:val="00061747"/>
    <w:rsid w:val="00061D55"/>
    <w:rsid w:val="00065FDE"/>
    <w:rsid w:val="0007004D"/>
    <w:rsid w:val="000708AC"/>
    <w:rsid w:val="000712F9"/>
    <w:rsid w:val="00072535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F39"/>
    <w:rsid w:val="000C46AD"/>
    <w:rsid w:val="000C7602"/>
    <w:rsid w:val="000D2915"/>
    <w:rsid w:val="000D2C21"/>
    <w:rsid w:val="000D7C33"/>
    <w:rsid w:val="000E1F44"/>
    <w:rsid w:val="000E56F7"/>
    <w:rsid w:val="000E6069"/>
    <w:rsid w:val="000F0CCB"/>
    <w:rsid w:val="000F2F0E"/>
    <w:rsid w:val="000F6633"/>
    <w:rsid w:val="000F736C"/>
    <w:rsid w:val="000F7C79"/>
    <w:rsid w:val="00100754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57DF7"/>
    <w:rsid w:val="0016310A"/>
    <w:rsid w:val="00171E4E"/>
    <w:rsid w:val="00175B0D"/>
    <w:rsid w:val="001838E8"/>
    <w:rsid w:val="001867A5"/>
    <w:rsid w:val="00187F7A"/>
    <w:rsid w:val="00191F42"/>
    <w:rsid w:val="00193DCB"/>
    <w:rsid w:val="001953E0"/>
    <w:rsid w:val="001A1B92"/>
    <w:rsid w:val="001A5452"/>
    <w:rsid w:val="001A723B"/>
    <w:rsid w:val="001B278E"/>
    <w:rsid w:val="001B45BD"/>
    <w:rsid w:val="001C217B"/>
    <w:rsid w:val="001C4F64"/>
    <w:rsid w:val="001C575A"/>
    <w:rsid w:val="001C712A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410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3A0D"/>
    <w:rsid w:val="00285069"/>
    <w:rsid w:val="00286590"/>
    <w:rsid w:val="0028719B"/>
    <w:rsid w:val="0029045D"/>
    <w:rsid w:val="002922DD"/>
    <w:rsid w:val="002A13FB"/>
    <w:rsid w:val="002A1680"/>
    <w:rsid w:val="002A1C46"/>
    <w:rsid w:val="002A4B5A"/>
    <w:rsid w:val="002A4BCF"/>
    <w:rsid w:val="002A5CA5"/>
    <w:rsid w:val="002B12C3"/>
    <w:rsid w:val="002B3E06"/>
    <w:rsid w:val="002B50A1"/>
    <w:rsid w:val="002C1AAC"/>
    <w:rsid w:val="002C7725"/>
    <w:rsid w:val="002D3AD0"/>
    <w:rsid w:val="002D516E"/>
    <w:rsid w:val="002E6833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6C26"/>
    <w:rsid w:val="00347519"/>
    <w:rsid w:val="00352824"/>
    <w:rsid w:val="003612D7"/>
    <w:rsid w:val="00361C07"/>
    <w:rsid w:val="00362738"/>
    <w:rsid w:val="00363DB6"/>
    <w:rsid w:val="00364779"/>
    <w:rsid w:val="003672F3"/>
    <w:rsid w:val="00375C04"/>
    <w:rsid w:val="003762E1"/>
    <w:rsid w:val="003840D7"/>
    <w:rsid w:val="00390335"/>
    <w:rsid w:val="00391C96"/>
    <w:rsid w:val="00392B0A"/>
    <w:rsid w:val="00393F3C"/>
    <w:rsid w:val="003A4E41"/>
    <w:rsid w:val="003B2CA1"/>
    <w:rsid w:val="003B3F31"/>
    <w:rsid w:val="003B4164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E5D"/>
    <w:rsid w:val="003E62C3"/>
    <w:rsid w:val="003E6EAD"/>
    <w:rsid w:val="003E71BC"/>
    <w:rsid w:val="003E7754"/>
    <w:rsid w:val="003F2929"/>
    <w:rsid w:val="004009EF"/>
    <w:rsid w:val="004014B9"/>
    <w:rsid w:val="00412D7D"/>
    <w:rsid w:val="00421422"/>
    <w:rsid w:val="004252FB"/>
    <w:rsid w:val="00427058"/>
    <w:rsid w:val="00431B2C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13A"/>
    <w:rsid w:val="00462F94"/>
    <w:rsid w:val="004644D5"/>
    <w:rsid w:val="00464AEA"/>
    <w:rsid w:val="004736E3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6954"/>
    <w:rsid w:val="00537BA0"/>
    <w:rsid w:val="0054310A"/>
    <w:rsid w:val="005436CB"/>
    <w:rsid w:val="0054576C"/>
    <w:rsid w:val="0055180A"/>
    <w:rsid w:val="00551BFA"/>
    <w:rsid w:val="00555D3B"/>
    <w:rsid w:val="00570FC1"/>
    <w:rsid w:val="00571B46"/>
    <w:rsid w:val="005730A3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24C"/>
    <w:rsid w:val="005C0FC4"/>
    <w:rsid w:val="005C331E"/>
    <w:rsid w:val="005D665F"/>
    <w:rsid w:val="005E388C"/>
    <w:rsid w:val="005E7BB9"/>
    <w:rsid w:val="005F0C00"/>
    <w:rsid w:val="005F17E6"/>
    <w:rsid w:val="005F2381"/>
    <w:rsid w:val="005F486F"/>
    <w:rsid w:val="005F5C55"/>
    <w:rsid w:val="005F74E5"/>
    <w:rsid w:val="006008B1"/>
    <w:rsid w:val="00614939"/>
    <w:rsid w:val="006231D2"/>
    <w:rsid w:val="00624C3D"/>
    <w:rsid w:val="00625955"/>
    <w:rsid w:val="00636BBD"/>
    <w:rsid w:val="00636CC9"/>
    <w:rsid w:val="00640742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229E"/>
    <w:rsid w:val="006E425E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66E10"/>
    <w:rsid w:val="007715A2"/>
    <w:rsid w:val="00774A0B"/>
    <w:rsid w:val="00776495"/>
    <w:rsid w:val="007820B5"/>
    <w:rsid w:val="007844EA"/>
    <w:rsid w:val="00786881"/>
    <w:rsid w:val="00787ACE"/>
    <w:rsid w:val="00795D1A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2973"/>
    <w:rsid w:val="0089408D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BAE"/>
    <w:rsid w:val="008C53AB"/>
    <w:rsid w:val="008D1E5B"/>
    <w:rsid w:val="008D4690"/>
    <w:rsid w:val="008D47A0"/>
    <w:rsid w:val="008E4B32"/>
    <w:rsid w:val="008F670D"/>
    <w:rsid w:val="00903007"/>
    <w:rsid w:val="00907B20"/>
    <w:rsid w:val="00910214"/>
    <w:rsid w:val="00920D7E"/>
    <w:rsid w:val="00920EEE"/>
    <w:rsid w:val="009219F6"/>
    <w:rsid w:val="00921CA1"/>
    <w:rsid w:val="00922437"/>
    <w:rsid w:val="00924D68"/>
    <w:rsid w:val="00936840"/>
    <w:rsid w:val="009375FD"/>
    <w:rsid w:val="00953DE4"/>
    <w:rsid w:val="00954A89"/>
    <w:rsid w:val="00955BAD"/>
    <w:rsid w:val="00961B88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879B5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0E43"/>
    <w:rsid w:val="009F3948"/>
    <w:rsid w:val="009F63A0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6469"/>
    <w:rsid w:val="00A27795"/>
    <w:rsid w:val="00A32EE1"/>
    <w:rsid w:val="00A368CE"/>
    <w:rsid w:val="00A40BA2"/>
    <w:rsid w:val="00A42813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5013"/>
    <w:rsid w:val="00AE6142"/>
    <w:rsid w:val="00AF21BD"/>
    <w:rsid w:val="00B0381F"/>
    <w:rsid w:val="00B04498"/>
    <w:rsid w:val="00B13C0E"/>
    <w:rsid w:val="00B13F87"/>
    <w:rsid w:val="00B216B4"/>
    <w:rsid w:val="00B25220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5EA"/>
    <w:rsid w:val="00B64AF3"/>
    <w:rsid w:val="00B7163F"/>
    <w:rsid w:val="00B73622"/>
    <w:rsid w:val="00B9025A"/>
    <w:rsid w:val="00B93C30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51A"/>
    <w:rsid w:val="00C12895"/>
    <w:rsid w:val="00C16681"/>
    <w:rsid w:val="00C16BEC"/>
    <w:rsid w:val="00C179F7"/>
    <w:rsid w:val="00C214E6"/>
    <w:rsid w:val="00C2203E"/>
    <w:rsid w:val="00C27DB4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795C"/>
    <w:rsid w:val="00CA2996"/>
    <w:rsid w:val="00CA3C84"/>
    <w:rsid w:val="00CB60AB"/>
    <w:rsid w:val="00CC0683"/>
    <w:rsid w:val="00CC2AD2"/>
    <w:rsid w:val="00CC62CF"/>
    <w:rsid w:val="00CC7338"/>
    <w:rsid w:val="00CD3B43"/>
    <w:rsid w:val="00CD73A1"/>
    <w:rsid w:val="00CE1FE5"/>
    <w:rsid w:val="00CE29B6"/>
    <w:rsid w:val="00CE3BBD"/>
    <w:rsid w:val="00CE6F37"/>
    <w:rsid w:val="00CF37AE"/>
    <w:rsid w:val="00D0031C"/>
    <w:rsid w:val="00D01ED3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1D3C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3487"/>
    <w:rsid w:val="00DD4097"/>
    <w:rsid w:val="00DD5BFB"/>
    <w:rsid w:val="00DD6605"/>
    <w:rsid w:val="00DE1685"/>
    <w:rsid w:val="00DE30AE"/>
    <w:rsid w:val="00DE5807"/>
    <w:rsid w:val="00DF13AB"/>
    <w:rsid w:val="00DF4489"/>
    <w:rsid w:val="00DF6E72"/>
    <w:rsid w:val="00DF74D6"/>
    <w:rsid w:val="00DF7E9C"/>
    <w:rsid w:val="00E04F8B"/>
    <w:rsid w:val="00E06D95"/>
    <w:rsid w:val="00E12495"/>
    <w:rsid w:val="00E179C7"/>
    <w:rsid w:val="00E209DD"/>
    <w:rsid w:val="00E22757"/>
    <w:rsid w:val="00E233EE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64E59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7478D"/>
    <w:rsid w:val="00F868D2"/>
    <w:rsid w:val="00F87CE7"/>
    <w:rsid w:val="00F90C72"/>
    <w:rsid w:val="00F9438D"/>
    <w:rsid w:val="00F94E9F"/>
    <w:rsid w:val="00FA17C0"/>
    <w:rsid w:val="00FA1811"/>
    <w:rsid w:val="00FA31BF"/>
    <w:rsid w:val="00FA700C"/>
    <w:rsid w:val="00FB0170"/>
    <w:rsid w:val="00FB51D1"/>
    <w:rsid w:val="00FB627E"/>
    <w:rsid w:val="00FC4441"/>
    <w:rsid w:val="00FD21F3"/>
    <w:rsid w:val="00FD48F4"/>
    <w:rsid w:val="00FD4E92"/>
    <w:rsid w:val="00FD5B57"/>
    <w:rsid w:val="00FD7151"/>
    <w:rsid w:val="00FD772D"/>
    <w:rsid w:val="00FE19F5"/>
    <w:rsid w:val="00FE1CDC"/>
    <w:rsid w:val="00FF0785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7021</Words>
  <Characters>41428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57</cp:revision>
  <cp:lastPrinted>2020-09-15T12:41:00Z</cp:lastPrinted>
  <dcterms:created xsi:type="dcterms:W3CDTF">2023-06-19T07:41:00Z</dcterms:created>
  <dcterms:modified xsi:type="dcterms:W3CDTF">2023-08-28T08:20:00Z</dcterms:modified>
</cp:coreProperties>
</file>