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9408E1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1653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9408E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34815/P/2023-HSPH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9408E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UZSVM/P/25255/2023-HSPH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8141F6" w:rsidRPr="00C86FF5" w:rsidRDefault="008141F6" w:rsidP="008141F6">
      <w:pPr>
        <w:pStyle w:val="Default"/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8141F6" w:rsidRPr="001E5EA1" w:rsidRDefault="009408E1" w:rsidP="008141F6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1E5EA1">
        <w:rPr>
          <w:b/>
          <w:bCs/>
          <w:color w:val="auto"/>
          <w:sz w:val="28"/>
          <w:szCs w:val="28"/>
        </w:rPr>
        <w:t xml:space="preserve">Smlouva o dílo </w:t>
      </w:r>
    </w:p>
    <w:p w:rsidR="008141F6" w:rsidRPr="001E5EA1" w:rsidRDefault="009408E1" w:rsidP="008141F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1E5EA1">
        <w:rPr>
          <w:b/>
          <w:bCs/>
          <w:color w:val="auto"/>
          <w:sz w:val="28"/>
          <w:szCs w:val="28"/>
        </w:rPr>
        <w:t xml:space="preserve">ÚZSVM ÚP Plzeň č. </w:t>
      </w:r>
      <w:r>
        <w:rPr>
          <w:b/>
          <w:bCs/>
          <w:color w:val="auto"/>
          <w:sz w:val="28"/>
          <w:szCs w:val="28"/>
        </w:rPr>
        <w:t>137</w:t>
      </w:r>
      <w:r w:rsidRPr="001E5EA1">
        <w:rPr>
          <w:b/>
          <w:bCs/>
          <w:color w:val="auto"/>
          <w:sz w:val="28"/>
          <w:szCs w:val="28"/>
        </w:rPr>
        <w:t>/2023</w:t>
      </w:r>
    </w:p>
    <w:p w:rsidR="008141F6" w:rsidRPr="001E5EA1" w:rsidRDefault="009408E1" w:rsidP="008141F6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1E5EA1">
        <w:rPr>
          <w:bCs/>
          <w:color w:val="auto"/>
          <w:sz w:val="22"/>
          <w:szCs w:val="22"/>
        </w:rPr>
        <w:t>uzavřená dle ustanovení § 2586 a násl. zákona č. 89/2012 Sb., občanský zákoník, ve znění pozdějších předpisů (dále jen „občanský zákoník“),</w:t>
      </w:r>
      <w:r w:rsidRPr="001E5EA1">
        <w:rPr>
          <w:color w:val="auto"/>
          <w:sz w:val="22"/>
          <w:szCs w:val="22"/>
        </w:rPr>
        <w:t xml:space="preserve"> </w:t>
      </w:r>
      <w:r w:rsidRPr="00763A20">
        <w:rPr>
          <w:color w:val="auto"/>
          <w:sz w:val="22"/>
          <w:szCs w:val="22"/>
        </w:rPr>
        <w:t xml:space="preserve">pro stavební akci s názvem: </w:t>
      </w:r>
      <w:r w:rsidRPr="001E5EA1">
        <w:rPr>
          <w:color w:val="auto"/>
          <w:sz w:val="22"/>
          <w:szCs w:val="22"/>
        </w:rPr>
        <w:t>„</w:t>
      </w:r>
      <w:r w:rsidRPr="001E5EA1">
        <w:rPr>
          <w:b/>
          <w:color w:val="auto"/>
          <w:sz w:val="22"/>
          <w:szCs w:val="22"/>
        </w:rPr>
        <w:t>Instalace vrátníku (elektronického přístupového systému) v</w:t>
      </w:r>
      <w:bookmarkStart w:id="0" w:name="_Hlk143238445"/>
      <w:r w:rsidRPr="001E5EA1">
        <w:rPr>
          <w:b/>
          <w:color w:val="auto"/>
          <w:sz w:val="22"/>
          <w:szCs w:val="22"/>
        </w:rPr>
        <w:t> </w:t>
      </w:r>
      <w:bookmarkEnd w:id="0"/>
      <w:r w:rsidRPr="001E5EA1">
        <w:rPr>
          <w:b/>
          <w:color w:val="auto"/>
          <w:sz w:val="22"/>
          <w:szCs w:val="22"/>
        </w:rPr>
        <w:t>objektu Radobyčická 1313/14, 301 00 Plzeň</w:t>
      </w:r>
      <w:r w:rsidRPr="001E5EA1">
        <w:rPr>
          <w:color w:val="auto"/>
          <w:sz w:val="22"/>
          <w:szCs w:val="22"/>
        </w:rPr>
        <w:t xml:space="preserve">. </w:t>
      </w:r>
    </w:p>
    <w:p w:rsidR="008141F6" w:rsidRPr="00C86FF5" w:rsidRDefault="008141F6" w:rsidP="008141F6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:rsidR="008141F6" w:rsidRPr="00550BA8" w:rsidRDefault="009408E1" w:rsidP="008141F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550BA8">
        <w:rPr>
          <w:b/>
          <w:bCs/>
          <w:color w:val="auto"/>
          <w:sz w:val="22"/>
          <w:szCs w:val="22"/>
        </w:rPr>
        <w:t xml:space="preserve">Smluvní strany: </w:t>
      </w:r>
    </w:p>
    <w:p w:rsidR="008141F6" w:rsidRPr="00550BA8" w:rsidRDefault="009408E1" w:rsidP="008141F6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 w:rsidRPr="00550BA8">
        <w:rPr>
          <w:b/>
          <w:bCs/>
          <w:color w:val="auto"/>
          <w:sz w:val="22"/>
          <w:szCs w:val="22"/>
        </w:rPr>
        <w:t>Zadavatel:</w:t>
      </w:r>
      <w:r w:rsidRPr="00550BA8">
        <w:rPr>
          <w:b/>
          <w:bCs/>
          <w:color w:val="auto"/>
          <w:sz w:val="22"/>
          <w:szCs w:val="22"/>
        </w:rPr>
        <w:tab/>
      </w:r>
      <w:r w:rsidRPr="00550BA8">
        <w:rPr>
          <w:b/>
          <w:bCs/>
          <w:color w:val="auto"/>
          <w:sz w:val="22"/>
          <w:szCs w:val="22"/>
        </w:rPr>
        <w:tab/>
      </w:r>
      <w:r w:rsidRPr="00550BA8">
        <w:rPr>
          <w:b/>
          <w:bCs/>
          <w:color w:val="auto"/>
          <w:sz w:val="22"/>
          <w:szCs w:val="22"/>
        </w:rPr>
        <w:tab/>
        <w:t xml:space="preserve">Česká republika </w:t>
      </w:r>
    </w:p>
    <w:p w:rsidR="008141F6" w:rsidRPr="00550BA8" w:rsidRDefault="009408E1" w:rsidP="008141F6">
      <w:pPr>
        <w:pStyle w:val="Default"/>
        <w:spacing w:before="120" w:line="276" w:lineRule="auto"/>
        <w:ind w:left="2126" w:firstLine="709"/>
        <w:contextualSpacing/>
        <w:jc w:val="both"/>
        <w:rPr>
          <w:color w:val="auto"/>
          <w:sz w:val="22"/>
          <w:szCs w:val="22"/>
        </w:rPr>
      </w:pPr>
      <w:r w:rsidRPr="00550BA8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:rsidR="008141F6" w:rsidRPr="00550BA8" w:rsidRDefault="009408E1" w:rsidP="008141F6">
      <w:pPr>
        <w:widowControl w:val="0"/>
        <w:autoSpaceDE w:val="0"/>
        <w:autoSpaceDN w:val="0"/>
        <w:adjustRightInd w:val="0"/>
        <w:spacing w:line="276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550BA8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550BA8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550BA8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:rsidR="008141F6" w:rsidRPr="00550BA8" w:rsidRDefault="009408E1" w:rsidP="008141F6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550BA8">
        <w:rPr>
          <w:color w:val="auto"/>
          <w:sz w:val="22"/>
          <w:szCs w:val="22"/>
        </w:rPr>
        <w:t>se sídlem:</w:t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  <w:t>Rašínovo nábřeží 390/42, Nové Město, 128 00 Praha 2</w:t>
      </w:r>
    </w:p>
    <w:p w:rsidR="008141F6" w:rsidRDefault="009408E1" w:rsidP="008141F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550BA8">
        <w:rPr>
          <w:color w:val="auto"/>
          <w:sz w:val="22"/>
          <w:szCs w:val="22"/>
        </w:rPr>
        <w:t>za kterého právně jedná:</w:t>
      </w:r>
      <w:r w:rsidRPr="00550BA8">
        <w:rPr>
          <w:color w:val="auto"/>
          <w:sz w:val="22"/>
          <w:szCs w:val="22"/>
        </w:rPr>
        <w:tab/>
        <w:t>Ing. L</w:t>
      </w:r>
      <w:r>
        <w:rPr>
          <w:color w:val="auto"/>
          <w:sz w:val="22"/>
          <w:szCs w:val="22"/>
        </w:rPr>
        <w:t>ibor Kazda,</w:t>
      </w:r>
      <w:r w:rsidRPr="00550BA8">
        <w:rPr>
          <w:color w:val="auto"/>
          <w:sz w:val="22"/>
          <w:szCs w:val="22"/>
        </w:rPr>
        <w:t xml:space="preserve"> ředitel </w:t>
      </w:r>
      <w:r>
        <w:rPr>
          <w:color w:val="auto"/>
          <w:sz w:val="22"/>
          <w:szCs w:val="22"/>
        </w:rPr>
        <w:t xml:space="preserve">odboru Hospodářsko správního, </w:t>
      </w:r>
      <w:r w:rsidRPr="00550BA8">
        <w:rPr>
          <w:color w:val="auto"/>
          <w:sz w:val="22"/>
          <w:szCs w:val="22"/>
        </w:rPr>
        <w:t>Územního</w:t>
      </w:r>
      <w:r>
        <w:rPr>
          <w:color w:val="auto"/>
          <w:sz w:val="22"/>
          <w:szCs w:val="22"/>
        </w:rPr>
        <w:t xml:space="preserve">  </w:t>
      </w:r>
    </w:p>
    <w:p w:rsidR="008141F6" w:rsidRDefault="009408E1" w:rsidP="008141F6">
      <w:pPr>
        <w:pStyle w:val="Default"/>
        <w:spacing w:before="120" w:line="276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</w:t>
      </w:r>
      <w:r w:rsidRPr="00550BA8">
        <w:rPr>
          <w:color w:val="auto"/>
          <w:sz w:val="22"/>
          <w:szCs w:val="22"/>
        </w:rPr>
        <w:t>pracoviště Plzeň</w:t>
      </w:r>
      <w:r>
        <w:rPr>
          <w:color w:val="auto"/>
          <w:sz w:val="22"/>
          <w:szCs w:val="22"/>
        </w:rPr>
        <w:t xml:space="preserve">, na základě Příkazu generálního ředitele č. 6/2019                                                  </w:t>
      </w:r>
    </w:p>
    <w:p w:rsidR="008141F6" w:rsidRPr="00550BA8" w:rsidRDefault="009408E1" w:rsidP="008141F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v platném znění</w:t>
      </w:r>
    </w:p>
    <w:p w:rsidR="008141F6" w:rsidRPr="00550BA8" w:rsidRDefault="009408E1" w:rsidP="008141F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550BA8">
        <w:rPr>
          <w:color w:val="auto"/>
          <w:sz w:val="22"/>
          <w:szCs w:val="22"/>
        </w:rPr>
        <w:t xml:space="preserve">IČO: </w:t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  <w:t xml:space="preserve">69797111 </w:t>
      </w:r>
    </w:p>
    <w:p w:rsidR="008141F6" w:rsidRPr="00550BA8" w:rsidRDefault="009408E1" w:rsidP="008141F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550BA8">
        <w:rPr>
          <w:color w:val="auto"/>
          <w:sz w:val="22"/>
          <w:szCs w:val="22"/>
        </w:rPr>
        <w:t xml:space="preserve">DIČ: </w:t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  <w:t xml:space="preserve">CZ69797111 – není plátce DPH </w:t>
      </w:r>
    </w:p>
    <w:p w:rsidR="008141F6" w:rsidRPr="00550BA8" w:rsidRDefault="009408E1" w:rsidP="008141F6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550BA8">
        <w:rPr>
          <w:color w:val="auto"/>
          <w:sz w:val="22"/>
          <w:szCs w:val="22"/>
        </w:rPr>
        <w:t>bankovní spojení:</w:t>
      </w:r>
      <w:r w:rsidRPr="00550BA8">
        <w:rPr>
          <w:color w:val="auto"/>
          <w:sz w:val="22"/>
          <w:szCs w:val="22"/>
        </w:rPr>
        <w:tab/>
      </w:r>
      <w:r w:rsidRPr="00550BA8">
        <w:rPr>
          <w:color w:val="auto"/>
          <w:sz w:val="22"/>
          <w:szCs w:val="22"/>
        </w:rPr>
        <w:tab/>
        <w:t>Česká národní banka, číslo účtu: 24728311/0710</w:t>
      </w:r>
    </w:p>
    <w:p w:rsidR="008141F6" w:rsidRPr="002C73E1" w:rsidRDefault="009408E1" w:rsidP="008141F6">
      <w:pPr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2C73E1">
        <w:rPr>
          <w:rFonts w:ascii="Arial" w:hAnsi="Arial" w:cs="Arial"/>
          <w:bCs/>
          <w:i/>
          <w:sz w:val="22"/>
          <w:szCs w:val="22"/>
        </w:rPr>
        <w:t xml:space="preserve">kontaktní osoba ve věci plnění smlouvy: </w:t>
      </w:r>
      <w:r w:rsidR="00B30417">
        <w:rPr>
          <w:rFonts w:ascii="Arial" w:hAnsi="Arial" w:cs="Arial"/>
          <w:bCs/>
          <w:i/>
          <w:sz w:val="22"/>
          <w:szCs w:val="22"/>
        </w:rPr>
        <w:t>XXXXX</w:t>
      </w:r>
      <w:r w:rsidRPr="002C73E1">
        <w:rPr>
          <w:rFonts w:ascii="Arial" w:hAnsi="Arial" w:cs="Arial"/>
          <w:i/>
          <w:sz w:val="22"/>
          <w:szCs w:val="22"/>
        </w:rPr>
        <w:tab/>
      </w:r>
    </w:p>
    <w:p w:rsidR="008141F6" w:rsidRPr="002C73E1" w:rsidRDefault="009408E1" w:rsidP="008141F6">
      <w:pPr>
        <w:spacing w:line="276" w:lineRule="auto"/>
        <w:ind w:left="4247" w:firstLine="431"/>
        <w:rPr>
          <w:rFonts w:ascii="Arial" w:hAnsi="Arial" w:cs="Arial"/>
          <w:i/>
          <w:sz w:val="22"/>
          <w:szCs w:val="22"/>
        </w:rPr>
      </w:pPr>
      <w:r w:rsidRPr="002C73E1">
        <w:rPr>
          <w:rFonts w:ascii="Arial" w:hAnsi="Arial" w:cs="Arial"/>
          <w:bCs/>
          <w:i/>
          <w:sz w:val="22"/>
          <w:szCs w:val="22"/>
        </w:rPr>
        <w:t xml:space="preserve">e-mail: </w:t>
      </w:r>
      <w:r w:rsidR="00B30417">
        <w:rPr>
          <w:rFonts w:ascii="Arial" w:hAnsi="Arial" w:cs="Arial"/>
          <w:i/>
          <w:sz w:val="22"/>
          <w:szCs w:val="22"/>
        </w:rPr>
        <w:t>XXXXX</w:t>
      </w:r>
    </w:p>
    <w:p w:rsidR="008141F6" w:rsidRPr="002C73E1" w:rsidRDefault="009408E1" w:rsidP="008141F6">
      <w:pPr>
        <w:spacing w:line="276" w:lineRule="auto"/>
        <w:ind w:left="4247" w:firstLine="431"/>
        <w:rPr>
          <w:rFonts w:ascii="Arial" w:hAnsi="Arial" w:cs="Arial"/>
          <w:i/>
          <w:sz w:val="22"/>
          <w:szCs w:val="22"/>
        </w:rPr>
      </w:pPr>
      <w:r w:rsidRPr="002C73E1">
        <w:rPr>
          <w:rFonts w:ascii="Arial" w:hAnsi="Arial" w:cs="Arial"/>
          <w:bCs/>
          <w:i/>
          <w:sz w:val="22"/>
          <w:szCs w:val="22"/>
        </w:rPr>
        <w:t xml:space="preserve">tel.: </w:t>
      </w:r>
      <w:r w:rsidR="00B30417">
        <w:rPr>
          <w:rFonts w:ascii="Arial" w:hAnsi="Arial" w:cs="Arial"/>
          <w:bCs/>
          <w:i/>
          <w:sz w:val="22"/>
          <w:szCs w:val="22"/>
        </w:rPr>
        <w:t>XXXXX</w:t>
      </w:r>
    </w:p>
    <w:p w:rsidR="008141F6" w:rsidRDefault="009408E1" w:rsidP="008141F6">
      <w:pPr>
        <w:pStyle w:val="Default"/>
        <w:spacing w:line="276" w:lineRule="auto"/>
        <w:rPr>
          <w:color w:val="auto"/>
          <w:sz w:val="22"/>
          <w:szCs w:val="22"/>
        </w:rPr>
      </w:pPr>
      <w:r w:rsidRPr="002C73E1">
        <w:rPr>
          <w:color w:val="auto"/>
          <w:sz w:val="22"/>
          <w:szCs w:val="22"/>
        </w:rPr>
        <w:t>(dále jen „zadavatel“)</w:t>
      </w:r>
    </w:p>
    <w:p w:rsidR="008141F6" w:rsidRPr="00C86FF5" w:rsidRDefault="009408E1" w:rsidP="008141F6">
      <w:pPr>
        <w:pStyle w:val="Default"/>
        <w:spacing w:line="276" w:lineRule="auto"/>
        <w:rPr>
          <w:b/>
          <w:color w:val="FF0000"/>
          <w:sz w:val="22"/>
          <w:szCs w:val="22"/>
        </w:rPr>
      </w:pPr>
      <w:r w:rsidRPr="00C86FF5">
        <w:rPr>
          <w:b/>
          <w:color w:val="FF0000"/>
          <w:sz w:val="22"/>
          <w:szCs w:val="22"/>
        </w:rPr>
        <w:t xml:space="preserve">                                            </w:t>
      </w:r>
    </w:p>
    <w:p w:rsidR="008141F6" w:rsidRPr="002C73E1" w:rsidRDefault="009408E1" w:rsidP="008141F6">
      <w:pPr>
        <w:pStyle w:val="Default"/>
        <w:jc w:val="both"/>
        <w:rPr>
          <w:color w:val="auto"/>
          <w:sz w:val="22"/>
          <w:szCs w:val="22"/>
        </w:rPr>
      </w:pPr>
      <w:r w:rsidRPr="002C73E1">
        <w:rPr>
          <w:b/>
          <w:bCs/>
          <w:color w:val="auto"/>
          <w:sz w:val="22"/>
          <w:szCs w:val="22"/>
        </w:rPr>
        <w:t>Dodavatel:</w:t>
      </w:r>
      <w:r w:rsidRPr="002C73E1">
        <w:rPr>
          <w:b/>
          <w:bCs/>
          <w:color w:val="auto"/>
          <w:sz w:val="22"/>
          <w:szCs w:val="22"/>
        </w:rPr>
        <w:tab/>
      </w:r>
      <w:r w:rsidRPr="002C73E1">
        <w:rPr>
          <w:b/>
          <w:bCs/>
          <w:color w:val="auto"/>
          <w:sz w:val="22"/>
          <w:szCs w:val="22"/>
        </w:rPr>
        <w:tab/>
      </w:r>
      <w:r w:rsidRPr="002C73E1">
        <w:rPr>
          <w:b/>
          <w:bCs/>
          <w:color w:val="auto"/>
          <w:sz w:val="22"/>
          <w:szCs w:val="22"/>
        </w:rPr>
        <w:tab/>
        <w:t>INEL – Market, s.r.o.</w:t>
      </w:r>
    </w:p>
    <w:p w:rsidR="008141F6" w:rsidRPr="002C73E1" w:rsidRDefault="009408E1" w:rsidP="008141F6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2C73E1">
        <w:rPr>
          <w:color w:val="auto"/>
          <w:sz w:val="22"/>
          <w:szCs w:val="22"/>
        </w:rPr>
        <w:t>se sídlem:</w:t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  <w:t>Kollárova 623/42, Jižní Předměstí, 301 00 Plzeň</w:t>
      </w:r>
    </w:p>
    <w:p w:rsidR="008141F6" w:rsidRPr="002C73E1" w:rsidRDefault="009408E1" w:rsidP="008141F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2C73E1">
        <w:rPr>
          <w:color w:val="auto"/>
          <w:sz w:val="22"/>
          <w:szCs w:val="22"/>
        </w:rPr>
        <w:t xml:space="preserve">IČO: </w:t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  <w:t>25223399</w:t>
      </w:r>
    </w:p>
    <w:p w:rsidR="008141F6" w:rsidRPr="002C73E1" w:rsidRDefault="009408E1" w:rsidP="008141F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2C73E1">
        <w:rPr>
          <w:color w:val="auto"/>
          <w:sz w:val="22"/>
          <w:szCs w:val="22"/>
        </w:rPr>
        <w:t xml:space="preserve">DIČ: </w:t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</w:r>
      <w:r w:rsidRPr="002C73E1">
        <w:rPr>
          <w:color w:val="auto"/>
          <w:sz w:val="22"/>
          <w:szCs w:val="22"/>
        </w:rPr>
        <w:tab/>
      </w:r>
      <w:r w:rsidR="00B30417">
        <w:rPr>
          <w:color w:val="auto"/>
          <w:sz w:val="22"/>
          <w:szCs w:val="22"/>
        </w:rPr>
        <w:t>XXXXX</w:t>
      </w:r>
    </w:p>
    <w:p w:rsidR="008141F6" w:rsidRPr="0033059D" w:rsidRDefault="009408E1" w:rsidP="008141F6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33059D">
        <w:rPr>
          <w:color w:val="auto"/>
          <w:sz w:val="22"/>
          <w:szCs w:val="22"/>
        </w:rPr>
        <w:t xml:space="preserve">datová </w:t>
      </w:r>
      <w:proofErr w:type="gramStart"/>
      <w:r w:rsidRPr="0033059D">
        <w:rPr>
          <w:color w:val="auto"/>
          <w:sz w:val="22"/>
          <w:szCs w:val="22"/>
        </w:rPr>
        <w:t xml:space="preserve">schránka:   </w:t>
      </w:r>
      <w:proofErr w:type="gramEnd"/>
      <w:r w:rsidRPr="0033059D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 </w:t>
      </w:r>
      <w:r w:rsidR="00B30417">
        <w:rPr>
          <w:color w:val="auto"/>
          <w:sz w:val="22"/>
          <w:szCs w:val="22"/>
        </w:rPr>
        <w:t>XXXXXX</w:t>
      </w:r>
    </w:p>
    <w:p w:rsidR="008141F6" w:rsidRPr="002C73E1" w:rsidRDefault="009408E1" w:rsidP="008141F6">
      <w:pPr>
        <w:pStyle w:val="Default"/>
        <w:spacing w:before="120"/>
        <w:jc w:val="both"/>
        <w:rPr>
          <w:rStyle w:val="Siln"/>
          <w:b w:val="0"/>
          <w:color w:val="auto"/>
        </w:rPr>
      </w:pPr>
      <w:r w:rsidRPr="002C73E1">
        <w:rPr>
          <w:color w:val="auto"/>
          <w:sz w:val="22"/>
          <w:szCs w:val="22"/>
        </w:rPr>
        <w:t>bankovní spojení:</w:t>
      </w:r>
      <w:r w:rsidRPr="002C73E1">
        <w:rPr>
          <w:color w:val="auto"/>
          <w:sz w:val="22"/>
          <w:szCs w:val="22"/>
        </w:rPr>
        <w:tab/>
        <w:t xml:space="preserve">           </w:t>
      </w:r>
      <w:r w:rsidR="00B30417">
        <w:rPr>
          <w:color w:val="auto"/>
          <w:sz w:val="22"/>
          <w:szCs w:val="22"/>
        </w:rPr>
        <w:t>XXXXXX</w:t>
      </w:r>
    </w:p>
    <w:p w:rsidR="008141F6" w:rsidRDefault="009408E1" w:rsidP="008141F6">
      <w:pPr>
        <w:pStyle w:val="Default"/>
        <w:spacing w:before="120"/>
        <w:jc w:val="both"/>
        <w:rPr>
          <w:rStyle w:val="Siln"/>
          <w:b w:val="0"/>
          <w:color w:val="auto"/>
          <w:sz w:val="20"/>
          <w:szCs w:val="20"/>
        </w:rPr>
      </w:pPr>
      <w:r w:rsidRPr="002C73E1">
        <w:rPr>
          <w:color w:val="auto"/>
          <w:sz w:val="22"/>
          <w:szCs w:val="22"/>
        </w:rPr>
        <w:t>zápis ve veřejném rejstříku:</w:t>
      </w:r>
      <w:r w:rsidRPr="002C73E1">
        <w:rPr>
          <w:rStyle w:val="Siln"/>
          <w:color w:val="auto"/>
          <w:sz w:val="22"/>
          <w:szCs w:val="22"/>
        </w:rPr>
        <w:tab/>
      </w:r>
      <w:r w:rsidRPr="002C73E1">
        <w:rPr>
          <w:rStyle w:val="Siln"/>
          <w:b w:val="0"/>
          <w:color w:val="auto"/>
          <w:sz w:val="20"/>
          <w:szCs w:val="20"/>
        </w:rPr>
        <w:t>Obchodní rejstřík vedený Krajským soudem v Plzni, oddíl C, vložka 10207</w:t>
      </w:r>
    </w:p>
    <w:p w:rsidR="008141F6" w:rsidRPr="002C73E1" w:rsidRDefault="008141F6" w:rsidP="008141F6">
      <w:pPr>
        <w:pStyle w:val="Default"/>
        <w:spacing w:before="120"/>
        <w:jc w:val="both"/>
        <w:rPr>
          <w:rStyle w:val="Siln"/>
          <w:b w:val="0"/>
          <w:color w:val="auto"/>
          <w:sz w:val="20"/>
          <w:szCs w:val="20"/>
        </w:rPr>
      </w:pPr>
    </w:p>
    <w:p w:rsidR="008141F6" w:rsidRDefault="009408E1" w:rsidP="008141F6">
      <w:pPr>
        <w:rPr>
          <w:rFonts w:ascii="Arial" w:hAnsi="Arial" w:cs="Arial"/>
          <w:bCs/>
          <w:i/>
          <w:sz w:val="22"/>
          <w:szCs w:val="22"/>
        </w:rPr>
      </w:pPr>
      <w:r w:rsidRPr="002C0143">
        <w:rPr>
          <w:rFonts w:ascii="Arial" w:hAnsi="Arial" w:cs="Arial"/>
          <w:bCs/>
          <w:i/>
          <w:sz w:val="22"/>
          <w:szCs w:val="22"/>
        </w:rPr>
        <w:t>kontaktní osob</w:t>
      </w:r>
      <w:r>
        <w:rPr>
          <w:rFonts w:ascii="Arial" w:hAnsi="Arial" w:cs="Arial"/>
          <w:bCs/>
          <w:i/>
          <w:sz w:val="22"/>
          <w:szCs w:val="22"/>
        </w:rPr>
        <w:t>y</w:t>
      </w:r>
      <w:r w:rsidRPr="002C0143">
        <w:rPr>
          <w:rFonts w:ascii="Arial" w:hAnsi="Arial" w:cs="Arial"/>
          <w:bCs/>
          <w:i/>
          <w:sz w:val="22"/>
          <w:szCs w:val="22"/>
        </w:rPr>
        <w:t xml:space="preserve"> </w:t>
      </w:r>
      <w:r w:rsidR="00B30417">
        <w:rPr>
          <w:rFonts w:ascii="Arial" w:hAnsi="Arial" w:cs="Arial"/>
          <w:bCs/>
          <w:i/>
          <w:sz w:val="22"/>
          <w:szCs w:val="22"/>
        </w:rPr>
        <w:t>: XXXXX</w:t>
      </w:r>
      <w:bookmarkStart w:id="1" w:name="_GoBack"/>
      <w:bookmarkEnd w:id="1"/>
      <w:r>
        <w:rPr>
          <w:rFonts w:ascii="Arial" w:hAnsi="Arial" w:cs="Arial"/>
          <w:bCs/>
          <w:i/>
          <w:sz w:val="22"/>
          <w:szCs w:val="22"/>
        </w:rPr>
        <w:t>:</w:t>
      </w:r>
    </w:p>
    <w:p w:rsidR="008141F6" w:rsidRDefault="008141F6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B30417" w:rsidRPr="00C86FF5" w:rsidRDefault="00B30417" w:rsidP="008141F6">
      <w:pPr>
        <w:pStyle w:val="Default"/>
        <w:spacing w:line="276" w:lineRule="auto"/>
        <w:ind w:left="4248" w:firstLine="430"/>
        <w:rPr>
          <w:i/>
          <w:color w:val="FF0000"/>
          <w:sz w:val="22"/>
          <w:szCs w:val="22"/>
        </w:rPr>
      </w:pPr>
    </w:p>
    <w:p w:rsidR="008141F6" w:rsidRPr="00377222" w:rsidRDefault="009408E1" w:rsidP="008141F6">
      <w:pPr>
        <w:pStyle w:val="Default"/>
        <w:spacing w:line="276" w:lineRule="auto"/>
        <w:rPr>
          <w:color w:val="auto"/>
          <w:sz w:val="22"/>
          <w:szCs w:val="22"/>
        </w:rPr>
      </w:pPr>
      <w:r w:rsidRPr="002C0143">
        <w:rPr>
          <w:color w:val="auto"/>
          <w:sz w:val="22"/>
          <w:szCs w:val="22"/>
        </w:rPr>
        <w:lastRenderedPageBreak/>
        <w:t>(d</w:t>
      </w:r>
      <w:r w:rsidRPr="00377222">
        <w:rPr>
          <w:color w:val="auto"/>
          <w:sz w:val="22"/>
          <w:szCs w:val="22"/>
        </w:rPr>
        <w:t xml:space="preserve">ále jen „dodavatel“) </w:t>
      </w:r>
    </w:p>
    <w:p w:rsidR="008141F6" w:rsidRPr="00377222" w:rsidRDefault="009408E1" w:rsidP="008141F6">
      <w:pPr>
        <w:pStyle w:val="Default"/>
        <w:spacing w:line="276" w:lineRule="auto"/>
        <w:rPr>
          <w:color w:val="auto"/>
          <w:sz w:val="22"/>
          <w:szCs w:val="22"/>
        </w:rPr>
      </w:pPr>
      <w:r w:rsidRPr="00377222">
        <w:rPr>
          <w:color w:val="auto"/>
          <w:sz w:val="22"/>
          <w:szCs w:val="22"/>
        </w:rPr>
        <w:t>(zadavatel a dodavatel dále společně také jako „smluvní strany“)</w:t>
      </w:r>
    </w:p>
    <w:p w:rsidR="008141F6" w:rsidRPr="00377222" w:rsidRDefault="008141F6" w:rsidP="008141F6">
      <w:pPr>
        <w:pStyle w:val="Default"/>
        <w:spacing w:line="276" w:lineRule="auto"/>
        <w:rPr>
          <w:color w:val="auto"/>
          <w:sz w:val="22"/>
          <w:szCs w:val="22"/>
        </w:rPr>
      </w:pPr>
    </w:p>
    <w:p w:rsidR="008141F6" w:rsidRPr="008E7A01" w:rsidRDefault="009408E1" w:rsidP="008141F6">
      <w:pPr>
        <w:pStyle w:val="Default"/>
        <w:spacing w:line="276" w:lineRule="auto"/>
        <w:rPr>
          <w:color w:val="auto"/>
        </w:rPr>
      </w:pPr>
      <w:r w:rsidRPr="008E7A01">
        <w:rPr>
          <w:color w:val="auto"/>
          <w:sz w:val="22"/>
          <w:szCs w:val="22"/>
        </w:rPr>
        <w:t>uzavírají níže uvedeného dne, měsíce a roku Smlouvu o dílo ÚZSVM ÚP Plzeň č.</w:t>
      </w:r>
      <w:r>
        <w:rPr>
          <w:color w:val="auto"/>
          <w:sz w:val="22"/>
          <w:szCs w:val="22"/>
        </w:rPr>
        <w:t xml:space="preserve"> </w:t>
      </w:r>
      <w:r w:rsidRPr="00187EFD">
        <w:rPr>
          <w:b/>
          <w:color w:val="auto"/>
          <w:sz w:val="22"/>
          <w:szCs w:val="22"/>
        </w:rPr>
        <w:t>137/2023</w:t>
      </w:r>
      <w:r w:rsidRPr="008E7A01">
        <w:rPr>
          <w:color w:val="auto"/>
          <w:sz w:val="22"/>
          <w:szCs w:val="22"/>
        </w:rPr>
        <w:t xml:space="preserve"> (dále jen „smlouva“) tohoto znění: </w:t>
      </w:r>
    </w:p>
    <w:p w:rsidR="008141F6" w:rsidRPr="008E7A01" w:rsidRDefault="009408E1" w:rsidP="008141F6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8E7A01">
        <w:rPr>
          <w:b/>
          <w:bCs/>
          <w:color w:val="auto"/>
          <w:sz w:val="22"/>
          <w:szCs w:val="22"/>
        </w:rPr>
        <w:t>Čl. I.</w:t>
      </w:r>
    </w:p>
    <w:p w:rsidR="008141F6" w:rsidRPr="008E7A01" w:rsidRDefault="009408E1" w:rsidP="008141F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8E7A01">
        <w:rPr>
          <w:b/>
          <w:bCs/>
          <w:color w:val="auto"/>
          <w:sz w:val="22"/>
          <w:szCs w:val="22"/>
        </w:rPr>
        <w:t>Úvodní ustanovení</w:t>
      </w:r>
    </w:p>
    <w:p w:rsidR="008141F6" w:rsidRPr="008E7A01" w:rsidRDefault="009408E1" w:rsidP="008141F6">
      <w:pPr>
        <w:pStyle w:val="Default"/>
        <w:numPr>
          <w:ilvl w:val="0"/>
          <w:numId w:val="1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8E7A01">
        <w:rPr>
          <w:color w:val="auto"/>
          <w:sz w:val="22"/>
          <w:szCs w:val="22"/>
        </w:rPr>
        <w:t>Smluvní strany prohlašují, že pokud tato smlouva nestanoví jinak, bude postupováno v souladu s příslušnými ustanoveními občanského zákoníku a v souladu s dalšími právními předpisy, které se vztahují na předmět smlouvy.</w:t>
      </w:r>
    </w:p>
    <w:p w:rsidR="008141F6" w:rsidRPr="008E7A01" w:rsidRDefault="009408E1" w:rsidP="008141F6">
      <w:pPr>
        <w:pStyle w:val="Default"/>
        <w:numPr>
          <w:ilvl w:val="1"/>
          <w:numId w:val="2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8E7A01">
        <w:rPr>
          <w:color w:val="auto"/>
          <w:sz w:val="22"/>
          <w:szCs w:val="22"/>
        </w:rPr>
        <w:t>Dodavatel prohlašuje, že splňuje veškeré podmínky stanovené právními předpisy k plnění předmětu smlouvy a veškeré podmínky a požadavky v této smlouvě stanovené a je oprávněn tuto smlouvu uzavřít a řádně plnit závazky v ní obsažené.</w:t>
      </w:r>
    </w:p>
    <w:p w:rsidR="008141F6" w:rsidRPr="00C86FF5" w:rsidRDefault="008141F6" w:rsidP="008141F6">
      <w:pPr>
        <w:pStyle w:val="Default"/>
        <w:rPr>
          <w:color w:val="FF0000"/>
          <w:sz w:val="22"/>
          <w:szCs w:val="22"/>
        </w:rPr>
      </w:pPr>
    </w:p>
    <w:p w:rsidR="008141F6" w:rsidRPr="008E7A01" w:rsidRDefault="009408E1" w:rsidP="008141F6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8E7A01">
        <w:rPr>
          <w:b/>
          <w:bCs/>
          <w:color w:val="auto"/>
          <w:sz w:val="22"/>
          <w:szCs w:val="22"/>
        </w:rPr>
        <w:t>Čl. II.</w:t>
      </w:r>
    </w:p>
    <w:p w:rsidR="008141F6" w:rsidRPr="008E7A01" w:rsidRDefault="009408E1" w:rsidP="008141F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E7A01">
        <w:rPr>
          <w:b/>
          <w:bCs/>
          <w:color w:val="auto"/>
          <w:sz w:val="22"/>
          <w:szCs w:val="22"/>
        </w:rPr>
        <w:t>Předmět smlouvy</w:t>
      </w:r>
    </w:p>
    <w:p w:rsidR="008141F6" w:rsidRPr="0033059D" w:rsidRDefault="009408E1" w:rsidP="008141F6">
      <w:pPr>
        <w:pStyle w:val="Default"/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9958AF">
        <w:rPr>
          <w:color w:val="auto"/>
          <w:sz w:val="22"/>
          <w:szCs w:val="22"/>
        </w:rPr>
        <w:t xml:space="preserve">2.1 </w:t>
      </w:r>
      <w:r w:rsidRPr="009958AF">
        <w:rPr>
          <w:color w:val="auto"/>
          <w:sz w:val="22"/>
          <w:szCs w:val="22"/>
        </w:rPr>
        <w:tab/>
        <w:t xml:space="preserve">Dodavatel se touto smlouvou zavazuje provést na svůj náklad a nebezpečí pro zadavatele dílo </w:t>
      </w:r>
      <w:r w:rsidRPr="008E7A01">
        <w:rPr>
          <w:color w:val="auto"/>
          <w:sz w:val="22"/>
          <w:szCs w:val="22"/>
        </w:rPr>
        <w:t>spočívající v </w:t>
      </w:r>
      <w:r>
        <w:rPr>
          <w:b/>
          <w:color w:val="auto"/>
          <w:sz w:val="22"/>
          <w:szCs w:val="22"/>
        </w:rPr>
        <w:t>i</w:t>
      </w:r>
      <w:r w:rsidRPr="009958AF">
        <w:rPr>
          <w:b/>
          <w:color w:val="auto"/>
          <w:sz w:val="22"/>
          <w:szCs w:val="22"/>
        </w:rPr>
        <w:t xml:space="preserve">nstalaci vrátníku (elektronického přístupového systému) v </w:t>
      </w:r>
      <w:r w:rsidR="004C09A9" w:rsidRPr="00DB0DC4">
        <w:rPr>
          <w:sz w:val="22"/>
          <w:szCs w:val="22"/>
        </w:rPr>
        <w:t> </w:t>
      </w:r>
      <w:r w:rsidR="004C09A9" w:rsidRPr="009958AF">
        <w:rPr>
          <w:b/>
          <w:color w:val="auto"/>
          <w:sz w:val="22"/>
          <w:szCs w:val="22"/>
        </w:rPr>
        <w:t xml:space="preserve"> </w:t>
      </w:r>
      <w:r w:rsidRPr="009958AF">
        <w:rPr>
          <w:b/>
          <w:color w:val="auto"/>
          <w:sz w:val="22"/>
          <w:szCs w:val="22"/>
        </w:rPr>
        <w:t>administrativní budově na adrese: Radobyčická 14, 301 00 Plzeň</w:t>
      </w:r>
      <w:r w:rsidRPr="008E7A01">
        <w:rPr>
          <w:color w:val="auto"/>
          <w:sz w:val="22"/>
          <w:szCs w:val="22"/>
        </w:rPr>
        <w:t xml:space="preserve">, (dále jen „dílo“), a </w:t>
      </w:r>
      <w:r w:rsidR="008843AF" w:rsidRPr="008E7A01">
        <w:rPr>
          <w:color w:val="auto"/>
          <w:sz w:val="22"/>
          <w:szCs w:val="22"/>
        </w:rPr>
        <w:t xml:space="preserve">  </w:t>
      </w:r>
      <w:r w:rsidRPr="008E7A01">
        <w:rPr>
          <w:color w:val="auto"/>
          <w:sz w:val="22"/>
          <w:szCs w:val="22"/>
        </w:rPr>
        <w:t>to za podmínek stanovených v této smlouvě a zejména v </w:t>
      </w:r>
      <w:r w:rsidRPr="0033059D">
        <w:rPr>
          <w:color w:val="auto"/>
          <w:sz w:val="22"/>
          <w:szCs w:val="22"/>
        </w:rPr>
        <w:t xml:space="preserve">Čl. II. odst. 2.3 smlouvy. </w:t>
      </w:r>
    </w:p>
    <w:p w:rsidR="008141F6" w:rsidRPr="0033059D" w:rsidRDefault="009408E1" w:rsidP="008141F6">
      <w:pPr>
        <w:pStyle w:val="Default"/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33059D">
        <w:rPr>
          <w:color w:val="auto"/>
          <w:sz w:val="22"/>
          <w:szCs w:val="22"/>
        </w:rPr>
        <w:t xml:space="preserve">         Dílo spočívá zejména v</w:t>
      </w:r>
      <w:r>
        <w:rPr>
          <w:color w:val="auto"/>
          <w:sz w:val="22"/>
          <w:szCs w:val="22"/>
        </w:rPr>
        <w:t xml:space="preserve"> provedení:</w:t>
      </w:r>
    </w:p>
    <w:p w:rsidR="008141F6" w:rsidRPr="00DB0DC4" w:rsidRDefault="009408E1" w:rsidP="008141F6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>instalac</w:t>
      </w:r>
      <w:r>
        <w:rPr>
          <w:color w:val="auto"/>
          <w:sz w:val="22"/>
          <w:szCs w:val="22"/>
        </w:rPr>
        <w:t xml:space="preserve">i </w:t>
      </w:r>
      <w:r w:rsidRPr="00DB0DC4">
        <w:rPr>
          <w:color w:val="auto"/>
          <w:sz w:val="22"/>
          <w:szCs w:val="22"/>
        </w:rPr>
        <w:t>dveřního interkomu bez kamery</w:t>
      </w:r>
    </w:p>
    <w:p w:rsidR="008141F6" w:rsidRPr="00DB0DC4" w:rsidRDefault="009408E1" w:rsidP="008141F6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>instalac</w:t>
      </w:r>
      <w:r>
        <w:rPr>
          <w:color w:val="auto"/>
          <w:sz w:val="22"/>
          <w:szCs w:val="22"/>
        </w:rPr>
        <w:t>i</w:t>
      </w:r>
      <w:r w:rsidRPr="00DB0DC4">
        <w:rPr>
          <w:color w:val="auto"/>
          <w:sz w:val="22"/>
          <w:szCs w:val="22"/>
        </w:rPr>
        <w:t xml:space="preserve"> rozšiřující</w:t>
      </w:r>
      <w:r>
        <w:rPr>
          <w:color w:val="auto"/>
          <w:sz w:val="22"/>
          <w:szCs w:val="22"/>
        </w:rPr>
        <w:t>ch</w:t>
      </w:r>
      <w:r w:rsidRPr="00DB0DC4">
        <w:rPr>
          <w:color w:val="auto"/>
          <w:sz w:val="22"/>
          <w:szCs w:val="22"/>
        </w:rPr>
        <w:t xml:space="preserve"> modul</w:t>
      </w:r>
      <w:r>
        <w:rPr>
          <w:color w:val="auto"/>
          <w:sz w:val="22"/>
          <w:szCs w:val="22"/>
        </w:rPr>
        <w:t>ů</w:t>
      </w:r>
    </w:p>
    <w:p w:rsidR="008141F6" w:rsidRPr="00DB0DC4" w:rsidRDefault="009408E1" w:rsidP="008141F6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>instalac</w:t>
      </w:r>
      <w:r>
        <w:rPr>
          <w:color w:val="auto"/>
          <w:sz w:val="22"/>
          <w:szCs w:val="22"/>
        </w:rPr>
        <w:t>i</w:t>
      </w:r>
      <w:r w:rsidRPr="00DB0DC4">
        <w:rPr>
          <w:color w:val="auto"/>
          <w:sz w:val="22"/>
          <w:szCs w:val="22"/>
        </w:rPr>
        <w:t xml:space="preserve"> IP telefonní ATA brány pro připojení na stávající telefonní ústřednu</w:t>
      </w:r>
    </w:p>
    <w:p w:rsidR="008141F6" w:rsidRPr="00DB0DC4" w:rsidRDefault="009408E1" w:rsidP="008141F6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>instalac</w:t>
      </w:r>
      <w:r>
        <w:rPr>
          <w:color w:val="auto"/>
          <w:sz w:val="22"/>
          <w:szCs w:val="22"/>
        </w:rPr>
        <w:t>i</w:t>
      </w:r>
      <w:r w:rsidRPr="00DB0DC4">
        <w:rPr>
          <w:color w:val="auto"/>
          <w:sz w:val="22"/>
          <w:szCs w:val="22"/>
        </w:rPr>
        <w:t xml:space="preserve"> světelné závory NICE</w:t>
      </w:r>
    </w:p>
    <w:p w:rsidR="008141F6" w:rsidRPr="00DB0DC4" w:rsidRDefault="009408E1" w:rsidP="008141F6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>dodání bezkontaktních RFID přívěsků</w:t>
      </w:r>
    </w:p>
    <w:p w:rsidR="008141F6" w:rsidRDefault="009408E1" w:rsidP="008141F6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dopravě materiálu, montáži atd.</w:t>
      </w:r>
    </w:p>
    <w:p w:rsidR="008141F6" w:rsidRDefault="008141F6" w:rsidP="008141F6">
      <w:pPr>
        <w:pStyle w:val="Default"/>
        <w:spacing w:before="120" w:line="276" w:lineRule="auto"/>
        <w:ind w:left="1131"/>
        <w:jc w:val="both"/>
        <w:rPr>
          <w:color w:val="auto"/>
          <w:sz w:val="22"/>
          <w:szCs w:val="22"/>
        </w:rPr>
      </w:pPr>
    </w:p>
    <w:p w:rsidR="008141F6" w:rsidRDefault="009408E1" w:rsidP="008141F6">
      <w:pPr>
        <w:pStyle w:val="Default"/>
        <w:spacing w:line="276" w:lineRule="auto"/>
        <w:ind w:hanging="142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 </w:t>
      </w:r>
      <w:r w:rsidRPr="00DB0DC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Podrobná specifikace zakázky (materiál, práce, doprava atd.) je uvedena v přiloženém  </w:t>
      </w:r>
    </w:p>
    <w:p w:rsidR="008141F6" w:rsidRPr="009958AF" w:rsidRDefault="009408E1" w:rsidP="008141F6">
      <w:pPr>
        <w:pStyle w:val="Default"/>
        <w:tabs>
          <w:tab w:val="left" w:pos="426"/>
        </w:tabs>
        <w:spacing w:line="276" w:lineRule="auto"/>
        <w:ind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položkovém rozpočtu (příloha č. 1) </w:t>
      </w:r>
      <w:r w:rsidRPr="009958AF">
        <w:rPr>
          <w:color w:val="auto"/>
          <w:sz w:val="22"/>
          <w:szCs w:val="22"/>
        </w:rPr>
        <w:t>této smlouvy.</w:t>
      </w:r>
    </w:p>
    <w:p w:rsidR="008141F6" w:rsidRPr="00C86FF5" w:rsidRDefault="009408E1" w:rsidP="008141F6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 w:rsidRPr="00C86FF5">
        <w:rPr>
          <w:color w:val="FF0000"/>
          <w:sz w:val="22"/>
          <w:szCs w:val="22"/>
        </w:rPr>
        <w:t xml:space="preserve">      </w:t>
      </w:r>
    </w:p>
    <w:p w:rsidR="008141F6" w:rsidRPr="00DB0DC4" w:rsidRDefault="009408E1" w:rsidP="008141F6">
      <w:pPr>
        <w:pStyle w:val="Default"/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C86FF5">
        <w:rPr>
          <w:color w:val="FF0000"/>
          <w:sz w:val="22"/>
          <w:szCs w:val="22"/>
        </w:rPr>
        <w:t xml:space="preserve">         </w:t>
      </w:r>
      <w:r w:rsidRPr="00DB0DC4">
        <w:rPr>
          <w:color w:val="auto"/>
          <w:sz w:val="22"/>
          <w:szCs w:val="22"/>
        </w:rPr>
        <w:t>Předmětem díla jsou rovněž činnosti a práce, které nejsou výše uvedeny, ale o kterých dodavatel věděl nebo podle svých odborných znalostí vědět měl anebo mohl, že jsou k řádnému a kvalitnímu provedení díla dané povahy třeba a dále, které jsou s řádným provedením díla nutně spojeny a vyplývají ze standardní praxe realizace děl analogického charakteru, přičemž provedení těchto prací nezvyšuje cenu za provedení díla stanovenou v Čl. IV. odst. 4.1 této smlouvy.</w:t>
      </w:r>
    </w:p>
    <w:p w:rsidR="008141F6" w:rsidRPr="00C86FF5" w:rsidRDefault="008141F6" w:rsidP="008141F6">
      <w:pPr>
        <w:pStyle w:val="Odstavecseseznamem"/>
        <w:numPr>
          <w:ilvl w:val="0"/>
          <w:numId w:val="3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:rsidR="008141F6" w:rsidRPr="00C86FF5" w:rsidRDefault="008141F6" w:rsidP="008141F6">
      <w:pPr>
        <w:pStyle w:val="Odstavecseseznamem"/>
        <w:numPr>
          <w:ilvl w:val="1"/>
          <w:numId w:val="3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:rsidR="008141F6" w:rsidRPr="00DB0DC4" w:rsidRDefault="009408E1" w:rsidP="008141F6">
      <w:pPr>
        <w:pStyle w:val="Odstavecseseznamem"/>
        <w:numPr>
          <w:ilvl w:val="1"/>
          <w:numId w:val="3"/>
        </w:numPr>
        <w:tabs>
          <w:tab w:val="left" w:pos="426"/>
        </w:tabs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Zadavatel se touto smlouvou zavazuje zaplatit dodavateli za řádně provedené dílo dohodnutou cenu.</w:t>
      </w:r>
    </w:p>
    <w:p w:rsidR="008141F6" w:rsidRPr="00DB0DC4" w:rsidRDefault="009408E1" w:rsidP="008141F6">
      <w:pPr>
        <w:pStyle w:val="Odstavecseseznamem"/>
        <w:numPr>
          <w:ilvl w:val="1"/>
          <w:numId w:val="4"/>
        </w:numPr>
        <w:tabs>
          <w:tab w:val="left" w:pos="426"/>
        </w:tabs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Smluvní strany se dohodly na těchto podmínkách provedení díla:</w:t>
      </w:r>
    </w:p>
    <w:p w:rsidR="008141F6" w:rsidRPr="00DB0DC4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Dodavatel bude provádět práce v místě plnění pouze v provozní době místa plnění, přičemž tato doba bude upřesněna ze strany zadavatele při předání a převzetí místa provádění díla v protokolu o předání a převzetí místa provádění díla. </w:t>
      </w:r>
    </w:p>
    <w:p w:rsidR="008A59F2" w:rsidRDefault="008A59F2" w:rsidP="008141F6">
      <w:pPr>
        <w:pStyle w:val="Odstavecseseznamem"/>
        <w:tabs>
          <w:tab w:val="left" w:pos="426"/>
        </w:tabs>
        <w:spacing w:before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141F6" w:rsidRPr="00DB0DC4" w:rsidRDefault="009408E1" w:rsidP="008141F6">
      <w:pPr>
        <w:pStyle w:val="Odstavecseseznamem"/>
        <w:tabs>
          <w:tab w:val="left" w:pos="426"/>
        </w:tabs>
        <w:spacing w:before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Realizace díla bude probíhat za provozu budovy, proto se dodavatel zavazuje v maximální možné míře vyjít vstříc zadavateli tak, aby práce omezily osoby v budově co</w:t>
      </w:r>
      <w:bookmarkStart w:id="2" w:name="_Hlk143865031"/>
      <w:r w:rsidRPr="00DB0DC4">
        <w:rPr>
          <w:rFonts w:ascii="Arial" w:hAnsi="Arial" w:cs="Arial"/>
          <w:sz w:val="22"/>
          <w:szCs w:val="22"/>
        </w:rPr>
        <w:t> </w:t>
      </w:r>
      <w:bookmarkEnd w:id="2"/>
      <w:r w:rsidRPr="00DB0DC4">
        <w:rPr>
          <w:rFonts w:ascii="Arial" w:hAnsi="Arial" w:cs="Arial"/>
          <w:sz w:val="22"/>
          <w:szCs w:val="22"/>
        </w:rPr>
        <w:t>nejméně.</w:t>
      </w:r>
    </w:p>
    <w:p w:rsidR="008141F6" w:rsidRPr="00DB0DC4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Dílo bude dodavatelem předáno zadavateli až po odstranění všech zjištěných vad a </w:t>
      </w:r>
      <w:r w:rsidRPr="001E5EA1">
        <w:rPr>
          <w:b/>
          <w:color w:val="auto"/>
          <w:sz w:val="22"/>
          <w:szCs w:val="22"/>
        </w:rPr>
        <w:t> </w:t>
      </w:r>
      <w:r w:rsidRPr="00DB0DC4">
        <w:rPr>
          <w:color w:val="auto"/>
          <w:sz w:val="22"/>
          <w:szCs w:val="22"/>
        </w:rPr>
        <w:t xml:space="preserve"> nedodělků (i opakovaně), a to podpisem protokolu o předání a převzetí díla bez vad a </w:t>
      </w:r>
      <w:r w:rsidRPr="001E5EA1">
        <w:rPr>
          <w:b/>
          <w:color w:val="auto"/>
          <w:sz w:val="22"/>
          <w:szCs w:val="22"/>
        </w:rPr>
        <w:t> </w:t>
      </w:r>
      <w:r w:rsidRPr="00DB0DC4">
        <w:rPr>
          <w:color w:val="auto"/>
          <w:sz w:val="22"/>
          <w:szCs w:val="22"/>
        </w:rPr>
        <w:t xml:space="preserve"> nedodělků poslední ze smluvních stran (dále jen „protokol o předání a převzetí díla“). Protokol o předání a převzetí díla vypracuje dodavatel. </w:t>
      </w:r>
    </w:p>
    <w:p w:rsidR="008141F6" w:rsidRPr="00DB0DC4" w:rsidRDefault="009408E1" w:rsidP="008141F6">
      <w:pPr>
        <w:pStyle w:val="Default"/>
        <w:spacing w:before="120" w:line="276" w:lineRule="auto"/>
        <w:ind w:left="709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 zjištěných vad a nedodělků dodavatelem. Zadavatel je povinen protokol o předání a </w:t>
      </w:r>
      <w:r w:rsidR="004C09A9" w:rsidRPr="00DB0DC4">
        <w:rPr>
          <w:sz w:val="22"/>
          <w:szCs w:val="22"/>
        </w:rPr>
        <w:t> </w:t>
      </w:r>
      <w:r w:rsidR="004C09A9" w:rsidRPr="00DB0DC4">
        <w:rPr>
          <w:color w:val="auto"/>
          <w:sz w:val="22"/>
          <w:szCs w:val="22"/>
        </w:rPr>
        <w:t xml:space="preserve"> </w:t>
      </w:r>
      <w:r w:rsidRPr="00DB0DC4">
        <w:rPr>
          <w:color w:val="auto"/>
          <w:sz w:val="22"/>
          <w:szCs w:val="22"/>
        </w:rPr>
        <w:t xml:space="preserve">převzetí díla podepsat nejpozději následující pracovní den po dni, ve kterém se přesvědčí o řádném odstranění všech vad či nedodělků díla. </w:t>
      </w:r>
    </w:p>
    <w:p w:rsidR="008141F6" w:rsidRPr="00DB0DC4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Dodavatel se zavazuje po celou dobu plnění smlouvy dodržovat její ustanovení, všechny příslušné právní předpisy, normy a technologické postupy stanovené platnými technickými normami a závaznými ČSN. </w:t>
      </w:r>
    </w:p>
    <w:p w:rsidR="008141F6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 Dodavatel odpovídá od okamžiku převzetí místa provádění díla dodavatelem až do okamžiku převzetí díla zadavatelem za dodržení všech zákonných podmínek BOZP a PO. </w:t>
      </w:r>
    </w:p>
    <w:p w:rsidR="008141F6" w:rsidRPr="00854C5A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854C5A">
        <w:rPr>
          <w:color w:val="auto"/>
          <w:sz w:val="22"/>
          <w:szCs w:val="22"/>
        </w:rPr>
        <w:t xml:space="preserve">Dodavatel se zavazuje na své náklady odstranit, naložit, odvézt a zajistit likvidaci   veškerého odpadu a nečistot, které při provádění díla jeho činností vzniknou. Dodavatel je odpovědný jako původce odpadu za nezávadnou likvidaci veškerého odpadu vzniklého          v souvislosti s realizací díla v souladu s platnou legislativou. </w:t>
      </w:r>
    </w:p>
    <w:p w:rsidR="008141F6" w:rsidRPr="00854C5A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854C5A">
        <w:rPr>
          <w:color w:val="auto"/>
          <w:sz w:val="22"/>
          <w:szCs w:val="22"/>
        </w:rPr>
        <w:t xml:space="preserve">Dodavatel se zavazuje na své náklady v průběhu provádění díla udržovat pořádek                    v místě plnění a jeho okolí a provést závěrečný úklid místa plnění a jeho okolí, pokud bude v souvislosti s prováděním díla znečištěno. </w:t>
      </w:r>
    </w:p>
    <w:p w:rsidR="008141F6" w:rsidRPr="00DB0DC4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Zadavatel je oprávněn kontrolovat provádění díla. Zjistí-li zadavatel, že dodavatel provádí dílo v rozporu s povinnostmi vyplývajícími ze smlouvy, je zadavatel oprávněn dožadovat se toho, aby dodavatel prováděl dílo v souladu se smlouvou a odstranil případné vady nedokončeného díla. </w:t>
      </w:r>
    </w:p>
    <w:p w:rsidR="008141F6" w:rsidRPr="00DB0DC4" w:rsidRDefault="009408E1" w:rsidP="008141F6">
      <w:pPr>
        <w:pStyle w:val="Default"/>
        <w:numPr>
          <w:ilvl w:val="0"/>
          <w:numId w:val="12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Dodavatel se zavazuje mít po celou dobu platnosti smlouvy sjednáno pojištění odpovědnosti za škodu způsobenou dodavatelem třetí osobě, a to s limitem pojistného plnění minimálně ve </w:t>
      </w:r>
      <w:r w:rsidRPr="00721E1D">
        <w:rPr>
          <w:color w:val="auto"/>
          <w:sz w:val="22"/>
          <w:szCs w:val="22"/>
        </w:rPr>
        <w:t xml:space="preserve">výši 0,5 mil. </w:t>
      </w:r>
      <w:r w:rsidRPr="00DB0DC4">
        <w:rPr>
          <w:color w:val="auto"/>
          <w:sz w:val="22"/>
          <w:szCs w:val="22"/>
        </w:rPr>
        <w:t xml:space="preserve">Kč a zaplacené pojistné. </w:t>
      </w:r>
      <w:r w:rsidRPr="00DB0DC4">
        <w:rPr>
          <w:i/>
          <w:color w:val="auto"/>
          <w:sz w:val="22"/>
          <w:szCs w:val="22"/>
        </w:rPr>
        <w:t xml:space="preserve">(doklad o sjednaném pojištění předloží dodavatel před podpisem smlouvy) </w:t>
      </w:r>
    </w:p>
    <w:p w:rsidR="008141F6" w:rsidRPr="00C86FF5" w:rsidRDefault="008141F6" w:rsidP="008141F6">
      <w:pPr>
        <w:pStyle w:val="Default"/>
        <w:spacing w:before="120" w:line="276" w:lineRule="auto"/>
        <w:rPr>
          <w:b/>
          <w:bCs/>
          <w:color w:val="FF0000"/>
          <w:sz w:val="22"/>
          <w:szCs w:val="22"/>
        </w:rPr>
      </w:pPr>
    </w:p>
    <w:p w:rsidR="008141F6" w:rsidRPr="00C86FF5" w:rsidRDefault="009408E1" w:rsidP="008141F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C86FF5">
        <w:rPr>
          <w:b/>
          <w:bCs/>
          <w:color w:val="auto"/>
          <w:sz w:val="22"/>
          <w:szCs w:val="22"/>
        </w:rPr>
        <w:t>Čl. III.</w:t>
      </w:r>
    </w:p>
    <w:p w:rsidR="008141F6" w:rsidRPr="00C86FF5" w:rsidRDefault="009408E1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86FF5">
        <w:rPr>
          <w:b/>
          <w:bCs/>
          <w:color w:val="auto"/>
          <w:sz w:val="22"/>
          <w:szCs w:val="22"/>
        </w:rPr>
        <w:t>Místo a doba plnění</w:t>
      </w:r>
    </w:p>
    <w:p w:rsidR="008141F6" w:rsidRPr="00C86FF5" w:rsidRDefault="009408E1" w:rsidP="008141F6">
      <w:pPr>
        <w:pStyle w:val="Default"/>
        <w:numPr>
          <w:ilvl w:val="1"/>
          <w:numId w:val="5"/>
        </w:numPr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C86FF5">
        <w:rPr>
          <w:color w:val="auto"/>
          <w:sz w:val="22"/>
          <w:szCs w:val="22"/>
        </w:rPr>
        <w:t xml:space="preserve">Místem plnění je administrativní budova na adrese: Radobyčická 14, 301 00 Plzeň. </w:t>
      </w:r>
    </w:p>
    <w:p w:rsidR="008141F6" w:rsidRPr="002C3845" w:rsidRDefault="009408E1" w:rsidP="008141F6">
      <w:pPr>
        <w:pStyle w:val="Default"/>
        <w:numPr>
          <w:ilvl w:val="1"/>
          <w:numId w:val="5"/>
        </w:numPr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2C3845">
        <w:rPr>
          <w:color w:val="auto"/>
          <w:sz w:val="22"/>
          <w:szCs w:val="22"/>
        </w:rPr>
        <w:t xml:space="preserve">Dodavatel je povinen </w:t>
      </w:r>
      <w:r w:rsidRPr="002C3845">
        <w:rPr>
          <w:b/>
          <w:color w:val="auto"/>
          <w:sz w:val="22"/>
          <w:szCs w:val="22"/>
        </w:rPr>
        <w:t>protokolárně převzít místo provádění díla</w:t>
      </w:r>
      <w:r w:rsidRPr="002C3845">
        <w:rPr>
          <w:color w:val="auto"/>
          <w:sz w:val="22"/>
          <w:szCs w:val="22"/>
        </w:rPr>
        <w:t xml:space="preserve"> </w:t>
      </w:r>
      <w:r w:rsidRPr="002C3845">
        <w:rPr>
          <w:b/>
          <w:color w:val="auto"/>
          <w:sz w:val="22"/>
          <w:szCs w:val="22"/>
        </w:rPr>
        <w:t xml:space="preserve">do </w:t>
      </w:r>
      <w:r>
        <w:rPr>
          <w:b/>
          <w:color w:val="auto"/>
          <w:sz w:val="22"/>
          <w:szCs w:val="22"/>
        </w:rPr>
        <w:t>14 pracovních</w:t>
      </w:r>
      <w:r w:rsidRPr="002C3845">
        <w:rPr>
          <w:b/>
          <w:color w:val="auto"/>
          <w:sz w:val="22"/>
          <w:szCs w:val="22"/>
        </w:rPr>
        <w:t xml:space="preserve"> dnů</w:t>
      </w:r>
      <w:r w:rsidRPr="002C3845">
        <w:rPr>
          <w:color w:val="auto"/>
          <w:sz w:val="22"/>
          <w:szCs w:val="22"/>
        </w:rPr>
        <w:t xml:space="preserve"> ode dne</w:t>
      </w:r>
      <w:r>
        <w:rPr>
          <w:color w:val="auto"/>
          <w:sz w:val="22"/>
          <w:szCs w:val="22"/>
        </w:rPr>
        <w:t>, kdy jej k tomu zadavatel písemně vyrozuměl prostřednictvím datové schránky.</w:t>
      </w:r>
    </w:p>
    <w:p w:rsidR="008141F6" w:rsidRPr="002C3845" w:rsidRDefault="009408E1" w:rsidP="008141F6">
      <w:pPr>
        <w:pStyle w:val="Default"/>
        <w:numPr>
          <w:ilvl w:val="1"/>
          <w:numId w:val="5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2C3845">
        <w:rPr>
          <w:color w:val="auto"/>
          <w:sz w:val="22"/>
          <w:szCs w:val="22"/>
        </w:rPr>
        <w:t xml:space="preserve">Dodavatel je povinen </w:t>
      </w:r>
      <w:r w:rsidRPr="002C3845">
        <w:rPr>
          <w:b/>
          <w:color w:val="auto"/>
          <w:sz w:val="22"/>
          <w:szCs w:val="22"/>
        </w:rPr>
        <w:t>dílo provést, dokončit</w:t>
      </w:r>
      <w:r w:rsidRPr="002C3845">
        <w:rPr>
          <w:color w:val="auto"/>
          <w:sz w:val="22"/>
          <w:szCs w:val="22"/>
        </w:rPr>
        <w:t xml:space="preserve"> a </w:t>
      </w:r>
      <w:r w:rsidRPr="002C3845">
        <w:rPr>
          <w:b/>
          <w:color w:val="auto"/>
          <w:sz w:val="22"/>
          <w:szCs w:val="22"/>
        </w:rPr>
        <w:t xml:space="preserve">předat </w:t>
      </w:r>
      <w:r w:rsidRPr="002C3845">
        <w:rPr>
          <w:color w:val="auto"/>
          <w:sz w:val="22"/>
          <w:szCs w:val="22"/>
        </w:rPr>
        <w:t xml:space="preserve">zadavateli </w:t>
      </w:r>
      <w:r>
        <w:rPr>
          <w:color w:val="auto"/>
          <w:sz w:val="22"/>
          <w:szCs w:val="22"/>
        </w:rPr>
        <w:t>nejpozději do 7 pracovních dnů ode dne protokolárního převzetí místa provádění díla.</w:t>
      </w:r>
      <w:r w:rsidRPr="002C3845">
        <w:rPr>
          <w:color w:val="auto"/>
          <w:sz w:val="22"/>
          <w:szCs w:val="22"/>
        </w:rPr>
        <w:t xml:space="preserve"> </w:t>
      </w:r>
    </w:p>
    <w:p w:rsidR="008141F6" w:rsidRDefault="008141F6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8A59F2" w:rsidRDefault="008A59F2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8A59F2" w:rsidRDefault="008A59F2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8141F6" w:rsidRPr="00C86FF5" w:rsidRDefault="009408E1" w:rsidP="008141F6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C86FF5">
        <w:rPr>
          <w:b/>
          <w:bCs/>
          <w:color w:val="auto"/>
          <w:sz w:val="22"/>
          <w:szCs w:val="22"/>
        </w:rPr>
        <w:t>Čl. IV.</w:t>
      </w:r>
    </w:p>
    <w:p w:rsidR="008141F6" w:rsidRDefault="009408E1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86FF5">
        <w:rPr>
          <w:b/>
          <w:bCs/>
          <w:color w:val="auto"/>
          <w:sz w:val="22"/>
          <w:szCs w:val="22"/>
        </w:rPr>
        <w:lastRenderedPageBreak/>
        <w:t>Cena a platební podmínky</w:t>
      </w:r>
    </w:p>
    <w:p w:rsidR="008141F6" w:rsidRPr="00C86FF5" w:rsidRDefault="008141F6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8141F6" w:rsidRPr="00F30850" w:rsidRDefault="009408E1" w:rsidP="008141F6">
      <w:pPr>
        <w:pStyle w:val="Default"/>
        <w:spacing w:after="120"/>
        <w:ind w:left="425" w:hanging="567"/>
        <w:jc w:val="both"/>
        <w:rPr>
          <w:color w:val="auto"/>
          <w:sz w:val="22"/>
          <w:szCs w:val="22"/>
        </w:rPr>
      </w:pPr>
      <w:r w:rsidRPr="00F30850">
        <w:rPr>
          <w:color w:val="auto"/>
          <w:sz w:val="22"/>
          <w:szCs w:val="22"/>
        </w:rPr>
        <w:t xml:space="preserve">4.1   Cena díla je stanovena dohodou smluvních stran, odpovídá nabídce dodavatele učiněné </w:t>
      </w:r>
    </w:p>
    <w:p w:rsidR="008141F6" w:rsidRPr="00DB0DC4" w:rsidRDefault="009408E1" w:rsidP="008141F6">
      <w:pPr>
        <w:pStyle w:val="Default"/>
        <w:spacing w:after="120"/>
        <w:ind w:left="425" w:hanging="567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t xml:space="preserve">        v rámci poptávky na realizaci a činí: </w:t>
      </w:r>
    </w:p>
    <w:p w:rsidR="008141F6" w:rsidRPr="00DB0DC4" w:rsidRDefault="008141F6" w:rsidP="008141F6">
      <w:pPr>
        <w:pStyle w:val="Default"/>
        <w:spacing w:after="120"/>
        <w:ind w:left="425" w:hanging="567"/>
        <w:jc w:val="both"/>
        <w:rPr>
          <w:color w:val="auto"/>
          <w:sz w:val="22"/>
          <w:szCs w:val="22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18"/>
        <w:gridCol w:w="2993"/>
      </w:tblGrid>
      <w:tr w:rsidR="00E262A5" w:rsidTr="005A7BEC">
        <w:trPr>
          <w:trHeight w:val="510"/>
          <w:jc w:val="center"/>
        </w:trPr>
        <w:tc>
          <w:tcPr>
            <w:tcW w:w="2693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ind w:left="-98"/>
              <w:jc w:val="center"/>
              <w:rPr>
                <w:b/>
                <w:color w:val="auto"/>
                <w:sz w:val="22"/>
                <w:szCs w:val="22"/>
              </w:rPr>
            </w:pPr>
            <w:r w:rsidRPr="00DB0DC4">
              <w:rPr>
                <w:b/>
                <w:color w:val="auto"/>
                <w:sz w:val="22"/>
                <w:szCs w:val="22"/>
              </w:rPr>
              <w:t>Cena bez DPH</w:t>
            </w:r>
          </w:p>
        </w:tc>
        <w:tc>
          <w:tcPr>
            <w:tcW w:w="3118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DB0DC4">
              <w:rPr>
                <w:b/>
                <w:color w:val="auto"/>
                <w:sz w:val="22"/>
                <w:szCs w:val="22"/>
              </w:rPr>
              <w:t>Výše DPH</w:t>
            </w:r>
          </w:p>
        </w:tc>
        <w:tc>
          <w:tcPr>
            <w:tcW w:w="2993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DB0DC4">
              <w:rPr>
                <w:b/>
                <w:color w:val="auto"/>
                <w:sz w:val="22"/>
                <w:szCs w:val="22"/>
              </w:rPr>
              <w:t>Cena s DPH</w:t>
            </w:r>
          </w:p>
        </w:tc>
      </w:tr>
      <w:tr w:rsidR="00E262A5" w:rsidTr="005A7BEC">
        <w:trPr>
          <w:trHeight w:val="487"/>
          <w:jc w:val="center"/>
        </w:trPr>
        <w:tc>
          <w:tcPr>
            <w:tcW w:w="0" w:type="auto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ind w:left="-98"/>
              <w:jc w:val="center"/>
              <w:rPr>
                <w:color w:val="auto"/>
                <w:sz w:val="22"/>
                <w:szCs w:val="22"/>
              </w:rPr>
            </w:pPr>
            <w:r w:rsidRPr="00DB0DC4">
              <w:rPr>
                <w:color w:val="auto"/>
                <w:sz w:val="22"/>
                <w:szCs w:val="22"/>
              </w:rPr>
              <w:t>70 172,00 Kč</w:t>
            </w:r>
          </w:p>
        </w:tc>
        <w:tc>
          <w:tcPr>
            <w:tcW w:w="3118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DB0DC4">
              <w:rPr>
                <w:color w:val="auto"/>
                <w:sz w:val="22"/>
                <w:szCs w:val="22"/>
              </w:rPr>
              <w:t>14 736,12 Kč</w:t>
            </w:r>
          </w:p>
        </w:tc>
        <w:tc>
          <w:tcPr>
            <w:tcW w:w="2993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DB0DC4">
              <w:rPr>
                <w:color w:val="auto"/>
                <w:sz w:val="22"/>
                <w:szCs w:val="22"/>
              </w:rPr>
              <w:t>84 908,12 Kč</w:t>
            </w:r>
          </w:p>
        </w:tc>
      </w:tr>
    </w:tbl>
    <w:p w:rsidR="008141F6" w:rsidRPr="00DB0DC4" w:rsidRDefault="008141F6" w:rsidP="008141F6">
      <w:pPr>
        <w:pStyle w:val="Odstavecseseznamem"/>
        <w:widowControl w:val="0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:rsidR="008141F6" w:rsidRPr="00DB0DC4" w:rsidRDefault="008141F6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:rsidR="008141F6" w:rsidRDefault="008141F6" w:rsidP="008141F6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Smluvní strany se dohodly, že cena díla je stanovena jako cena nejvýše přípustná a konečná a platná v nezměněné výši po celou dobu trvání smlouvy. 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Cena díla zahrnuje veškeré náklady dodavatele nebo jeho poddodavatelů související s komplexním provedením díla.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Všechny práce, dodávky nebo související služby musí být poskytnuty zadavateli v požadovaném rozsahu, a to bez jakéhokoliv omezení. Dodavatel není oprávněn „doúčtovat“ zadavateli jakékoliv dodatečné práce, dodávky nebo služby, které budou nezbytné pro řádné splnění dílčího nebo celého předmětu smlouvy, a to např. i z důvodu, že dodavatel chybně odhadl nabídkovou cenu anebo poskytnul nekvalitní práci, dodávku nebo službu, v jejichž důsledku bylo nezbytné poskytnout další plnění pro komplexní a řádné splnění dílčího nebo celého předmětu smlouvy apod. 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bCs/>
          <w:sz w:val="22"/>
          <w:szCs w:val="22"/>
        </w:rPr>
        <w:t>Cena díla je splatná na základě faktury vystavené dodavatelem, do</w:t>
      </w:r>
      <w:r w:rsidRPr="00DB0DC4">
        <w:rPr>
          <w:rFonts w:ascii="Arial" w:hAnsi="Arial" w:cs="Arial"/>
          <w:sz w:val="22"/>
          <w:szCs w:val="22"/>
        </w:rPr>
        <w:t xml:space="preserve"> 28 kalendářních dnů ode dne doručení řádně vystavené faktury, popř. dodavatelem opravené (doplněné) faktury</w:t>
      </w:r>
      <w:r w:rsidRPr="00DB0DC4">
        <w:rPr>
          <w:rFonts w:ascii="Arial" w:hAnsi="Arial" w:cs="Arial"/>
          <w:bCs/>
          <w:sz w:val="22"/>
          <w:szCs w:val="22"/>
        </w:rPr>
        <w:t xml:space="preserve">. Dodavatel je oprávněn vystavit fakturu až po předání a převzetí díla v souladu s Čl. II. odst. 2.3 písm. b) smlouvy. 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Ve faktuře musí být uvedeno číslo smlouvy. </w:t>
      </w:r>
      <w:r w:rsidRPr="00DB0DC4">
        <w:rPr>
          <w:rFonts w:ascii="Arial" w:hAnsi="Arial" w:cs="Arial"/>
          <w:bCs/>
          <w:sz w:val="22"/>
          <w:szCs w:val="22"/>
        </w:rPr>
        <w:t xml:space="preserve">Nedílnou součástí faktury musí být kopie </w:t>
      </w:r>
      <w:r w:rsidRPr="00DB0DC4">
        <w:rPr>
          <w:rFonts w:ascii="Arial" w:hAnsi="Arial" w:cs="Arial"/>
          <w:sz w:val="22"/>
          <w:szCs w:val="22"/>
        </w:rPr>
        <w:t>protokolu o předání a převzetí díla</w:t>
      </w:r>
      <w:r w:rsidRPr="00DB0DC4">
        <w:rPr>
          <w:rFonts w:ascii="Arial" w:hAnsi="Arial" w:cs="Arial"/>
          <w:bCs/>
          <w:sz w:val="22"/>
          <w:szCs w:val="22"/>
        </w:rPr>
        <w:t xml:space="preserve"> podepsaného oběma smluvními stranami.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bCs/>
          <w:sz w:val="22"/>
          <w:szCs w:val="22"/>
        </w:rPr>
        <w:t xml:space="preserve">Faktura musí být doručena na adresu: </w:t>
      </w:r>
      <w:r w:rsidRPr="00DB0DC4">
        <w:rPr>
          <w:rFonts w:ascii="Arial" w:hAnsi="Arial" w:cs="Arial"/>
          <w:sz w:val="22"/>
          <w:szCs w:val="22"/>
        </w:rPr>
        <w:t xml:space="preserve">Úřad pro zastupování státu ve věcech majetkových, Územní pracoviště Plzeň, </w:t>
      </w:r>
      <w:r w:rsidRPr="00DB0DC4">
        <w:rPr>
          <w:rFonts w:ascii="Arial" w:hAnsi="Arial" w:cs="Arial"/>
          <w:bCs/>
          <w:sz w:val="22"/>
          <w:szCs w:val="22"/>
        </w:rPr>
        <w:t xml:space="preserve">Radobyčická 1313/14, Jižní Předměstí, 301 00 Plzeň, příp. po předchozí dohodě elektronicky na e-mailovou adresu:  </w:t>
      </w:r>
      <w:hyperlink r:id="rId8" w:history="1">
        <w:r w:rsidRPr="00DB0DC4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podatelna.plzen@uzsvm.cz</w:t>
        </w:r>
      </w:hyperlink>
      <w:r w:rsidRPr="00DB0DC4">
        <w:rPr>
          <w:rFonts w:ascii="Arial" w:hAnsi="Arial" w:cs="Arial"/>
          <w:bCs/>
          <w:sz w:val="22"/>
          <w:szCs w:val="22"/>
        </w:rPr>
        <w:t xml:space="preserve">, a to do 5 kalendářních dnů ode dne podpisu </w:t>
      </w:r>
      <w:r w:rsidRPr="00DB0DC4">
        <w:rPr>
          <w:rFonts w:ascii="Arial" w:hAnsi="Arial" w:cs="Arial"/>
          <w:sz w:val="22"/>
          <w:szCs w:val="22"/>
        </w:rPr>
        <w:t>protokolu o předání a převzetí díla</w:t>
      </w:r>
      <w:r w:rsidRPr="00DB0DC4">
        <w:rPr>
          <w:rFonts w:ascii="Arial" w:hAnsi="Arial" w:cs="Arial"/>
          <w:bCs/>
          <w:sz w:val="22"/>
          <w:szCs w:val="22"/>
        </w:rPr>
        <w:t xml:space="preserve"> </w:t>
      </w:r>
      <w:r w:rsidRPr="00DB0DC4">
        <w:rPr>
          <w:rFonts w:ascii="Arial" w:hAnsi="Arial" w:cs="Arial"/>
          <w:sz w:val="22"/>
          <w:szCs w:val="22"/>
        </w:rPr>
        <w:t>poslední ze smluvních stran</w:t>
      </w:r>
      <w:r w:rsidRPr="00DB0DC4">
        <w:rPr>
          <w:rFonts w:ascii="Arial" w:hAnsi="Arial" w:cs="Arial"/>
          <w:bCs/>
          <w:sz w:val="22"/>
          <w:szCs w:val="22"/>
        </w:rPr>
        <w:t>.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Faktura bude uhrazena zadavatelem bankovním převodem.</w:t>
      </w:r>
    </w:p>
    <w:p w:rsidR="008141F6" w:rsidRPr="00DB0DC4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bCs/>
          <w:sz w:val="22"/>
          <w:szCs w:val="22"/>
        </w:rPr>
        <w:t xml:space="preserve">Faktura musí mít náležitosti podle </w:t>
      </w:r>
      <w:r w:rsidRPr="00DB0DC4">
        <w:rPr>
          <w:rFonts w:ascii="Arial" w:hAnsi="Arial" w:cs="Arial"/>
          <w:sz w:val="22"/>
          <w:szCs w:val="22"/>
        </w:rPr>
        <w:t>platné legislativy. V případě, že bude faktura vystavena neoprávněně nebo nebude obsahovat zákonné náležitosti, je zadavatel</w:t>
      </w:r>
      <w:r w:rsidRPr="00DB0DC4">
        <w:rPr>
          <w:rFonts w:ascii="Arial" w:hAnsi="Arial" w:cs="Arial"/>
          <w:szCs w:val="22"/>
        </w:rPr>
        <w:t xml:space="preserve"> </w:t>
      </w:r>
      <w:r w:rsidRPr="00DB0DC4">
        <w:rPr>
          <w:rFonts w:ascii="Arial" w:hAnsi="Arial" w:cs="Arial"/>
          <w:sz w:val="22"/>
          <w:szCs w:val="22"/>
        </w:rPr>
        <w:t>oprávněn fakturu vrátit dodavateli k opravě (doplnění). V takovém případě bude přerušen běh doby splatnosti a nová doba splatnosti začne běžet okamžikem doručení opravené (doplněné) faktury zadavateli.</w:t>
      </w:r>
    </w:p>
    <w:p w:rsidR="008141F6" w:rsidRDefault="009408E1" w:rsidP="008141F6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Smluvní strany se dohodly, že na cenu díla nebudou poskytovány zálohy.</w:t>
      </w:r>
    </w:p>
    <w:p w:rsidR="008141F6" w:rsidRPr="00DB0DC4" w:rsidRDefault="008141F6" w:rsidP="008141F6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A59F2" w:rsidRDefault="008A59F2" w:rsidP="008141F6">
      <w:pPr>
        <w:pStyle w:val="Default"/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</w:p>
    <w:p w:rsidR="004C09A9" w:rsidRDefault="004C09A9" w:rsidP="008141F6">
      <w:pPr>
        <w:pStyle w:val="Default"/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</w:p>
    <w:p w:rsidR="008A59F2" w:rsidRDefault="008A59F2" w:rsidP="008141F6">
      <w:pPr>
        <w:pStyle w:val="Default"/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</w:p>
    <w:p w:rsidR="008141F6" w:rsidRPr="00DB0DC4" w:rsidRDefault="009408E1" w:rsidP="008141F6">
      <w:pPr>
        <w:pStyle w:val="Default"/>
        <w:spacing w:before="120" w:line="276" w:lineRule="auto"/>
        <w:jc w:val="center"/>
        <w:rPr>
          <w:color w:val="auto"/>
          <w:sz w:val="22"/>
          <w:szCs w:val="22"/>
        </w:rPr>
      </w:pPr>
      <w:r w:rsidRPr="00DB0DC4">
        <w:rPr>
          <w:b/>
          <w:bCs/>
          <w:color w:val="auto"/>
          <w:sz w:val="22"/>
          <w:szCs w:val="22"/>
        </w:rPr>
        <w:t>Čl. V.</w:t>
      </w:r>
    </w:p>
    <w:p w:rsidR="008141F6" w:rsidRPr="00DB0DC4" w:rsidRDefault="009408E1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B0DC4">
        <w:rPr>
          <w:b/>
          <w:bCs/>
          <w:color w:val="auto"/>
          <w:sz w:val="22"/>
          <w:szCs w:val="22"/>
        </w:rPr>
        <w:t>Záruka za jakost a odpovědnost za vady díla</w:t>
      </w:r>
    </w:p>
    <w:p w:rsidR="008141F6" w:rsidRDefault="009408E1" w:rsidP="008141F6">
      <w:pPr>
        <w:pStyle w:val="Default"/>
        <w:spacing w:before="120" w:after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DB0DC4">
        <w:rPr>
          <w:color w:val="auto"/>
          <w:sz w:val="22"/>
          <w:szCs w:val="22"/>
        </w:rPr>
        <w:lastRenderedPageBreak/>
        <w:t>5.1    Dodavatel poskytuje na veškeré práce a dodávky záruku v délce: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E262A5" w:rsidTr="005A7BEC">
        <w:trPr>
          <w:trHeight w:val="539"/>
        </w:trPr>
        <w:tc>
          <w:tcPr>
            <w:tcW w:w="4252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ind w:left="-23"/>
              <w:jc w:val="center"/>
              <w:rPr>
                <w:b/>
                <w:color w:val="auto"/>
                <w:sz w:val="22"/>
                <w:szCs w:val="22"/>
              </w:rPr>
            </w:pPr>
            <w:r w:rsidRPr="00DB0DC4">
              <w:rPr>
                <w:b/>
                <w:color w:val="auto"/>
                <w:sz w:val="22"/>
                <w:szCs w:val="22"/>
              </w:rPr>
              <w:t>Záruka na veškeré práce v měsících</w:t>
            </w:r>
          </w:p>
        </w:tc>
        <w:tc>
          <w:tcPr>
            <w:tcW w:w="4394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ind w:left="-23"/>
              <w:jc w:val="center"/>
              <w:rPr>
                <w:b/>
                <w:color w:val="auto"/>
                <w:sz w:val="22"/>
                <w:szCs w:val="22"/>
              </w:rPr>
            </w:pPr>
            <w:r w:rsidRPr="00DB0DC4">
              <w:rPr>
                <w:b/>
                <w:color w:val="auto"/>
                <w:sz w:val="22"/>
                <w:szCs w:val="22"/>
              </w:rPr>
              <w:t>Záruka na veškeré dodávky v měsících</w:t>
            </w:r>
          </w:p>
        </w:tc>
      </w:tr>
      <w:tr w:rsidR="00E262A5" w:rsidTr="005A7BEC">
        <w:trPr>
          <w:trHeight w:val="547"/>
        </w:trPr>
        <w:tc>
          <w:tcPr>
            <w:tcW w:w="4252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ind w:left="-2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4394" w:type="dxa"/>
            <w:vAlign w:val="center"/>
          </w:tcPr>
          <w:p w:rsidR="008141F6" w:rsidRPr="00DB0DC4" w:rsidRDefault="009408E1" w:rsidP="005A7BEC">
            <w:pPr>
              <w:pStyle w:val="Default"/>
              <w:spacing w:line="276" w:lineRule="auto"/>
              <w:ind w:left="-2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</w:t>
            </w:r>
          </w:p>
        </w:tc>
      </w:tr>
    </w:tbl>
    <w:p w:rsidR="008A59F2" w:rsidRDefault="008A59F2" w:rsidP="008141F6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141F6" w:rsidRPr="00DB0DC4" w:rsidRDefault="009408E1" w:rsidP="008141F6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Záruční doba běží </w:t>
      </w:r>
      <w:r w:rsidRPr="00DB0DC4">
        <w:rPr>
          <w:rFonts w:ascii="Arial" w:hAnsi="Arial" w:cs="Arial"/>
          <w:bCs/>
          <w:sz w:val="22"/>
          <w:szCs w:val="22"/>
        </w:rPr>
        <w:t xml:space="preserve">ode dne podpisu </w:t>
      </w:r>
      <w:r w:rsidRPr="00DB0DC4">
        <w:rPr>
          <w:rFonts w:ascii="Arial" w:hAnsi="Arial" w:cs="Arial"/>
          <w:sz w:val="22"/>
          <w:szCs w:val="22"/>
        </w:rPr>
        <w:t>protokolu o předání a převzetí díla</w:t>
      </w:r>
      <w:r w:rsidRPr="00DB0DC4">
        <w:rPr>
          <w:rFonts w:ascii="Arial" w:hAnsi="Arial" w:cs="Arial"/>
          <w:bCs/>
          <w:sz w:val="22"/>
          <w:szCs w:val="22"/>
        </w:rPr>
        <w:t xml:space="preserve"> </w:t>
      </w:r>
      <w:r w:rsidRPr="00DB0DC4">
        <w:rPr>
          <w:rFonts w:ascii="Arial" w:hAnsi="Arial" w:cs="Arial"/>
          <w:sz w:val="22"/>
          <w:szCs w:val="22"/>
        </w:rPr>
        <w:t>poslední ze smluvních stran. Záruční doba neběží po dobu, po kterou zadavatel nemohl předmět díla užívat pro vady díla, za které dodavatel odpovídá.</w:t>
      </w:r>
    </w:p>
    <w:p w:rsidR="008141F6" w:rsidRPr="00DB0DC4" w:rsidRDefault="008141F6" w:rsidP="008141F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:rsidR="008141F6" w:rsidRPr="00DB0DC4" w:rsidRDefault="008141F6" w:rsidP="008141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:rsidR="008141F6" w:rsidRPr="00DB0DC4" w:rsidRDefault="009408E1" w:rsidP="008141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Dodavatel odpovídá za vady, jež má jím zhotovené dílo v době jeho předání a převzetí, a </w:t>
      </w:r>
      <w:r w:rsidR="004C09A9" w:rsidRPr="00DB0DC4">
        <w:rPr>
          <w:rFonts w:ascii="Arial" w:hAnsi="Arial" w:cs="Arial"/>
          <w:sz w:val="22"/>
          <w:szCs w:val="22"/>
        </w:rPr>
        <w:t xml:space="preserve">  </w:t>
      </w:r>
      <w:r w:rsidRPr="00DB0DC4">
        <w:rPr>
          <w:rFonts w:ascii="Arial" w:hAnsi="Arial" w:cs="Arial"/>
          <w:sz w:val="22"/>
          <w:szCs w:val="22"/>
        </w:rPr>
        <w:t>dále odpovídá za vady jím zhotoveného díla zjištěné v záruční době.</w:t>
      </w:r>
    </w:p>
    <w:p w:rsidR="008141F6" w:rsidRPr="00DB0DC4" w:rsidRDefault="009408E1" w:rsidP="008141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Zjistí-li zadavatel v záruční době vadu díla, je povinen ji bez zbytečného odkladu písemně u dodavatele reklamovat. V reklamaci musí být vada díla řádně popsána.</w:t>
      </w:r>
    </w:p>
    <w:p w:rsidR="008141F6" w:rsidRPr="00DB0DC4" w:rsidRDefault="009408E1" w:rsidP="008141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Za včas uplatněnou reklamaci díla se považuje reklamace odeslaná zadavatelem nejpozději v poslední den sjednané záruční doby (prostřednictvím pošty, datové schránky nebo e-</w:t>
      </w:r>
      <w:r w:rsidR="004C09A9" w:rsidRPr="00DB0DC4">
        <w:rPr>
          <w:rFonts w:ascii="Arial" w:hAnsi="Arial" w:cs="Arial"/>
          <w:sz w:val="22"/>
          <w:szCs w:val="22"/>
        </w:rPr>
        <w:t xml:space="preserve">  </w:t>
      </w:r>
      <w:r w:rsidRPr="00DB0DC4">
        <w:rPr>
          <w:rFonts w:ascii="Arial" w:hAnsi="Arial" w:cs="Arial"/>
          <w:sz w:val="22"/>
          <w:szCs w:val="22"/>
        </w:rPr>
        <w:t>mailu).</w:t>
      </w:r>
    </w:p>
    <w:p w:rsidR="008141F6" w:rsidRPr="00DB0DC4" w:rsidRDefault="009408E1" w:rsidP="008141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Nejpozději 7. kalendářní den po doručení písemné reklamace je dodavatel povinen dostavit se k protokolárnímu ohledání a posouzení reklamované vady díla. Protokol o ohledání a posouzení reklamované vady díla musí obsahovat termín bezplatného odstranění reklamované vady díla dohodnutý se zadavatelem. </w:t>
      </w:r>
    </w:p>
    <w:p w:rsidR="008141F6" w:rsidRPr="00DB0DC4" w:rsidRDefault="009408E1" w:rsidP="008141F6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Nedostaví-li se dodavatel k protokolárnímu ohledání a posouzení zadavatelem řádně reklamované vady díla nejpozději 7. kalendářní den po doručení písemné reklamace, má se za to, že za reklamovanou vadu dodavatel odpovídá a zadavatel je oprávněn zajistit odstranění vady díla jiným subjektem a vyúčtovat vzniklé náklady dodavateli. Smluvní pokutu dle Čl. VI. odst. 6.4 smlouvy je dodavatel povinen hradit do dne zahájení prací jiným subjektem.</w:t>
      </w:r>
    </w:p>
    <w:p w:rsidR="008141F6" w:rsidRPr="00DB0DC4" w:rsidRDefault="009408E1" w:rsidP="008141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Práce na odstranění zadavatelem řádně reklamované vady díla, za kterou odpovídá dodavatel, je dodavatel povinen zahájit nejpozději 7. kalendářní den po ohledání a </w:t>
      </w:r>
      <w:r w:rsidR="004C09A9" w:rsidRPr="00DB0DC4">
        <w:rPr>
          <w:rFonts w:ascii="Arial" w:hAnsi="Arial" w:cs="Arial"/>
          <w:sz w:val="22"/>
          <w:szCs w:val="22"/>
        </w:rPr>
        <w:t xml:space="preserve">  </w:t>
      </w:r>
      <w:r w:rsidRPr="00DB0DC4">
        <w:rPr>
          <w:rFonts w:ascii="Arial" w:hAnsi="Arial" w:cs="Arial"/>
          <w:sz w:val="22"/>
          <w:szCs w:val="22"/>
        </w:rPr>
        <w:t>posouzení reklamované vady díla, pokud se smluvní strany nedohodnou jinak.</w:t>
      </w:r>
    </w:p>
    <w:p w:rsidR="008141F6" w:rsidRPr="00DB0DC4" w:rsidRDefault="009408E1" w:rsidP="008141F6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Nezahájí-li dodavatel práce na odstranění zadavatelem řádně reklamované vady díla, za kterou dodavatel odpovídá, nejpozději 7. kalendářní den po ohledání a posouzení reklamované vady díla, je zadavatel oprávněn zajistit odstranění vady díla jiným subjektem a </w:t>
      </w:r>
      <w:r w:rsidRPr="001E5EA1">
        <w:rPr>
          <w:b/>
          <w:sz w:val="22"/>
          <w:szCs w:val="22"/>
        </w:rPr>
        <w:t> </w:t>
      </w:r>
      <w:r w:rsidRPr="00DB0DC4">
        <w:rPr>
          <w:rFonts w:ascii="Arial" w:hAnsi="Arial" w:cs="Arial"/>
          <w:sz w:val="22"/>
          <w:szCs w:val="22"/>
        </w:rPr>
        <w:t xml:space="preserve"> vyúčtovat vzniklé náklady dodavateli. Smluvní pokutu dle Čl. VI. odst. 6.4 smlouvy je dodavatel povinen hradit do dne zahájení prací jiným subjektem. </w:t>
      </w:r>
    </w:p>
    <w:p w:rsidR="008141F6" w:rsidRPr="00DB0DC4" w:rsidRDefault="008141F6" w:rsidP="008141F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141F6" w:rsidRPr="00DB0DC4" w:rsidRDefault="009408E1" w:rsidP="008141F6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DB0DC4">
        <w:rPr>
          <w:b/>
          <w:bCs/>
          <w:color w:val="auto"/>
          <w:sz w:val="22"/>
          <w:szCs w:val="22"/>
        </w:rPr>
        <w:t xml:space="preserve">Čl. VI. </w:t>
      </w:r>
    </w:p>
    <w:p w:rsidR="008141F6" w:rsidRPr="00DB0DC4" w:rsidRDefault="009408E1" w:rsidP="008141F6">
      <w:pPr>
        <w:pStyle w:val="Bezmezer"/>
        <w:spacing w:line="276" w:lineRule="auto"/>
        <w:jc w:val="center"/>
        <w:rPr>
          <w:rFonts w:ascii="Arial" w:hAnsi="Arial" w:cs="Arial"/>
        </w:rPr>
      </w:pPr>
      <w:r w:rsidRPr="00DB0DC4">
        <w:rPr>
          <w:rFonts w:ascii="Arial" w:hAnsi="Arial" w:cs="Arial"/>
          <w:b/>
          <w:bCs/>
        </w:rPr>
        <w:t>Sankce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Dodavatel nese plnou odpovědnost za škodu způsobenou zadavateli v souvislosti s plněním předmětu smlouvy a zavazuje se takovou škodu zadavateli uhradit. Výše náhrady škody není omezena.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V případě prodlení dodavatele s převzetím místa provádění díla (tj. zahájením provádění díla) ve lhůtě sjednané smluvními stranami v Čl. III. odst. 3.2, zavazuje se dodavatel uhradit zadavateli smluvní pokutu ve výši 0,2 % z ceny díla, a to za každý kalendářní den prodlení. 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lastRenderedPageBreak/>
        <w:t xml:space="preserve">V případě prodlení dodavatele s provedením díla a jeho předáním ve lhůtě sjednané smluvními stranami v Čl. III. odst. 3.3, zavazuje se dodavatel uhradit zadavateli smluvní pokutu ve výši 0,2 % z ceny díla, a to za každý kalendářní den prodlení. 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Nedostaví-li se dodavatel k protokolárnímu ohledání a posouzení zadavatelem řádně reklamované vady díla nejpozději 7. kalendářní den po doručení písemné reklamace nebo nezahájí-li dodavatel práce na odstranění zadavatelem řádně reklamované vady díla, za kterou dodavatel odpovídá, nejpozději 7. kalendářní den po ohledání a posouzení reklamované</w:t>
      </w:r>
      <w:r w:rsidRPr="00DB0DC4">
        <w:rPr>
          <w:rFonts w:ascii="Arial" w:hAnsi="Arial" w:cs="Arial"/>
          <w:i/>
          <w:sz w:val="22"/>
          <w:szCs w:val="22"/>
        </w:rPr>
        <w:t xml:space="preserve"> </w:t>
      </w:r>
      <w:r w:rsidRPr="00DB0DC4">
        <w:rPr>
          <w:rFonts w:ascii="Arial" w:hAnsi="Arial" w:cs="Arial"/>
          <w:sz w:val="22"/>
          <w:szCs w:val="22"/>
        </w:rPr>
        <w:t xml:space="preserve">vady díla, zavazuje se uhradit zadavateli smluvní pokutu ve výši 1 000 Kč, a to za každý kalendářní den prodlení. 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V případě, že dodavatel nebude mít sjednáno pojištění a zaplacené pojistné v souladu s Čl. II. odst. 2.3 písm. h) smlouvy, zavazuje se dodavatel uhradit zadavateli smluvní pokutu ve výši 50 000 Kč. 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Zadavatel se zavazuje uhradit dodavateli z jakékoli neoprávněně neuhrazené části faktury dodavatele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osob, ve znění pozdějších předpisů, a to za každý kalendářní den prodlení vůči dnu splatnosti faktury.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ode dne odeslání příslušné výzvy povinné smluvní straně na její adresu uvedenou v záhlaví této smlouvy anebo do datové schránky. </w:t>
      </w:r>
    </w:p>
    <w:p w:rsidR="008141F6" w:rsidRPr="00DB0DC4" w:rsidRDefault="009408E1" w:rsidP="008141F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:rsidR="008141F6" w:rsidRPr="00DB0DC4" w:rsidRDefault="008141F6" w:rsidP="008141F6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8141F6" w:rsidRPr="00DB0DC4" w:rsidRDefault="009408E1" w:rsidP="008141F6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 w:rsidRPr="00DB0DC4">
        <w:rPr>
          <w:b/>
          <w:bCs/>
          <w:color w:val="auto"/>
          <w:sz w:val="22"/>
          <w:szCs w:val="22"/>
        </w:rPr>
        <w:t>Čl. VII.</w:t>
      </w:r>
    </w:p>
    <w:p w:rsidR="008141F6" w:rsidRPr="00DB0DC4" w:rsidRDefault="009408E1" w:rsidP="008141F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0DC4"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8141F6" w:rsidRPr="00DB0DC4" w:rsidRDefault="009408E1" w:rsidP="008141F6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Zadavatel je oprávněn odstoupit od smlouvy (§ 2001 občanského zákoníku) v těchto případech: </w:t>
      </w:r>
    </w:p>
    <w:p w:rsidR="008141F6" w:rsidRPr="00DB0DC4" w:rsidRDefault="009408E1" w:rsidP="008141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jestliže dodavatel bude v prodlení s převzetím místa provádění díla (tj. zahájením provádění díla) více než 14 kalendářních dnů,</w:t>
      </w:r>
    </w:p>
    <w:p w:rsidR="008141F6" w:rsidRPr="00DB0DC4" w:rsidRDefault="009408E1" w:rsidP="008141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jestliže dodavatel bude v prodlení s provedením díla a jeho předáním více než 14 kalendářních dnů,</w:t>
      </w:r>
    </w:p>
    <w:p w:rsidR="008141F6" w:rsidRPr="00DB0DC4" w:rsidRDefault="009408E1" w:rsidP="008141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jestliže dodavatel bude provádět dílo v rozporu s podmínkami sjednanými ve smlouvě a </w:t>
      </w:r>
      <w:r w:rsidRPr="001E5EA1">
        <w:rPr>
          <w:b/>
          <w:sz w:val="22"/>
          <w:szCs w:val="22"/>
        </w:rPr>
        <w:t> </w:t>
      </w:r>
      <w:r w:rsidRPr="00DB0DC4">
        <w:rPr>
          <w:rFonts w:ascii="Arial" w:hAnsi="Arial" w:cs="Arial"/>
          <w:sz w:val="22"/>
          <w:szCs w:val="22"/>
        </w:rPr>
        <w:t xml:space="preserve"> zejména v Čl. II. odst. 2.3 smlouvy,</w:t>
      </w:r>
    </w:p>
    <w:p w:rsidR="008141F6" w:rsidRPr="00DB0DC4" w:rsidRDefault="009408E1" w:rsidP="008141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jestliže nabude právní moci rozhodnutí insolvenčního soudu o úpadku dodavatele, v němž tento soud konstatuje, že je dodavatel v úpadku.</w:t>
      </w:r>
    </w:p>
    <w:p w:rsidR="008141F6" w:rsidRPr="00DB0DC4" w:rsidRDefault="009408E1" w:rsidP="008141F6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Dodavatel je oprávněn odstoupit od smlouvy (§ 2001 občanského zákoníku) v těchto případech:</w:t>
      </w:r>
    </w:p>
    <w:p w:rsidR="008141F6" w:rsidRPr="00DB0DC4" w:rsidRDefault="009408E1" w:rsidP="008141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 xml:space="preserve">jestliže zadavatel bude neoprávněně v prodlení s úhradou faktury za řádně dokončené a předané dílo dle této smlouvy více než 60 kalendářních dnů. </w:t>
      </w:r>
    </w:p>
    <w:p w:rsidR="008141F6" w:rsidRPr="00DB0DC4" w:rsidRDefault="009408E1" w:rsidP="008141F6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t>Odstoupení od smlouvy je účinné okamžikem doručení písemného odstoupení od smlouvy druhé smluvní straně. Odstoupení od smlouvy je vždy s účinky ex nunc.</w:t>
      </w:r>
    </w:p>
    <w:p w:rsidR="008141F6" w:rsidRDefault="009408E1" w:rsidP="008141F6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B0DC4">
        <w:rPr>
          <w:rFonts w:ascii="Arial" w:hAnsi="Arial" w:cs="Arial"/>
          <w:sz w:val="22"/>
          <w:szCs w:val="22"/>
        </w:rPr>
        <w:lastRenderedPageBreak/>
        <w:t>Odstoupení od smlouvy se netýká nároku na úhradu všech peněžitých plnění (zejména smluvních pokut a náhrad škod), na které vznikl smluvní straně nárok na základě smlouvy.</w:t>
      </w:r>
    </w:p>
    <w:p w:rsidR="008141F6" w:rsidRPr="00DB0DC4" w:rsidRDefault="008141F6" w:rsidP="008141F6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141F6" w:rsidRPr="00DB0DC4" w:rsidRDefault="009408E1" w:rsidP="008141F6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DB0DC4">
        <w:rPr>
          <w:b/>
          <w:bCs/>
          <w:color w:val="auto"/>
          <w:sz w:val="22"/>
          <w:szCs w:val="22"/>
        </w:rPr>
        <w:t>Čl. VIII.</w:t>
      </w:r>
    </w:p>
    <w:p w:rsidR="008141F6" w:rsidRPr="00DB0DC4" w:rsidRDefault="009408E1" w:rsidP="008141F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B0DC4">
        <w:rPr>
          <w:b/>
          <w:bCs/>
          <w:color w:val="auto"/>
          <w:sz w:val="22"/>
          <w:szCs w:val="22"/>
        </w:rPr>
        <w:t>Závěrečná ustanovení</w:t>
      </w:r>
    </w:p>
    <w:p w:rsidR="008141F6" w:rsidRPr="00DB0DC4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>V souvislosti s možnými úpravami státního rozpočtu je zadavatel oprávněn zastavit průběh plnění díla anebo smlouvu vypovědět, a to bez jakékoliv sankce či náhrady za nedokončené plnění. Výpověď je účinná okamžikem jejího doručení dodavateli. Zadavatel se zavazuje, že dílčí plnění poskytnuté před dnem ukončení smlouvy uhradí v souladu se smlouvou.</w:t>
      </w:r>
    </w:p>
    <w:p w:rsidR="008141F6" w:rsidRPr="00DB0DC4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>Zadavatel může smlouvu vypovědět z jakéhokoliv důvodu, resp. bez udání důvodu, a to s výpovědní dobou 1 měsíce s tím, že výpovědní doba začne běžet od prvního dne měsíce následujícího po měsíci, v němž bude dodavateli výpověď doručena. Zadavatel se zavazuje, že dílčí plnění poskytnuté před dnem ukončení smlouvy uhradí v souladu se smlouvou.</w:t>
      </w:r>
    </w:p>
    <w:p w:rsidR="008141F6" w:rsidRPr="00DB0DC4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>Smluvní strany navzájem prohlašují, že smlouva neobsahuje žádné obchodní tajemství.</w:t>
      </w:r>
    </w:p>
    <w:p w:rsidR="008141F6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 xml:space="preserve">Dodavatel vyslovuje souhlas s tím, že zadavatel v rámci transparentnosti zveřejní smlouvu (včetně případných dodatků) na internetových stránkách zadavatele, na profilu zadavatele a </w:t>
      </w:r>
      <w:r w:rsidRPr="001E5EA1">
        <w:rPr>
          <w:b/>
        </w:rPr>
        <w:t> </w:t>
      </w:r>
      <w:r w:rsidRPr="00DB0DC4">
        <w:rPr>
          <w:rFonts w:ascii="Arial" w:hAnsi="Arial" w:cs="Arial"/>
        </w:rPr>
        <w:t xml:space="preserve"> na elektronickém tržišti. </w:t>
      </w:r>
    </w:p>
    <w:p w:rsidR="008141F6" w:rsidRPr="00DB0DC4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>V případě, že dodavatel použije, byť i jen k plnění určité části předmětu smlouvy poddodavatele, odpovídá dodavatel zadavateli za plnění poskytnuté poddodavatelem, jako by toto plnění poskytoval dodavatel sám.</w:t>
      </w:r>
    </w:p>
    <w:p w:rsidR="008141F6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 xml:space="preserve">Změny či doplnění smlouvy je možné činit výhradně formou písemných a číselně označených dodatků ke smlouvě schválených oběma smluvními stranami, a to s výjimkou změn osob a </w:t>
      </w:r>
      <w:r w:rsidRPr="001E5EA1">
        <w:rPr>
          <w:b/>
        </w:rPr>
        <w:t> </w:t>
      </w:r>
      <w:r w:rsidRPr="00DB0DC4">
        <w:rPr>
          <w:rFonts w:ascii="Arial" w:hAnsi="Arial" w:cs="Arial"/>
        </w:rPr>
        <w:t xml:space="preserve"> kontaktních údajů v části „Smluvní strany“, které se považují za změněné dnem doručení písemného oznámení o takové změně druhé smluvní straně.</w:t>
      </w:r>
    </w:p>
    <w:p w:rsidR="008141F6" w:rsidRDefault="009408E1" w:rsidP="008141F6">
      <w:pPr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A4E51">
        <w:rPr>
          <w:rFonts w:ascii="Arial" w:hAnsi="Arial" w:cs="Arial"/>
          <w:sz w:val="22"/>
          <w:szCs w:val="22"/>
        </w:rPr>
        <w:t xml:space="preserve">Smlouva je výrazem svobodné vůle obou smluvních stran. </w:t>
      </w:r>
      <w:r w:rsidRPr="006A4E51">
        <w:rPr>
          <w:rFonts w:ascii="Arial" w:hAnsi="Arial" w:cs="Arial"/>
          <w:b/>
          <w:sz w:val="22"/>
          <w:szCs w:val="22"/>
        </w:rPr>
        <w:t>Smlouva je uzavřená a nabývá platnosti dnem podpisu oběma smluvními stranami a účinnosti dnem, kdy bude dodavateli doručeno ze strany zadavatele písemné oznámení o vydání Stanovení výdajů na financování</w:t>
      </w:r>
      <w:r w:rsidRPr="006A4E51">
        <w:rPr>
          <w:rFonts w:ascii="Arial" w:hAnsi="Arial" w:cs="Arial"/>
          <w:sz w:val="22"/>
          <w:szCs w:val="22"/>
        </w:rPr>
        <w:t xml:space="preserve"> akce Ministerstvem financí (dále jen „Stanovení výdajů“), a </w:t>
      </w:r>
      <w:r w:rsidR="008A59F2" w:rsidRPr="00DB0DC4">
        <w:rPr>
          <w:rFonts w:ascii="Arial" w:hAnsi="Arial" w:cs="Arial"/>
        </w:rPr>
        <w:t> </w:t>
      </w:r>
      <w:r w:rsidR="008A59F2" w:rsidRPr="006A4E51">
        <w:rPr>
          <w:rFonts w:ascii="Arial" w:hAnsi="Arial" w:cs="Arial"/>
          <w:sz w:val="22"/>
          <w:szCs w:val="22"/>
        </w:rPr>
        <w:t xml:space="preserve"> </w:t>
      </w:r>
      <w:r w:rsidRPr="006A4E51">
        <w:rPr>
          <w:rFonts w:ascii="Arial" w:hAnsi="Arial" w:cs="Arial"/>
          <w:sz w:val="22"/>
          <w:szCs w:val="22"/>
        </w:rPr>
        <w:t>uveřejnění</w:t>
      </w:r>
      <w:r>
        <w:rPr>
          <w:rFonts w:ascii="Arial" w:hAnsi="Arial" w:cs="Arial"/>
          <w:sz w:val="22"/>
          <w:szCs w:val="22"/>
        </w:rPr>
        <w:t>m</w:t>
      </w:r>
      <w:r w:rsidRPr="006A4E51">
        <w:rPr>
          <w:rFonts w:ascii="Arial" w:hAnsi="Arial" w:cs="Arial"/>
          <w:sz w:val="22"/>
          <w:szCs w:val="22"/>
        </w:rPr>
        <w:t xml:space="preserve"> v registru smluv </w:t>
      </w:r>
      <w:r>
        <w:rPr>
          <w:rFonts w:ascii="Arial" w:hAnsi="Arial" w:cs="Arial"/>
          <w:sz w:val="22"/>
          <w:szCs w:val="22"/>
        </w:rPr>
        <w:t xml:space="preserve">v souladu se </w:t>
      </w:r>
      <w:r w:rsidRPr="006A4E51">
        <w:rPr>
          <w:rFonts w:ascii="Arial" w:hAnsi="Arial" w:cs="Arial"/>
          <w:sz w:val="22"/>
          <w:szCs w:val="22"/>
        </w:rPr>
        <w:t>zákon</w:t>
      </w:r>
      <w:r>
        <w:rPr>
          <w:rFonts w:ascii="Arial" w:hAnsi="Arial" w:cs="Arial"/>
          <w:sz w:val="22"/>
          <w:szCs w:val="22"/>
        </w:rPr>
        <w:t>em</w:t>
      </w:r>
      <w:r w:rsidRPr="006A4E51">
        <w:rPr>
          <w:rFonts w:ascii="Arial" w:hAnsi="Arial" w:cs="Arial"/>
          <w:sz w:val="22"/>
          <w:szCs w:val="22"/>
        </w:rPr>
        <w:t xml:space="preserve"> 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 xml:space="preserve"> (zákon o registru smluv) ve znění pozdějších předpisů. Zadavatel zašle tuto smlouvu správci registru smluv k uveřejnění bez zbytečného odkladu, nejpozději však do 30 dnů ode dne uzavření smlouvy.</w:t>
      </w:r>
    </w:p>
    <w:p w:rsidR="008141F6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A937DE">
        <w:rPr>
          <w:rFonts w:ascii="Arial" w:hAnsi="Arial" w:cs="Arial"/>
        </w:rPr>
        <w:t xml:space="preserve">Smlouva je uzavírána elektronicky v jednom vyhotovení s platností originálu s kvalifikovanými elektronickými podpisy a kvalifikovanými elektronickými časovými razítky zadavatele i </w:t>
      </w:r>
      <w:r w:rsidRPr="001E5EA1">
        <w:rPr>
          <w:b/>
        </w:rPr>
        <w:t> </w:t>
      </w:r>
      <w:r w:rsidRPr="00A937DE">
        <w:rPr>
          <w:rFonts w:ascii="Arial" w:hAnsi="Arial" w:cs="Arial"/>
        </w:rPr>
        <w:t xml:space="preserve"> dodavatele v souladu se zákonem 297/2016 Sb., o službách vytvářející důvěru pro elektronické transakce, ve znění pozdějších předpisů.</w:t>
      </w:r>
    </w:p>
    <w:p w:rsidR="008141F6" w:rsidRPr="00DB0DC4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>Nedílnou součástí této smlouvy je:</w:t>
      </w:r>
    </w:p>
    <w:p w:rsidR="008141F6" w:rsidRPr="00DB0DC4" w:rsidRDefault="009408E1" w:rsidP="008141F6">
      <w:pPr>
        <w:pStyle w:val="Bezmezer"/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DB0DC4">
        <w:rPr>
          <w:rFonts w:ascii="Arial" w:hAnsi="Arial" w:cs="Arial"/>
        </w:rPr>
        <w:t>Příloha č. 1 – Položkový rozpočet</w:t>
      </w:r>
    </w:p>
    <w:p w:rsidR="008141F6" w:rsidRDefault="008141F6" w:rsidP="008141F6">
      <w:pPr>
        <w:pStyle w:val="Bezmezer"/>
        <w:spacing w:before="120" w:line="276" w:lineRule="auto"/>
        <w:ind w:left="426"/>
        <w:jc w:val="both"/>
        <w:rPr>
          <w:rFonts w:ascii="Arial" w:hAnsi="Arial" w:cs="Arial"/>
        </w:rPr>
      </w:pPr>
    </w:p>
    <w:p w:rsidR="008A59F2" w:rsidRDefault="008A59F2" w:rsidP="008141F6">
      <w:pPr>
        <w:pStyle w:val="Bezmezer"/>
        <w:spacing w:before="120" w:line="276" w:lineRule="auto"/>
        <w:ind w:left="426"/>
        <w:jc w:val="both"/>
        <w:rPr>
          <w:rFonts w:ascii="Arial" w:hAnsi="Arial" w:cs="Arial"/>
        </w:rPr>
      </w:pPr>
    </w:p>
    <w:p w:rsidR="008A59F2" w:rsidRDefault="008A59F2" w:rsidP="008141F6">
      <w:pPr>
        <w:pStyle w:val="Bezmezer"/>
        <w:spacing w:before="120" w:line="276" w:lineRule="auto"/>
        <w:ind w:left="426"/>
        <w:jc w:val="both"/>
        <w:rPr>
          <w:rFonts w:ascii="Arial" w:hAnsi="Arial" w:cs="Arial"/>
        </w:rPr>
      </w:pPr>
    </w:p>
    <w:p w:rsidR="008141F6" w:rsidRDefault="009408E1" w:rsidP="008141F6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76467A">
        <w:rPr>
          <w:rFonts w:ascii="Arial" w:hAnsi="Arial" w:cs="Arial"/>
        </w:rPr>
        <w:lastRenderedPageBreak/>
        <w:t xml:space="preserve">Smluvní strany prohlašují, že tuto smlouvu uzavřely svobodně a vážně, nikoliv z přinucení nebo omylu. Na důkaz toho připojují své podpisy. </w:t>
      </w:r>
    </w:p>
    <w:p w:rsidR="008141F6" w:rsidRDefault="008141F6" w:rsidP="008141F6">
      <w:pPr>
        <w:pStyle w:val="Bezmezer"/>
        <w:spacing w:before="120" w:line="276" w:lineRule="auto"/>
        <w:jc w:val="both"/>
        <w:rPr>
          <w:rFonts w:ascii="Arial" w:hAnsi="Arial" w:cs="Arial"/>
        </w:rPr>
      </w:pPr>
    </w:p>
    <w:p w:rsidR="008141F6" w:rsidRPr="0076467A" w:rsidRDefault="009408E1" w:rsidP="008141F6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76467A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 </w:t>
      </w:r>
      <w:r w:rsidRPr="0076467A">
        <w:rPr>
          <w:color w:val="auto"/>
          <w:sz w:val="22"/>
          <w:szCs w:val="22"/>
        </w:rPr>
        <w:t>Plzni</w:t>
      </w:r>
      <w:r>
        <w:rPr>
          <w:color w:val="auto"/>
          <w:sz w:val="22"/>
          <w:szCs w:val="22"/>
        </w:rPr>
        <w:t>:</w:t>
      </w:r>
      <w:r w:rsidRPr="0076467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</w:t>
      </w:r>
      <w:r w:rsidRPr="0076467A">
        <w:rPr>
          <w:color w:val="auto"/>
          <w:sz w:val="22"/>
          <w:szCs w:val="22"/>
        </w:rPr>
        <w:tab/>
      </w:r>
      <w:r w:rsidRPr="0076467A">
        <w:rPr>
          <w:color w:val="auto"/>
          <w:sz w:val="22"/>
          <w:szCs w:val="22"/>
        </w:rPr>
        <w:tab/>
        <w:t>V</w:t>
      </w:r>
      <w:r>
        <w:rPr>
          <w:color w:val="auto"/>
          <w:sz w:val="22"/>
          <w:szCs w:val="22"/>
        </w:rPr>
        <w:t> Plzni:</w:t>
      </w:r>
    </w:p>
    <w:p w:rsidR="008141F6" w:rsidRPr="0076467A" w:rsidRDefault="009408E1" w:rsidP="008141F6">
      <w:pPr>
        <w:pStyle w:val="Default"/>
        <w:spacing w:before="240"/>
        <w:jc w:val="both"/>
        <w:rPr>
          <w:bCs/>
          <w:color w:val="auto"/>
          <w:sz w:val="22"/>
          <w:szCs w:val="22"/>
        </w:rPr>
      </w:pPr>
      <w:r w:rsidRPr="0076467A">
        <w:rPr>
          <w:bCs/>
          <w:color w:val="auto"/>
          <w:sz w:val="22"/>
          <w:szCs w:val="22"/>
        </w:rPr>
        <w:t>Za zadavatele:</w:t>
      </w:r>
      <w:r w:rsidRPr="0076467A">
        <w:rPr>
          <w:bCs/>
          <w:color w:val="auto"/>
          <w:sz w:val="22"/>
          <w:szCs w:val="22"/>
        </w:rPr>
        <w:tab/>
      </w:r>
      <w:r w:rsidRPr="0076467A">
        <w:rPr>
          <w:bCs/>
          <w:color w:val="auto"/>
          <w:sz w:val="22"/>
          <w:szCs w:val="22"/>
        </w:rPr>
        <w:tab/>
      </w:r>
      <w:r w:rsidRPr="0076467A">
        <w:rPr>
          <w:bCs/>
          <w:color w:val="auto"/>
          <w:sz w:val="22"/>
          <w:szCs w:val="22"/>
        </w:rPr>
        <w:tab/>
      </w:r>
      <w:r w:rsidRPr="0076467A">
        <w:rPr>
          <w:bCs/>
          <w:color w:val="auto"/>
          <w:sz w:val="22"/>
          <w:szCs w:val="22"/>
        </w:rPr>
        <w:tab/>
      </w:r>
      <w:r w:rsidRPr="0076467A">
        <w:rPr>
          <w:bCs/>
          <w:color w:val="auto"/>
          <w:sz w:val="22"/>
          <w:szCs w:val="22"/>
        </w:rPr>
        <w:tab/>
        <w:t>Za dodavatele:</w:t>
      </w:r>
    </w:p>
    <w:p w:rsidR="008141F6" w:rsidRDefault="008141F6" w:rsidP="008141F6">
      <w:pPr>
        <w:pStyle w:val="Default"/>
        <w:spacing w:before="240"/>
        <w:jc w:val="both"/>
        <w:rPr>
          <w:bCs/>
          <w:color w:val="FF0000"/>
          <w:sz w:val="22"/>
          <w:szCs w:val="22"/>
        </w:rPr>
      </w:pPr>
    </w:p>
    <w:p w:rsidR="008141F6" w:rsidRPr="0076467A" w:rsidRDefault="009408E1" w:rsidP="008141F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6467A">
        <w:rPr>
          <w:b/>
          <w:bCs/>
          <w:color w:val="auto"/>
          <w:sz w:val="22"/>
          <w:szCs w:val="22"/>
        </w:rPr>
        <w:t>Česká republika – Úřad pro zastupování</w:t>
      </w:r>
      <w:r>
        <w:rPr>
          <w:b/>
          <w:bCs/>
          <w:color w:val="auto"/>
          <w:sz w:val="22"/>
          <w:szCs w:val="22"/>
        </w:rPr>
        <w:t xml:space="preserve">             </w:t>
      </w:r>
      <w:r w:rsidRPr="002C73E1">
        <w:rPr>
          <w:b/>
          <w:bCs/>
          <w:color w:val="auto"/>
          <w:sz w:val="22"/>
          <w:szCs w:val="22"/>
        </w:rPr>
        <w:t>INEL – Market, s.r.o.</w:t>
      </w:r>
    </w:p>
    <w:p w:rsidR="008141F6" w:rsidRPr="0076467A" w:rsidRDefault="009408E1" w:rsidP="008141F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6467A">
        <w:rPr>
          <w:b/>
          <w:bCs/>
          <w:color w:val="auto"/>
          <w:sz w:val="22"/>
          <w:szCs w:val="22"/>
        </w:rPr>
        <w:t>státu ve věcech majetkových</w:t>
      </w:r>
    </w:p>
    <w:p w:rsidR="008141F6" w:rsidRPr="00A937DE" w:rsidRDefault="009408E1" w:rsidP="008141F6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A937DE">
        <w:rPr>
          <w:color w:val="auto"/>
          <w:sz w:val="22"/>
          <w:szCs w:val="22"/>
        </w:rPr>
        <w:t>…………………………………………………</w:t>
      </w:r>
      <w:r>
        <w:rPr>
          <w:color w:val="auto"/>
          <w:sz w:val="22"/>
          <w:szCs w:val="22"/>
        </w:rPr>
        <w:t xml:space="preserve">              ….</w:t>
      </w:r>
      <w:r w:rsidRPr="00A937DE">
        <w:rPr>
          <w:color w:val="auto"/>
          <w:sz w:val="22"/>
          <w:szCs w:val="22"/>
        </w:rPr>
        <w:t>…………………………………….</w:t>
      </w:r>
    </w:p>
    <w:p w:rsidR="008141F6" w:rsidRPr="0076467A" w:rsidRDefault="009408E1" w:rsidP="008141F6">
      <w:pPr>
        <w:pStyle w:val="Default"/>
        <w:jc w:val="both"/>
        <w:rPr>
          <w:color w:val="auto"/>
          <w:sz w:val="22"/>
          <w:szCs w:val="22"/>
        </w:rPr>
      </w:pPr>
      <w:r w:rsidRPr="00A937DE">
        <w:rPr>
          <w:color w:val="auto"/>
          <w:sz w:val="22"/>
          <w:szCs w:val="22"/>
        </w:rPr>
        <w:t xml:space="preserve">Mgr. Ing. Ladislav </w:t>
      </w:r>
      <w:r w:rsidRPr="0076467A">
        <w:rPr>
          <w:color w:val="auto"/>
          <w:sz w:val="22"/>
          <w:szCs w:val="22"/>
        </w:rPr>
        <w:t>Nový</w:t>
      </w:r>
      <w:r w:rsidRPr="0076467A">
        <w:rPr>
          <w:color w:val="auto"/>
          <w:sz w:val="22"/>
          <w:szCs w:val="22"/>
        </w:rPr>
        <w:tab/>
      </w:r>
      <w:r w:rsidRPr="0076467A">
        <w:rPr>
          <w:color w:val="auto"/>
          <w:sz w:val="22"/>
          <w:szCs w:val="22"/>
        </w:rPr>
        <w:tab/>
      </w:r>
      <w:r w:rsidRPr="0076467A">
        <w:rPr>
          <w:color w:val="auto"/>
          <w:sz w:val="22"/>
          <w:szCs w:val="22"/>
        </w:rPr>
        <w:tab/>
        <w:t xml:space="preserve">           </w:t>
      </w:r>
      <w:r>
        <w:rPr>
          <w:color w:val="auto"/>
          <w:sz w:val="22"/>
          <w:szCs w:val="22"/>
        </w:rPr>
        <w:t xml:space="preserve">  </w:t>
      </w:r>
      <w:r w:rsidRPr="0076467A">
        <w:rPr>
          <w:color w:val="auto"/>
          <w:sz w:val="22"/>
          <w:szCs w:val="22"/>
        </w:rPr>
        <w:t xml:space="preserve">Ing. Pavel Batko </w:t>
      </w:r>
    </w:p>
    <w:p w:rsidR="008141F6" w:rsidRPr="0076467A" w:rsidRDefault="009408E1" w:rsidP="00814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76467A">
        <w:rPr>
          <w:rFonts w:ascii="Arial" w:hAnsi="Arial" w:cs="Arial"/>
          <w:sz w:val="22"/>
          <w:szCs w:val="22"/>
        </w:rPr>
        <w:t>editel Územního pracoviště Plzeň</w:t>
      </w:r>
      <w:r w:rsidRPr="0076467A">
        <w:rPr>
          <w:rFonts w:ascii="Arial" w:hAnsi="Arial" w:cs="Arial"/>
          <w:sz w:val="22"/>
          <w:szCs w:val="22"/>
        </w:rPr>
        <w:tab/>
      </w:r>
      <w:r w:rsidRPr="0076467A">
        <w:rPr>
          <w:rFonts w:ascii="Arial" w:hAnsi="Arial" w:cs="Arial"/>
          <w:sz w:val="22"/>
          <w:szCs w:val="22"/>
        </w:rPr>
        <w:tab/>
      </w:r>
      <w:r w:rsidR="008843AF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843AF">
        <w:rPr>
          <w:rFonts w:ascii="Arial" w:hAnsi="Arial" w:cs="Arial"/>
          <w:sz w:val="22"/>
          <w:szCs w:val="22"/>
        </w:rPr>
        <w:t xml:space="preserve"> </w:t>
      </w:r>
      <w:r w:rsidRPr="0076467A">
        <w:rPr>
          <w:rFonts w:ascii="Arial" w:hAnsi="Arial" w:cs="Arial"/>
          <w:sz w:val="22"/>
          <w:szCs w:val="22"/>
        </w:rPr>
        <w:t xml:space="preserve">Marcela Šmídová </w:t>
      </w:r>
    </w:p>
    <w:p w:rsidR="008141F6" w:rsidRPr="0076467A" w:rsidRDefault="009408E1" w:rsidP="008141F6">
      <w:pPr>
        <w:rPr>
          <w:rFonts w:ascii="Arial" w:hAnsi="Arial" w:cs="Arial"/>
          <w:sz w:val="22"/>
          <w:szCs w:val="22"/>
        </w:rPr>
      </w:pPr>
      <w:r w:rsidRPr="007646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J</w:t>
      </w:r>
      <w:r w:rsidRPr="0076467A">
        <w:rPr>
          <w:rFonts w:ascii="Arial" w:hAnsi="Arial" w:cs="Arial"/>
          <w:sz w:val="22"/>
          <w:szCs w:val="22"/>
        </w:rPr>
        <w:t xml:space="preserve">ednatelé </w:t>
      </w:r>
      <w:r>
        <w:rPr>
          <w:rFonts w:ascii="Arial" w:hAnsi="Arial" w:cs="Arial"/>
          <w:sz w:val="22"/>
          <w:szCs w:val="22"/>
        </w:rPr>
        <w:t xml:space="preserve">spol. </w:t>
      </w:r>
      <w:r w:rsidRPr="0076467A">
        <w:rPr>
          <w:rFonts w:ascii="Arial" w:hAnsi="Arial" w:cs="Arial"/>
          <w:sz w:val="22"/>
          <w:szCs w:val="22"/>
        </w:rPr>
        <w:t>INEL – Market, s.r.o.</w:t>
      </w:r>
    </w:p>
    <w:p w:rsidR="008141F6" w:rsidRPr="00C86FF5" w:rsidRDefault="008141F6" w:rsidP="008141F6">
      <w:pPr>
        <w:rPr>
          <w:color w:val="FF0000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CB8" w:rsidRDefault="000E4CB8">
      <w:r>
        <w:separator/>
      </w:r>
    </w:p>
  </w:endnote>
  <w:endnote w:type="continuationSeparator" w:id="0">
    <w:p w:rsidR="000E4CB8" w:rsidRDefault="000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176079"/>
      <w:docPartObj>
        <w:docPartGallery w:val="Page Numbers (Bottom of Page)"/>
        <w:docPartUnique/>
      </w:docPartObj>
    </w:sdtPr>
    <w:sdtEndPr/>
    <w:sdtContent>
      <w:p w:rsidR="008141F6" w:rsidRDefault="009408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8141F6" w:rsidRDefault="008141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CB8" w:rsidRDefault="000E4CB8">
      <w:r>
        <w:separator/>
      </w:r>
    </w:p>
  </w:footnote>
  <w:footnote w:type="continuationSeparator" w:id="0">
    <w:p w:rsidR="000E4CB8" w:rsidRDefault="000E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53"/>
    <w:multiLevelType w:val="multilevel"/>
    <w:tmpl w:val="B944DBB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1F0156"/>
    <w:multiLevelType w:val="multilevel"/>
    <w:tmpl w:val="9DD69B5A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2" w15:restartNumberingAfterBreak="0">
    <w:nsid w:val="179F719F"/>
    <w:multiLevelType w:val="multilevel"/>
    <w:tmpl w:val="1A98B6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F1E6C5B"/>
    <w:multiLevelType w:val="multilevel"/>
    <w:tmpl w:val="305A630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6361604"/>
    <w:multiLevelType w:val="hybridMultilevel"/>
    <w:tmpl w:val="AC9EA292"/>
    <w:lvl w:ilvl="0" w:tplc="73D2D73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5E7876D8" w:tentative="1">
      <w:start w:val="1"/>
      <w:numFmt w:val="lowerLetter"/>
      <w:lvlText w:val="%2."/>
      <w:lvlJc w:val="left"/>
      <w:pPr>
        <w:ind w:left="1506" w:hanging="360"/>
      </w:pPr>
    </w:lvl>
    <w:lvl w:ilvl="2" w:tplc="AF666E4C" w:tentative="1">
      <w:start w:val="1"/>
      <w:numFmt w:val="lowerRoman"/>
      <w:lvlText w:val="%3."/>
      <w:lvlJc w:val="right"/>
      <w:pPr>
        <w:ind w:left="2226" w:hanging="180"/>
      </w:pPr>
    </w:lvl>
    <w:lvl w:ilvl="3" w:tplc="E17285F8" w:tentative="1">
      <w:start w:val="1"/>
      <w:numFmt w:val="decimal"/>
      <w:lvlText w:val="%4."/>
      <w:lvlJc w:val="left"/>
      <w:pPr>
        <w:ind w:left="2946" w:hanging="360"/>
      </w:pPr>
    </w:lvl>
    <w:lvl w:ilvl="4" w:tplc="152208F0" w:tentative="1">
      <w:start w:val="1"/>
      <w:numFmt w:val="lowerLetter"/>
      <w:lvlText w:val="%5."/>
      <w:lvlJc w:val="left"/>
      <w:pPr>
        <w:ind w:left="3666" w:hanging="360"/>
      </w:pPr>
    </w:lvl>
    <w:lvl w:ilvl="5" w:tplc="43E4DDBA" w:tentative="1">
      <w:start w:val="1"/>
      <w:numFmt w:val="lowerRoman"/>
      <w:lvlText w:val="%6."/>
      <w:lvlJc w:val="right"/>
      <w:pPr>
        <w:ind w:left="4386" w:hanging="180"/>
      </w:pPr>
    </w:lvl>
    <w:lvl w:ilvl="6" w:tplc="CDF02288" w:tentative="1">
      <w:start w:val="1"/>
      <w:numFmt w:val="decimal"/>
      <w:lvlText w:val="%7."/>
      <w:lvlJc w:val="left"/>
      <w:pPr>
        <w:ind w:left="5106" w:hanging="360"/>
      </w:pPr>
    </w:lvl>
    <w:lvl w:ilvl="7" w:tplc="0050485C" w:tentative="1">
      <w:start w:val="1"/>
      <w:numFmt w:val="lowerLetter"/>
      <w:lvlText w:val="%8."/>
      <w:lvlJc w:val="left"/>
      <w:pPr>
        <w:ind w:left="5826" w:hanging="360"/>
      </w:pPr>
    </w:lvl>
    <w:lvl w:ilvl="8" w:tplc="4DE0DD3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162A49"/>
    <w:multiLevelType w:val="hybridMultilevel"/>
    <w:tmpl w:val="A0FC5FC4"/>
    <w:lvl w:ilvl="0" w:tplc="E99EF1C6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F61AC928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7A0449A4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779E6A0E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2D126D62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A1105B6E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C487DB4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D694757C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85743F46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45CC55EF"/>
    <w:multiLevelType w:val="multilevel"/>
    <w:tmpl w:val="E4345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7" w15:restartNumberingAfterBreak="0">
    <w:nsid w:val="47E1338D"/>
    <w:multiLevelType w:val="multilevel"/>
    <w:tmpl w:val="8C540D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21F3EF4"/>
    <w:multiLevelType w:val="hybridMultilevel"/>
    <w:tmpl w:val="E9F60162"/>
    <w:lvl w:ilvl="0" w:tplc="F2C659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01C1E2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C6AA3C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7D83AD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F23ED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8F4B73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EE463F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38163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D5C609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610776E"/>
    <w:multiLevelType w:val="multilevel"/>
    <w:tmpl w:val="EF2860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8544B4E"/>
    <w:multiLevelType w:val="multilevel"/>
    <w:tmpl w:val="1FCC1D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64485C2C"/>
    <w:multiLevelType w:val="multilevel"/>
    <w:tmpl w:val="1A98B65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0216EB9"/>
    <w:multiLevelType w:val="multilevel"/>
    <w:tmpl w:val="EE2CB0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FCB53CF"/>
    <w:multiLevelType w:val="hybridMultilevel"/>
    <w:tmpl w:val="B980E370"/>
    <w:lvl w:ilvl="0" w:tplc="B28AF47E">
      <w:start w:val="1"/>
      <w:numFmt w:val="decimal"/>
      <w:lvlText w:val="%1.1"/>
      <w:lvlJc w:val="left"/>
      <w:pPr>
        <w:ind w:left="578" w:hanging="360"/>
      </w:pPr>
      <w:rPr>
        <w:rFonts w:hint="default"/>
      </w:rPr>
    </w:lvl>
    <w:lvl w:ilvl="1" w:tplc="112E6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87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80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86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88D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8C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A5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23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0E4CB8"/>
    <w:rsid w:val="001440AB"/>
    <w:rsid w:val="00150919"/>
    <w:rsid w:val="001548ED"/>
    <w:rsid w:val="00181D76"/>
    <w:rsid w:val="00187EFD"/>
    <w:rsid w:val="001A0BE0"/>
    <w:rsid w:val="001E5EA1"/>
    <w:rsid w:val="001E5FA4"/>
    <w:rsid w:val="001F7A01"/>
    <w:rsid w:val="00201A27"/>
    <w:rsid w:val="00245AA4"/>
    <w:rsid w:val="002C0143"/>
    <w:rsid w:val="002C3845"/>
    <w:rsid w:val="002C73E1"/>
    <w:rsid w:val="0033059D"/>
    <w:rsid w:val="00340C2E"/>
    <w:rsid w:val="00345881"/>
    <w:rsid w:val="00377222"/>
    <w:rsid w:val="003810A5"/>
    <w:rsid w:val="00397BA0"/>
    <w:rsid w:val="003A32E9"/>
    <w:rsid w:val="003C27D2"/>
    <w:rsid w:val="003E45C2"/>
    <w:rsid w:val="003F58E7"/>
    <w:rsid w:val="00423D91"/>
    <w:rsid w:val="0043735F"/>
    <w:rsid w:val="00442699"/>
    <w:rsid w:val="00442F87"/>
    <w:rsid w:val="00465355"/>
    <w:rsid w:val="00470BDF"/>
    <w:rsid w:val="00486F1B"/>
    <w:rsid w:val="004C09A9"/>
    <w:rsid w:val="004C4F20"/>
    <w:rsid w:val="004E3209"/>
    <w:rsid w:val="004F0D3F"/>
    <w:rsid w:val="00514E1D"/>
    <w:rsid w:val="00550BA8"/>
    <w:rsid w:val="00555134"/>
    <w:rsid w:val="00572A14"/>
    <w:rsid w:val="005A7BEC"/>
    <w:rsid w:val="005E5F86"/>
    <w:rsid w:val="005E7EA1"/>
    <w:rsid w:val="006119F4"/>
    <w:rsid w:val="00630907"/>
    <w:rsid w:val="00652748"/>
    <w:rsid w:val="006A4E51"/>
    <w:rsid w:val="006B5A0C"/>
    <w:rsid w:val="00710088"/>
    <w:rsid w:val="0071682A"/>
    <w:rsid w:val="00721E1D"/>
    <w:rsid w:val="00742876"/>
    <w:rsid w:val="00763A20"/>
    <w:rsid w:val="0076467A"/>
    <w:rsid w:val="007A662F"/>
    <w:rsid w:val="007B5E91"/>
    <w:rsid w:val="00805892"/>
    <w:rsid w:val="008141F6"/>
    <w:rsid w:val="008214AA"/>
    <w:rsid w:val="00854C5A"/>
    <w:rsid w:val="00860F94"/>
    <w:rsid w:val="00861145"/>
    <w:rsid w:val="008706FC"/>
    <w:rsid w:val="0087674F"/>
    <w:rsid w:val="008843AF"/>
    <w:rsid w:val="00885F6E"/>
    <w:rsid w:val="008A59F2"/>
    <w:rsid w:val="008B1374"/>
    <w:rsid w:val="008C06E2"/>
    <w:rsid w:val="008D63AD"/>
    <w:rsid w:val="008D750B"/>
    <w:rsid w:val="008E2E34"/>
    <w:rsid w:val="008E7A01"/>
    <w:rsid w:val="00935FFB"/>
    <w:rsid w:val="009408E1"/>
    <w:rsid w:val="00950B15"/>
    <w:rsid w:val="00960620"/>
    <w:rsid w:val="00975498"/>
    <w:rsid w:val="0098294A"/>
    <w:rsid w:val="009958AF"/>
    <w:rsid w:val="009C0B16"/>
    <w:rsid w:val="00A34317"/>
    <w:rsid w:val="00A43C1C"/>
    <w:rsid w:val="00A464E3"/>
    <w:rsid w:val="00A57848"/>
    <w:rsid w:val="00A6667F"/>
    <w:rsid w:val="00A937DE"/>
    <w:rsid w:val="00B12B3B"/>
    <w:rsid w:val="00B15FE9"/>
    <w:rsid w:val="00B3019C"/>
    <w:rsid w:val="00B30417"/>
    <w:rsid w:val="00B63C26"/>
    <w:rsid w:val="00BC2E73"/>
    <w:rsid w:val="00BD13C5"/>
    <w:rsid w:val="00BD7B45"/>
    <w:rsid w:val="00BE39EC"/>
    <w:rsid w:val="00BF6E12"/>
    <w:rsid w:val="00C11CA4"/>
    <w:rsid w:val="00C41738"/>
    <w:rsid w:val="00C86FF5"/>
    <w:rsid w:val="00C93AF6"/>
    <w:rsid w:val="00CA3E79"/>
    <w:rsid w:val="00CA54D8"/>
    <w:rsid w:val="00CB12F5"/>
    <w:rsid w:val="00CE765E"/>
    <w:rsid w:val="00D066F0"/>
    <w:rsid w:val="00D1179D"/>
    <w:rsid w:val="00D45009"/>
    <w:rsid w:val="00D45E56"/>
    <w:rsid w:val="00D71111"/>
    <w:rsid w:val="00D85CFD"/>
    <w:rsid w:val="00DB0DC4"/>
    <w:rsid w:val="00DD17A3"/>
    <w:rsid w:val="00DF12DF"/>
    <w:rsid w:val="00E07B64"/>
    <w:rsid w:val="00E1670F"/>
    <w:rsid w:val="00E22C86"/>
    <w:rsid w:val="00E23836"/>
    <w:rsid w:val="00E262A5"/>
    <w:rsid w:val="00E42E14"/>
    <w:rsid w:val="00E57DD7"/>
    <w:rsid w:val="00E834F4"/>
    <w:rsid w:val="00F04730"/>
    <w:rsid w:val="00F179C9"/>
    <w:rsid w:val="00F30850"/>
    <w:rsid w:val="00F445EC"/>
    <w:rsid w:val="00F821FE"/>
    <w:rsid w:val="00F97DB8"/>
    <w:rsid w:val="00FD7050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B70F"/>
  <w15:docId w15:val="{D1C5560E-9AD0-4AC4-9CFF-99D87EF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A662F"/>
    <w:pPr>
      <w:spacing w:after="0" w:line="240" w:lineRule="auto"/>
    </w:pPr>
  </w:style>
  <w:style w:type="paragraph" w:customStyle="1" w:styleId="Default">
    <w:name w:val="Default"/>
    <w:rsid w:val="008141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41F6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8141F6"/>
  </w:style>
  <w:style w:type="character" w:styleId="Hypertextovodkaz">
    <w:name w:val="Hyperlink"/>
    <w:basedOn w:val="Standardnpsmoodstavce"/>
    <w:unhideWhenUsed/>
    <w:rsid w:val="008141F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41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14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41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1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2023-08-31T12:33:00Z</dcterms:created>
  <dcterms:modified xsi:type="dcterms:W3CDTF">2023-08-31T12:33:00Z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*Vrátník - Smlouva o dílo č. 137/2023 - Radobyčická 14, Plzeň
INEL Market, s.r.o.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Altmannová Petra,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Petra.Altmannova@uzsvm.cz</vt:lpwstr>
  </property>
  <property fmtid="{D5CDD505-2E9C-101B-9397-08002B2CF9AE}" pid="43" name="CUSTOM.VLASTNIK_TELEFON">
    <vt:lpwstr>377 169 412</vt:lpwstr>
  </property>
  <property fmtid="{D5CDD505-2E9C-101B-9397-08002B2CF9AE}" pid="44" name="CUSTOM.VYTVOREN_DNE">
    <vt:lpwstr>22.08.2023</vt:lpwstr>
  </property>
  <property fmtid="{D5CDD505-2E9C-101B-9397-08002B2CF9AE}" pid="45" name="KOD.KOD_CJ">
    <vt:lpwstr>UZSVM/P/25255/2023-HSPH</vt:lpwstr>
  </property>
  <property fmtid="{D5CDD505-2E9C-101B-9397-08002B2CF9AE}" pid="46" name="KOD.KOD_EVC">
    <vt:lpwstr>34815/P/2023-HSPH</vt:lpwstr>
  </property>
  <property fmtid="{D5CDD505-2E9C-101B-9397-08002B2CF9AE}" pid="47" name="KOD.KOD_EVC_BARCODE">
    <vt:lpwstr>µ#34815/P/2023-HSPH@@¸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3ce44930-c9f3-4be4-af17-a8e1d3187bb5</vt:lpwstr>
  </property>
  <property fmtid="{D5CDD505-2E9C-101B-9397-08002B2CF9AE}" pid="52" name="KrbDmsIdForm">
    <vt:lpwstr>3ce44930-c9f3-4be4-af17-a8e1d3187bb5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