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117"/>
        <w:gridCol w:w="844"/>
        <w:gridCol w:w="1118"/>
        <w:gridCol w:w="845"/>
        <w:gridCol w:w="845"/>
        <w:gridCol w:w="846"/>
        <w:gridCol w:w="2485"/>
      </w:tblGrid>
      <w:tr w:rsidR="00177DC3" w:rsidRPr="008F171B">
        <w:trPr>
          <w:trHeight w:hRule="exact" w:val="1445"/>
        </w:trPr>
        <w:tc>
          <w:tcPr>
            <w:tcW w:w="9792" w:type="dxa"/>
            <w:gridSpan w:val="8"/>
          </w:tcPr>
          <w:p w:rsidR="00177DC3" w:rsidRPr="008F171B" w:rsidRDefault="00000000">
            <w:pPr>
              <w:pStyle w:val="TableParagraph"/>
              <w:tabs>
                <w:tab w:val="left" w:pos="1718"/>
              </w:tabs>
              <w:spacing w:before="45"/>
              <w:ind w:left="24"/>
              <w:rPr>
                <w:sz w:val="24"/>
                <w:lang w:val="cs-CZ"/>
              </w:rPr>
            </w:pPr>
            <w:r w:rsidRPr="008F171B">
              <w:rPr>
                <w:b/>
                <w:position w:val="1"/>
                <w:sz w:val="20"/>
                <w:lang w:val="cs-CZ"/>
              </w:rPr>
              <w:t>Objednatel:</w:t>
            </w:r>
            <w:r w:rsidRPr="008F171B">
              <w:rPr>
                <w:b/>
                <w:position w:val="1"/>
                <w:sz w:val="20"/>
                <w:lang w:val="cs-CZ"/>
              </w:rPr>
              <w:tab/>
            </w:r>
            <w:r w:rsidRPr="008F171B">
              <w:rPr>
                <w:sz w:val="24"/>
                <w:lang w:val="cs-CZ"/>
              </w:rPr>
              <w:t>Česká republika - Ředitelství vodních cest</w:t>
            </w:r>
            <w:r w:rsidRPr="008F171B">
              <w:rPr>
                <w:spacing w:val="-23"/>
                <w:sz w:val="24"/>
                <w:lang w:val="cs-CZ"/>
              </w:rPr>
              <w:t xml:space="preserve"> </w:t>
            </w:r>
            <w:r w:rsidRPr="008F171B">
              <w:rPr>
                <w:sz w:val="24"/>
                <w:lang w:val="cs-CZ"/>
              </w:rPr>
              <w:t>ČR</w:t>
            </w:r>
          </w:p>
          <w:p w:rsidR="00177DC3" w:rsidRPr="008F171B" w:rsidRDefault="00000000">
            <w:pPr>
              <w:pStyle w:val="TableParagraph"/>
              <w:tabs>
                <w:tab w:val="left" w:pos="1708"/>
              </w:tabs>
              <w:spacing w:before="67" w:line="330" w:lineRule="atLeast"/>
              <w:ind w:left="1708" w:right="3251" w:hanging="1685"/>
              <w:rPr>
                <w:i/>
                <w:sz w:val="18"/>
                <w:lang w:val="cs-CZ"/>
              </w:rPr>
            </w:pPr>
            <w:r w:rsidRPr="008F171B">
              <w:rPr>
                <w:b/>
                <w:w w:val="105"/>
                <w:sz w:val="20"/>
                <w:lang w:val="cs-CZ"/>
              </w:rPr>
              <w:t>Projekt:</w:t>
            </w:r>
            <w:r w:rsidRPr="008F171B">
              <w:rPr>
                <w:b/>
                <w:w w:val="105"/>
                <w:sz w:val="20"/>
                <w:lang w:val="cs-CZ"/>
              </w:rPr>
              <w:tab/>
            </w:r>
            <w:r w:rsidRPr="008F171B">
              <w:rPr>
                <w:i/>
                <w:w w:val="105"/>
                <w:sz w:val="18"/>
                <w:lang w:val="cs-CZ"/>
              </w:rPr>
              <w:t>Stání</w:t>
            </w:r>
            <w:r w:rsidRPr="008F171B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na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vltavské</w:t>
            </w:r>
            <w:r w:rsidRPr="008F171B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vodní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cestě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–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lokalita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Kamýk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nad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Vltavou</w:t>
            </w:r>
            <w:r w:rsidRPr="008F171B">
              <w:rPr>
                <w:i/>
                <w:w w:val="103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Projektová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dokumentace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pro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územní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řízení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a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související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činnosti</w:t>
            </w:r>
          </w:p>
          <w:p w:rsidR="00177DC3" w:rsidRPr="008F171B" w:rsidRDefault="00000000">
            <w:pPr>
              <w:pStyle w:val="TableParagraph"/>
              <w:spacing w:line="183" w:lineRule="exact"/>
              <w:ind w:left="24"/>
              <w:rPr>
                <w:b/>
                <w:sz w:val="20"/>
                <w:lang w:val="cs-CZ"/>
              </w:rPr>
            </w:pPr>
            <w:r w:rsidRPr="008F171B">
              <w:rPr>
                <w:b/>
                <w:w w:val="105"/>
                <w:sz w:val="20"/>
                <w:lang w:val="cs-CZ"/>
              </w:rPr>
              <w:t>Projekt/stavba:</w:t>
            </w:r>
          </w:p>
        </w:tc>
      </w:tr>
      <w:tr w:rsidR="00177DC3" w:rsidRPr="008F171B">
        <w:trPr>
          <w:trHeight w:hRule="exact" w:val="518"/>
        </w:trPr>
        <w:tc>
          <w:tcPr>
            <w:tcW w:w="9792" w:type="dxa"/>
            <w:gridSpan w:val="8"/>
          </w:tcPr>
          <w:p w:rsidR="00177DC3" w:rsidRPr="008F171B" w:rsidRDefault="00000000">
            <w:pPr>
              <w:pStyle w:val="TableParagraph"/>
              <w:spacing w:before="35" w:line="254" w:lineRule="auto"/>
              <w:ind w:right="169"/>
              <w:rPr>
                <w:sz w:val="16"/>
                <w:lang w:val="cs-CZ"/>
              </w:rPr>
            </w:pPr>
            <w:r w:rsidRPr="008F171B">
              <w:rPr>
                <w:w w:val="105"/>
                <w:sz w:val="16"/>
                <w:lang w:val="cs-CZ"/>
              </w:rPr>
              <w:t xml:space="preserve">Změnový list schválený všemi účastníky změnového řízení se stává součástí obsahu závazku mezi objednatelem a zhotovitelem a bude </w:t>
            </w:r>
            <w:r w:rsidRPr="008F171B">
              <w:rPr>
                <w:sz w:val="16"/>
                <w:lang w:val="cs-CZ"/>
              </w:rPr>
              <w:t>součástí dodatku k uzavřené smlouvě. Datem schválení je souhlasné vyjádření ředitele objednatele.</w:t>
            </w:r>
          </w:p>
        </w:tc>
      </w:tr>
      <w:tr w:rsidR="00177DC3" w:rsidRPr="008F171B">
        <w:trPr>
          <w:trHeight w:hRule="exact" w:val="643"/>
        </w:trPr>
        <w:tc>
          <w:tcPr>
            <w:tcW w:w="5616" w:type="dxa"/>
            <w:gridSpan w:val="5"/>
          </w:tcPr>
          <w:p w:rsidR="00177DC3" w:rsidRPr="008F171B" w:rsidRDefault="00000000">
            <w:pPr>
              <w:pStyle w:val="TableParagraph"/>
              <w:spacing w:before="155"/>
              <w:ind w:left="28"/>
              <w:rPr>
                <w:b/>
                <w:sz w:val="24"/>
                <w:lang w:val="cs-CZ"/>
              </w:rPr>
            </w:pPr>
            <w:r w:rsidRPr="008F171B">
              <w:rPr>
                <w:b/>
                <w:sz w:val="24"/>
                <w:lang w:val="cs-CZ"/>
              </w:rPr>
              <w:t>ZMĚNOVÝ LIST</w:t>
            </w:r>
          </w:p>
        </w:tc>
        <w:tc>
          <w:tcPr>
            <w:tcW w:w="4176" w:type="dxa"/>
            <w:gridSpan w:val="3"/>
          </w:tcPr>
          <w:p w:rsidR="00177DC3" w:rsidRPr="008F171B" w:rsidRDefault="00000000">
            <w:pPr>
              <w:pStyle w:val="TableParagraph"/>
              <w:tabs>
                <w:tab w:val="left" w:pos="1718"/>
              </w:tabs>
              <w:spacing w:before="155"/>
              <w:ind w:left="28"/>
              <w:rPr>
                <w:b/>
                <w:sz w:val="24"/>
                <w:lang w:val="cs-CZ"/>
              </w:rPr>
            </w:pPr>
            <w:r w:rsidRPr="008F171B">
              <w:rPr>
                <w:b/>
                <w:sz w:val="24"/>
                <w:lang w:val="cs-CZ"/>
              </w:rPr>
              <w:t>POŘADOVÉ</w:t>
            </w:r>
            <w:r w:rsidRPr="008F171B">
              <w:rPr>
                <w:b/>
                <w:spacing w:val="-5"/>
                <w:sz w:val="24"/>
                <w:lang w:val="cs-CZ"/>
              </w:rPr>
              <w:t xml:space="preserve"> </w:t>
            </w:r>
            <w:r w:rsidRPr="008F171B">
              <w:rPr>
                <w:b/>
                <w:sz w:val="24"/>
                <w:lang w:val="cs-CZ"/>
              </w:rPr>
              <w:t>Č.</w:t>
            </w:r>
            <w:r w:rsidRPr="008F171B">
              <w:rPr>
                <w:b/>
                <w:sz w:val="24"/>
                <w:lang w:val="cs-CZ"/>
              </w:rPr>
              <w:tab/>
              <w:t>8</w:t>
            </w:r>
          </w:p>
        </w:tc>
      </w:tr>
      <w:tr w:rsidR="00177DC3" w:rsidRPr="008F171B">
        <w:trPr>
          <w:trHeight w:hRule="exact" w:val="322"/>
        </w:trPr>
        <w:tc>
          <w:tcPr>
            <w:tcW w:w="5616" w:type="dxa"/>
            <w:gridSpan w:val="5"/>
          </w:tcPr>
          <w:p w:rsidR="00177DC3" w:rsidRPr="008F171B" w:rsidRDefault="00000000">
            <w:pPr>
              <w:pStyle w:val="TableParagraph"/>
              <w:spacing w:line="290" w:lineRule="exact"/>
              <w:ind w:left="28"/>
              <w:rPr>
                <w:b/>
                <w:sz w:val="24"/>
                <w:lang w:val="cs-CZ"/>
              </w:rPr>
            </w:pPr>
            <w:r w:rsidRPr="008F171B">
              <w:rPr>
                <w:b/>
                <w:sz w:val="24"/>
                <w:lang w:val="cs-CZ"/>
              </w:rPr>
              <w:t>VERZE ZMĚNOVÉHO LISTU</w:t>
            </w:r>
          </w:p>
        </w:tc>
        <w:tc>
          <w:tcPr>
            <w:tcW w:w="4176" w:type="dxa"/>
            <w:gridSpan w:val="3"/>
          </w:tcPr>
          <w:p w:rsidR="00177DC3" w:rsidRPr="008F171B" w:rsidRDefault="00000000">
            <w:pPr>
              <w:pStyle w:val="TableParagraph"/>
              <w:spacing w:line="290" w:lineRule="exact"/>
              <w:ind w:left="28"/>
              <w:rPr>
                <w:b/>
                <w:sz w:val="24"/>
                <w:lang w:val="cs-CZ"/>
              </w:rPr>
            </w:pPr>
            <w:r w:rsidRPr="008F171B">
              <w:rPr>
                <w:b/>
                <w:w w:val="99"/>
                <w:sz w:val="24"/>
                <w:lang w:val="cs-CZ"/>
              </w:rPr>
              <w:t>1</w:t>
            </w:r>
          </w:p>
        </w:tc>
      </w:tr>
      <w:tr w:rsidR="00177DC3" w:rsidRPr="008F171B">
        <w:trPr>
          <w:trHeight w:hRule="exact" w:val="348"/>
        </w:trPr>
        <w:tc>
          <w:tcPr>
            <w:tcW w:w="2809" w:type="dxa"/>
            <w:gridSpan w:val="2"/>
            <w:tcBorders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tabs>
                <w:tab w:val="left" w:pos="1708"/>
              </w:tabs>
              <w:spacing w:before="7"/>
              <w:ind w:left="28"/>
              <w:rPr>
                <w:i/>
                <w:sz w:val="18"/>
                <w:lang w:val="cs-CZ"/>
              </w:rPr>
            </w:pPr>
            <w:r w:rsidRPr="008F171B">
              <w:rPr>
                <w:b/>
                <w:sz w:val="24"/>
                <w:lang w:val="cs-CZ"/>
              </w:rPr>
              <w:t>Datum</w:t>
            </w:r>
            <w:r w:rsidRPr="008F171B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8F171B">
              <w:rPr>
                <w:b/>
                <w:sz w:val="24"/>
                <w:lang w:val="cs-CZ"/>
              </w:rPr>
              <w:t>vydání:</w:t>
            </w:r>
            <w:r w:rsidRPr="008F171B">
              <w:rPr>
                <w:b/>
                <w:sz w:val="24"/>
                <w:lang w:val="cs-CZ"/>
              </w:rPr>
              <w:tab/>
            </w:r>
            <w:r w:rsidRPr="008F171B">
              <w:rPr>
                <w:i/>
                <w:position w:val="1"/>
                <w:sz w:val="18"/>
                <w:lang w:val="cs-CZ"/>
              </w:rPr>
              <w:t>11.08.2023</w:t>
            </w:r>
          </w:p>
        </w:tc>
        <w:tc>
          <w:tcPr>
            <w:tcW w:w="844" w:type="dxa"/>
            <w:vMerge w:val="restart"/>
          </w:tcPr>
          <w:p w:rsidR="00177DC3" w:rsidRPr="008F171B" w:rsidRDefault="00000000">
            <w:pPr>
              <w:pStyle w:val="TableParagraph"/>
              <w:spacing w:before="175"/>
              <w:ind w:left="32"/>
              <w:rPr>
                <w:rFonts w:ascii="Cambria"/>
                <w:b/>
                <w:sz w:val="24"/>
                <w:lang w:val="cs-CZ"/>
              </w:rPr>
            </w:pPr>
            <w:r w:rsidRPr="008F171B">
              <w:rPr>
                <w:rFonts w:ascii="Cambria"/>
                <w:b/>
                <w:w w:val="99"/>
                <w:sz w:val="24"/>
                <w:lang w:val="cs-CZ"/>
              </w:rPr>
              <w:t>A</w:t>
            </w:r>
          </w:p>
        </w:tc>
        <w:tc>
          <w:tcPr>
            <w:tcW w:w="1118" w:type="dxa"/>
            <w:vMerge w:val="restart"/>
          </w:tcPr>
          <w:p w:rsidR="00177DC3" w:rsidRPr="008F171B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8F171B">
              <w:rPr>
                <w:rFonts w:ascii="Cambria"/>
                <w:strike/>
                <w:w w:val="99"/>
                <w:sz w:val="24"/>
                <w:lang w:val="cs-CZ"/>
              </w:rPr>
              <w:t>B</w:t>
            </w:r>
          </w:p>
        </w:tc>
        <w:tc>
          <w:tcPr>
            <w:tcW w:w="845" w:type="dxa"/>
            <w:vMerge w:val="restart"/>
          </w:tcPr>
          <w:p w:rsidR="00177DC3" w:rsidRPr="008F171B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8F171B">
              <w:rPr>
                <w:rFonts w:ascii="Cambria"/>
                <w:strike/>
                <w:sz w:val="24"/>
                <w:lang w:val="cs-CZ"/>
              </w:rPr>
              <w:t>C</w:t>
            </w:r>
          </w:p>
        </w:tc>
        <w:tc>
          <w:tcPr>
            <w:tcW w:w="845" w:type="dxa"/>
            <w:vMerge w:val="restart"/>
          </w:tcPr>
          <w:p w:rsidR="00177DC3" w:rsidRPr="008F171B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8F171B">
              <w:rPr>
                <w:rFonts w:ascii="Cambria"/>
                <w:strike/>
                <w:w w:val="99"/>
                <w:sz w:val="24"/>
                <w:lang w:val="cs-CZ"/>
              </w:rPr>
              <w:t>D</w:t>
            </w:r>
          </w:p>
        </w:tc>
        <w:tc>
          <w:tcPr>
            <w:tcW w:w="846" w:type="dxa"/>
            <w:vMerge w:val="restart"/>
          </w:tcPr>
          <w:p w:rsidR="00177DC3" w:rsidRPr="008F171B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8F171B">
              <w:rPr>
                <w:rFonts w:ascii="Cambria"/>
                <w:strike/>
                <w:w w:val="99"/>
                <w:sz w:val="24"/>
                <w:lang w:val="cs-CZ"/>
              </w:rPr>
              <w:t>E</w:t>
            </w:r>
          </w:p>
        </w:tc>
        <w:tc>
          <w:tcPr>
            <w:tcW w:w="2485" w:type="dxa"/>
            <w:vMerge w:val="restart"/>
          </w:tcPr>
          <w:p w:rsidR="00177DC3" w:rsidRPr="008F171B" w:rsidRDefault="00000000">
            <w:pPr>
              <w:pStyle w:val="TableParagraph"/>
              <w:spacing w:before="54"/>
              <w:ind w:left="17"/>
              <w:rPr>
                <w:sz w:val="16"/>
                <w:lang w:val="cs-CZ"/>
              </w:rPr>
            </w:pPr>
            <w:r w:rsidRPr="008F171B">
              <w:rPr>
                <w:sz w:val="16"/>
                <w:lang w:val="cs-CZ"/>
              </w:rPr>
              <w:t>nehodící se škrtněte</w:t>
            </w:r>
          </w:p>
        </w:tc>
      </w:tr>
      <w:tr w:rsidR="00177DC3" w:rsidRPr="008F171B">
        <w:trPr>
          <w:trHeight w:hRule="exact" w:val="319"/>
        </w:trPr>
        <w:tc>
          <w:tcPr>
            <w:tcW w:w="2809" w:type="dxa"/>
            <w:gridSpan w:val="2"/>
            <w:tcBorders>
              <w:top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7"/>
              <w:ind w:left="28"/>
              <w:rPr>
                <w:b/>
                <w:sz w:val="24"/>
                <w:lang w:val="cs-CZ"/>
              </w:rPr>
            </w:pPr>
            <w:r w:rsidRPr="008F171B">
              <w:rPr>
                <w:b/>
                <w:sz w:val="24"/>
                <w:lang w:val="cs-CZ"/>
              </w:rPr>
              <w:t>Zařazení změnového listu</w:t>
            </w:r>
          </w:p>
        </w:tc>
        <w:tc>
          <w:tcPr>
            <w:tcW w:w="844" w:type="dxa"/>
            <w:vMerge/>
          </w:tcPr>
          <w:p w:rsidR="00177DC3" w:rsidRPr="008F171B" w:rsidRDefault="00177DC3">
            <w:pPr>
              <w:rPr>
                <w:lang w:val="cs-CZ"/>
              </w:rPr>
            </w:pPr>
          </w:p>
        </w:tc>
        <w:tc>
          <w:tcPr>
            <w:tcW w:w="1118" w:type="dxa"/>
            <w:vMerge/>
          </w:tcPr>
          <w:p w:rsidR="00177DC3" w:rsidRPr="008F171B" w:rsidRDefault="00177DC3">
            <w:pPr>
              <w:rPr>
                <w:lang w:val="cs-CZ"/>
              </w:rPr>
            </w:pPr>
          </w:p>
        </w:tc>
        <w:tc>
          <w:tcPr>
            <w:tcW w:w="845" w:type="dxa"/>
            <w:vMerge/>
          </w:tcPr>
          <w:p w:rsidR="00177DC3" w:rsidRPr="008F171B" w:rsidRDefault="00177DC3">
            <w:pPr>
              <w:rPr>
                <w:lang w:val="cs-CZ"/>
              </w:rPr>
            </w:pPr>
          </w:p>
        </w:tc>
        <w:tc>
          <w:tcPr>
            <w:tcW w:w="845" w:type="dxa"/>
            <w:vMerge/>
          </w:tcPr>
          <w:p w:rsidR="00177DC3" w:rsidRPr="008F171B" w:rsidRDefault="00177DC3">
            <w:pPr>
              <w:rPr>
                <w:lang w:val="cs-CZ"/>
              </w:rPr>
            </w:pPr>
          </w:p>
        </w:tc>
        <w:tc>
          <w:tcPr>
            <w:tcW w:w="846" w:type="dxa"/>
            <w:vMerge/>
          </w:tcPr>
          <w:p w:rsidR="00177DC3" w:rsidRPr="008F171B" w:rsidRDefault="00177DC3">
            <w:pPr>
              <w:rPr>
                <w:lang w:val="cs-CZ"/>
              </w:rPr>
            </w:pPr>
          </w:p>
        </w:tc>
        <w:tc>
          <w:tcPr>
            <w:tcW w:w="2485" w:type="dxa"/>
            <w:vMerge/>
          </w:tcPr>
          <w:p w:rsidR="00177DC3" w:rsidRPr="008F171B" w:rsidRDefault="00177DC3">
            <w:pPr>
              <w:rPr>
                <w:lang w:val="cs-CZ"/>
              </w:rPr>
            </w:pPr>
          </w:p>
        </w:tc>
      </w:tr>
      <w:tr w:rsidR="00177DC3" w:rsidRPr="008F171B">
        <w:trPr>
          <w:trHeight w:hRule="exact" w:val="754"/>
        </w:trPr>
        <w:tc>
          <w:tcPr>
            <w:tcW w:w="1692" w:type="dxa"/>
            <w:tcBorders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9"/>
              <w:ind w:left="0"/>
              <w:rPr>
                <w:rFonts w:ascii="Times New Roman"/>
                <w:sz w:val="21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NAVRHUJE:</w:t>
            </w:r>
          </w:p>
        </w:tc>
        <w:tc>
          <w:tcPr>
            <w:tcW w:w="8100" w:type="dxa"/>
            <w:gridSpan w:val="7"/>
            <w:tcBorders>
              <w:left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line="216" w:lineRule="exact"/>
              <w:ind w:left="23"/>
              <w:rPr>
                <w:i/>
                <w:sz w:val="18"/>
                <w:lang w:val="cs-CZ"/>
              </w:rPr>
            </w:pPr>
            <w:r w:rsidRPr="008F171B">
              <w:rPr>
                <w:i/>
                <w:w w:val="105"/>
                <w:sz w:val="18"/>
                <w:lang w:val="cs-CZ"/>
              </w:rPr>
              <w:t>PROVOD - inženýrská společnost s.r.o., V Podhájí 226/28, 400 01 Ústí nad Labem</w:t>
            </w:r>
          </w:p>
          <w:p w:rsidR="00177DC3" w:rsidRPr="008F171B" w:rsidRDefault="008F171B">
            <w:pPr>
              <w:pStyle w:val="TableParagraph"/>
              <w:spacing w:before="159"/>
              <w:ind w:left="23"/>
              <w:rPr>
                <w:i/>
                <w:sz w:val="16"/>
                <w:lang w:val="cs-CZ"/>
              </w:rPr>
            </w:pPr>
            <w:r>
              <w:rPr>
                <w:i/>
                <w:sz w:val="16"/>
                <w:lang w:val="cs-CZ"/>
              </w:rPr>
              <w:t>xxxxxxxxxxxxxx</w:t>
            </w:r>
          </w:p>
        </w:tc>
      </w:tr>
      <w:tr w:rsidR="00177DC3" w:rsidRPr="008F171B">
        <w:trPr>
          <w:trHeight w:hRule="exact" w:val="578"/>
        </w:trPr>
        <w:tc>
          <w:tcPr>
            <w:tcW w:w="28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159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PŘEDMĚT SPECIFIKACE:</w:t>
            </w:r>
          </w:p>
        </w:tc>
        <w:tc>
          <w:tcPr>
            <w:tcW w:w="6983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159"/>
              <w:ind w:left="25"/>
              <w:rPr>
                <w:i/>
                <w:sz w:val="18"/>
                <w:lang w:val="cs-CZ"/>
              </w:rPr>
            </w:pPr>
            <w:r w:rsidRPr="008F171B">
              <w:rPr>
                <w:i/>
                <w:w w:val="105"/>
                <w:sz w:val="18"/>
                <w:lang w:val="cs-CZ"/>
              </w:rPr>
              <w:t>Změna termínů plnění boců C-b) a C-c) Smlouvy</w:t>
            </w:r>
          </w:p>
        </w:tc>
      </w:tr>
      <w:tr w:rsidR="00177DC3" w:rsidRPr="008F171B">
        <w:trPr>
          <w:trHeight w:hRule="exact" w:val="617"/>
        </w:trPr>
        <w:tc>
          <w:tcPr>
            <w:tcW w:w="280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4"/>
              <w:ind w:left="0"/>
              <w:rPr>
                <w:rFonts w:ascii="Times New Roman"/>
                <w:sz w:val="16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REFERENČNÍ DOKUMENTACE:</w:t>
            </w:r>
          </w:p>
        </w:tc>
        <w:tc>
          <w:tcPr>
            <w:tcW w:w="6983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177DC3" w:rsidRPr="008F171B" w:rsidRDefault="00177DC3">
            <w:pPr>
              <w:rPr>
                <w:lang w:val="cs-CZ"/>
              </w:rPr>
            </w:pPr>
          </w:p>
        </w:tc>
      </w:tr>
      <w:tr w:rsidR="00177DC3" w:rsidRPr="008F171B">
        <w:trPr>
          <w:trHeight w:hRule="exact" w:val="607"/>
        </w:trPr>
        <w:tc>
          <w:tcPr>
            <w:tcW w:w="28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POPIS A ZDŮVODNĚNÍ ZMĚNY</w:t>
            </w:r>
          </w:p>
        </w:tc>
        <w:tc>
          <w:tcPr>
            <w:tcW w:w="449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5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Datum zjištění změny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0" w:right="44"/>
              <w:jc w:val="right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95"/>
                <w:sz w:val="16"/>
                <w:lang w:val="cs-CZ"/>
              </w:rPr>
              <w:t>11.08.2023</w:t>
            </w:r>
          </w:p>
        </w:tc>
      </w:tr>
      <w:tr w:rsidR="00177DC3" w:rsidRPr="008F171B">
        <w:trPr>
          <w:trHeight w:hRule="exact" w:val="2112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6" w:line="261" w:lineRule="auto"/>
              <w:ind w:right="169"/>
              <w:rPr>
                <w:i/>
                <w:sz w:val="18"/>
                <w:lang w:val="cs-CZ"/>
              </w:rPr>
            </w:pPr>
            <w:r w:rsidRPr="008F171B">
              <w:rPr>
                <w:i/>
                <w:w w:val="105"/>
                <w:sz w:val="18"/>
                <w:lang w:val="cs-CZ"/>
              </w:rPr>
              <w:t>Popis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a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zdůvodnění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nepředvídatelnosti,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nemožnosti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oddělení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dodatečných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prací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(služeb,</w:t>
            </w:r>
            <w:r w:rsidRPr="008F171B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stavební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práce)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od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původní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zakázky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a nezbytnost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změny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pro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dokončení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předmětu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původní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zakázky:</w:t>
            </w:r>
            <w:r w:rsidRPr="008F171B">
              <w:rPr>
                <w:i/>
                <w:spacing w:val="-11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Práce</w:t>
            </w:r>
            <w:r w:rsidRPr="008F171B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na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části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díla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dle</w:t>
            </w:r>
            <w:r w:rsidRPr="008F171B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smlouvy</w:t>
            </w:r>
            <w:r w:rsidRPr="008F171B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C-b)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inženýrská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činnost</w:t>
            </w:r>
            <w:r w:rsidRPr="008F171B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nemohly být dokončeny v původním termínu z důvodu chybějícího vyjádření Povodí Vltavy, s.p. Na tomto stanovisku závisí rovněž dořešení souvisejících majetkoprávních vztahů. Z tohoto důvodu žádáme o posun termínu pro zajištění bodů C - b) a C - c) z termínu do 31. 08. 2023 na termín do 30. 11.</w:t>
            </w:r>
            <w:r w:rsidRPr="008F171B">
              <w:rPr>
                <w:i/>
                <w:spacing w:val="-18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i/>
                <w:w w:val="105"/>
                <w:sz w:val="18"/>
                <w:lang w:val="cs-CZ"/>
              </w:rPr>
              <w:t>2023.</w:t>
            </w:r>
          </w:p>
        </w:tc>
      </w:tr>
      <w:tr w:rsidR="00177DC3" w:rsidRPr="008F171B">
        <w:trPr>
          <w:trHeight w:hRule="exact" w:val="1289"/>
        </w:trPr>
        <w:tc>
          <w:tcPr>
            <w:tcW w:w="9792" w:type="dxa"/>
            <w:gridSpan w:val="8"/>
            <w:tcBorders>
              <w:top w:val="single" w:sz="6" w:space="0" w:color="000000"/>
            </w:tcBorders>
          </w:tcPr>
          <w:p w:rsidR="008F171B" w:rsidRDefault="00000000">
            <w:pPr>
              <w:pStyle w:val="TableParagraph"/>
              <w:spacing w:line="249" w:lineRule="auto"/>
              <w:ind w:left="71" w:right="68"/>
              <w:jc w:val="center"/>
              <w:rPr>
                <w:sz w:val="16"/>
                <w:lang w:val="cs-CZ"/>
              </w:rPr>
            </w:pPr>
            <w:r w:rsidRPr="008F171B">
              <w:rPr>
                <w:b/>
                <w:i/>
                <w:sz w:val="16"/>
                <w:lang w:val="cs-CZ"/>
              </w:rPr>
              <w:t xml:space="preserve">ZMĚNA SMLOUVY NENÍ PODSTATNOU ZMĚNOU TJ. SPADÁ POD JEDEN Z BODŮ A-E </w:t>
            </w:r>
            <w:r w:rsidRPr="008F171B">
              <w:rPr>
                <w:sz w:val="16"/>
                <w:lang w:val="cs-CZ"/>
              </w:rPr>
              <w:t xml:space="preserve">(nevztahuje se na ní odstavec 3 článku 40 Směrnice </w:t>
            </w:r>
          </w:p>
          <w:p w:rsidR="00177DC3" w:rsidRPr="008F171B" w:rsidRDefault="00000000">
            <w:pPr>
              <w:pStyle w:val="TableParagraph"/>
              <w:spacing w:line="249" w:lineRule="auto"/>
              <w:ind w:left="71" w:right="68"/>
              <w:jc w:val="center"/>
              <w:rPr>
                <w:sz w:val="16"/>
                <w:lang w:val="cs-CZ"/>
              </w:rPr>
            </w:pPr>
            <w:r w:rsidRPr="008F171B">
              <w:rPr>
                <w:sz w:val="16"/>
                <w:lang w:val="cs-CZ"/>
              </w:rPr>
              <w:t>č.</w:t>
            </w:r>
            <w:r w:rsidR="008F171B">
              <w:rPr>
                <w:sz w:val="16"/>
                <w:lang w:val="cs-CZ"/>
              </w:rPr>
              <w:t xml:space="preserve"> </w:t>
            </w:r>
            <w:r w:rsidRPr="008F171B">
              <w:rPr>
                <w:sz w:val="16"/>
                <w:lang w:val="cs-CZ"/>
              </w:rPr>
              <w:t>S</w:t>
            </w:r>
            <w:r w:rsidR="008F171B">
              <w:rPr>
                <w:sz w:val="16"/>
                <w:lang w:val="cs-CZ"/>
              </w:rPr>
              <w:t xml:space="preserve"> </w:t>
            </w:r>
            <w:r w:rsidRPr="008F171B">
              <w:rPr>
                <w:sz w:val="16"/>
                <w:lang w:val="cs-CZ"/>
              </w:rPr>
              <w:t>- 11/2016 o oběhu smluv a o z</w:t>
            </w:r>
            <w:r w:rsidR="008F171B">
              <w:rPr>
                <w:sz w:val="16"/>
                <w:lang w:val="cs-CZ"/>
              </w:rPr>
              <w:t>a</w:t>
            </w:r>
            <w:r w:rsidRPr="008F171B">
              <w:rPr>
                <w:sz w:val="16"/>
                <w:lang w:val="cs-CZ"/>
              </w:rPr>
              <w:t>dávání veřejných zakázek Ředitelství vodních cest ČR) Verze 1.0</w:t>
            </w:r>
          </w:p>
          <w:p w:rsidR="00177DC3" w:rsidRPr="008F171B" w:rsidRDefault="00177DC3">
            <w:pPr>
              <w:pStyle w:val="TableParagraph"/>
              <w:spacing w:before="1"/>
              <w:ind w:left="0"/>
              <w:rPr>
                <w:rFonts w:ascii="Times New Roman"/>
                <w:lang w:val="cs-CZ"/>
              </w:rPr>
            </w:pPr>
          </w:p>
          <w:p w:rsidR="00177DC3" w:rsidRPr="008F171B" w:rsidRDefault="00000000">
            <w:pPr>
              <w:pStyle w:val="TableParagraph"/>
              <w:spacing w:line="261" w:lineRule="auto"/>
              <w:ind w:left="71" w:right="131"/>
              <w:jc w:val="center"/>
              <w:rPr>
                <w:b/>
                <w:i/>
                <w:sz w:val="16"/>
                <w:lang w:val="cs-CZ"/>
              </w:rPr>
            </w:pPr>
            <w:r w:rsidRPr="008F171B">
              <w:rPr>
                <w:b/>
                <w:i/>
                <w:sz w:val="16"/>
                <w:lang w:val="cs-CZ"/>
              </w:rPr>
              <w:t>Při</w:t>
            </w:r>
            <w:r w:rsidRPr="008F171B">
              <w:rPr>
                <w:b/>
                <w:i/>
                <w:spacing w:val="-5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postupu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podle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bodu</w:t>
            </w:r>
            <w:r w:rsidRPr="008F171B">
              <w:rPr>
                <w:b/>
                <w:i/>
                <w:spacing w:val="-11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C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a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D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nesmí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celkový</w:t>
            </w:r>
            <w:r w:rsidRPr="008F171B">
              <w:rPr>
                <w:b/>
                <w:i/>
                <w:spacing w:val="-11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cenový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nárůst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související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se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změnami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při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odečtení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stavebních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prací,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služeb</w:t>
            </w:r>
            <w:r w:rsidRPr="008F171B">
              <w:rPr>
                <w:b/>
                <w:i/>
                <w:spacing w:val="-11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nebo</w:t>
            </w:r>
            <w:r w:rsidRPr="008F171B">
              <w:rPr>
                <w:b/>
                <w:i/>
                <w:spacing w:val="-11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dodávek,</w:t>
            </w:r>
            <w:r w:rsidRPr="008F171B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které</w:t>
            </w:r>
            <w:r w:rsidRPr="008F171B">
              <w:rPr>
                <w:b/>
                <w:i/>
                <w:spacing w:val="21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nebyly s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ohledem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na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tyto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změny</w:t>
            </w:r>
            <w:r w:rsidRPr="008F171B">
              <w:rPr>
                <w:b/>
                <w:i/>
                <w:spacing w:val="10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realizovány,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přesáhnout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30</w:t>
            </w:r>
            <w:r w:rsidRPr="008F171B">
              <w:rPr>
                <w:b/>
                <w:i/>
                <w:spacing w:val="20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%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původní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hodnoty</w:t>
            </w:r>
            <w:r w:rsidRPr="008F171B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8F171B">
              <w:rPr>
                <w:b/>
                <w:i/>
                <w:sz w:val="16"/>
                <w:lang w:val="cs-CZ"/>
              </w:rPr>
              <w:t>závazku.</w:t>
            </w:r>
          </w:p>
        </w:tc>
      </w:tr>
      <w:tr w:rsidR="00177DC3" w:rsidRPr="008F171B">
        <w:trPr>
          <w:trHeight w:hRule="exact" w:val="1080"/>
        </w:trPr>
        <w:tc>
          <w:tcPr>
            <w:tcW w:w="9792" w:type="dxa"/>
            <w:gridSpan w:val="8"/>
          </w:tcPr>
          <w:p w:rsidR="00177DC3" w:rsidRPr="008F171B" w:rsidRDefault="00000000">
            <w:pPr>
              <w:pStyle w:val="TableParagraph"/>
              <w:spacing w:before="1" w:line="266" w:lineRule="auto"/>
              <w:ind w:right="169"/>
              <w:rPr>
                <w:b/>
                <w:i/>
                <w:sz w:val="16"/>
                <w:lang w:val="cs-CZ"/>
              </w:rPr>
            </w:pPr>
            <w:r w:rsidRPr="008F171B">
              <w:rPr>
                <w:b/>
                <w:i/>
                <w:w w:val="105"/>
                <w:sz w:val="16"/>
                <w:u w:val="single"/>
                <w:lang w:val="cs-CZ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</w:t>
            </w:r>
            <w:r w:rsidRPr="008F171B">
              <w:rPr>
                <w:b/>
                <w:i/>
                <w:w w:val="105"/>
                <w:sz w:val="16"/>
                <w:lang w:val="cs-CZ"/>
              </w:rPr>
              <w:t>Tato změna nemá vliv na výši ceny plnění a předmětem změny je posun dílčích termínů plnění.</w:t>
            </w:r>
          </w:p>
        </w:tc>
      </w:tr>
      <w:tr w:rsidR="00177DC3" w:rsidRPr="008F171B">
        <w:trPr>
          <w:trHeight w:hRule="exact" w:val="768"/>
        </w:trPr>
        <w:tc>
          <w:tcPr>
            <w:tcW w:w="9792" w:type="dxa"/>
            <w:gridSpan w:val="8"/>
          </w:tcPr>
          <w:p w:rsidR="00177DC3" w:rsidRPr="008F171B" w:rsidRDefault="00000000">
            <w:pPr>
              <w:pStyle w:val="TableParagraph"/>
              <w:spacing w:before="1" w:line="261" w:lineRule="auto"/>
              <w:ind w:left="1113" w:hanging="802"/>
              <w:rPr>
                <w:i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8F171B">
              <w:rPr>
                <w:b/>
                <w:w w:val="105"/>
                <w:sz w:val="18"/>
                <w:lang w:val="cs-CZ"/>
              </w:rPr>
              <w:t xml:space="preserve">. </w:t>
            </w:r>
            <w:r w:rsidRPr="008F171B">
              <w:rPr>
                <w:i/>
                <w:w w:val="105"/>
                <w:sz w:val="18"/>
                <w:lang w:val="cs-CZ"/>
              </w:rPr>
              <w:t>-</w:t>
            </w:r>
          </w:p>
        </w:tc>
      </w:tr>
      <w:tr w:rsidR="00177DC3" w:rsidRPr="008F171B">
        <w:trPr>
          <w:trHeight w:hRule="exact" w:val="521"/>
        </w:trPr>
        <w:tc>
          <w:tcPr>
            <w:tcW w:w="9792" w:type="dxa"/>
            <w:gridSpan w:val="8"/>
            <w:tcBorders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1" w:line="261" w:lineRule="auto"/>
              <w:ind w:right="358"/>
              <w:rPr>
                <w:i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8F171B">
              <w:rPr>
                <w:b/>
                <w:w w:val="105"/>
                <w:sz w:val="18"/>
                <w:lang w:val="cs-CZ"/>
              </w:rPr>
              <w:t xml:space="preserve">: </w:t>
            </w:r>
            <w:r w:rsidRPr="008F171B">
              <w:rPr>
                <w:i/>
                <w:w w:val="105"/>
                <w:sz w:val="18"/>
                <w:lang w:val="cs-CZ"/>
              </w:rPr>
              <w:t>-</w:t>
            </w:r>
          </w:p>
        </w:tc>
      </w:tr>
      <w:tr w:rsidR="00177DC3" w:rsidRPr="008F171B">
        <w:trPr>
          <w:trHeight w:hRule="exact" w:val="470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6"/>
              <w:rPr>
                <w:b/>
                <w:sz w:val="16"/>
                <w:lang w:val="cs-CZ"/>
              </w:rPr>
            </w:pPr>
            <w:r w:rsidRPr="008F171B">
              <w:rPr>
                <w:b/>
                <w:w w:val="105"/>
                <w:sz w:val="16"/>
                <w:lang w:val="cs-CZ"/>
              </w:rPr>
              <w:t>a) není možná z ekonomických nebo technických důvodů: -</w:t>
            </w:r>
          </w:p>
        </w:tc>
      </w:tr>
      <w:tr w:rsidR="00177DC3" w:rsidRPr="008F171B">
        <w:trPr>
          <w:trHeight w:hRule="exact" w:val="360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6"/>
              <w:rPr>
                <w:sz w:val="16"/>
                <w:lang w:val="cs-CZ"/>
              </w:rPr>
            </w:pPr>
            <w:r w:rsidRPr="008F171B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nákladů: </w:t>
            </w:r>
            <w:r w:rsidRPr="008F171B">
              <w:rPr>
                <w:w w:val="105"/>
                <w:sz w:val="16"/>
                <w:lang w:val="cs-CZ"/>
              </w:rPr>
              <w:t>-</w:t>
            </w:r>
          </w:p>
        </w:tc>
      </w:tr>
      <w:tr w:rsidR="00177DC3" w:rsidRPr="008F171B">
        <w:trPr>
          <w:trHeight w:hRule="exact" w:val="430"/>
        </w:trPr>
        <w:tc>
          <w:tcPr>
            <w:tcW w:w="9792" w:type="dxa"/>
            <w:gridSpan w:val="8"/>
            <w:tcBorders>
              <w:top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8F171B">
              <w:rPr>
                <w:b/>
                <w:sz w:val="16"/>
                <w:lang w:val="cs-CZ"/>
              </w:rPr>
              <w:t>c) hodnota dodatečných stavebních prací / služeb nepřekročí 50 % původní hodnoty závazku: -</w:t>
            </w:r>
          </w:p>
        </w:tc>
      </w:tr>
    </w:tbl>
    <w:p w:rsidR="00177DC3" w:rsidRPr="008F171B" w:rsidRDefault="00177DC3">
      <w:pPr>
        <w:spacing w:line="204" w:lineRule="exact"/>
        <w:rPr>
          <w:sz w:val="16"/>
          <w:lang w:val="cs-CZ"/>
        </w:rPr>
        <w:sectPr w:rsidR="00177DC3" w:rsidRPr="008F171B">
          <w:type w:val="continuous"/>
          <w:pgSz w:w="11910" w:h="16840"/>
          <w:pgMar w:top="640" w:right="1060" w:bottom="280" w:left="78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1116"/>
        <w:gridCol w:w="847"/>
        <w:gridCol w:w="845"/>
        <w:gridCol w:w="3329"/>
      </w:tblGrid>
      <w:tr w:rsidR="00177DC3" w:rsidRPr="008F171B">
        <w:trPr>
          <w:trHeight w:hRule="exact" w:val="334"/>
        </w:trPr>
        <w:tc>
          <w:tcPr>
            <w:tcW w:w="9792" w:type="dxa"/>
            <w:gridSpan w:val="5"/>
            <w:tcBorders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1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u w:val="single"/>
                <w:lang w:val="cs-CZ"/>
              </w:rPr>
              <w:lastRenderedPageBreak/>
              <w:t>D. Nejde o podstatnou změnu závazku, neboť:</w:t>
            </w:r>
          </w:p>
        </w:tc>
      </w:tr>
      <w:tr w:rsidR="00177DC3" w:rsidRPr="008F171B">
        <w:trPr>
          <w:trHeight w:hRule="exact" w:val="336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8F171B">
              <w:rPr>
                <w:b/>
                <w:sz w:val="16"/>
                <w:lang w:val="cs-CZ"/>
              </w:rPr>
              <w:t>a) potřeba změny vznikla v důsledku okolností, které zadavatel jednající s náležitou péčí nemohl předvídat: -</w:t>
            </w:r>
          </w:p>
        </w:tc>
      </w:tr>
      <w:tr w:rsidR="00177DC3" w:rsidRPr="008F171B">
        <w:trPr>
          <w:trHeight w:hRule="exact" w:val="50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8F171B">
              <w:rPr>
                <w:b/>
                <w:sz w:val="16"/>
                <w:lang w:val="cs-CZ"/>
              </w:rPr>
              <w:t>b) nemění celkovou povahu zakázky: -</w:t>
            </w:r>
          </w:p>
        </w:tc>
      </w:tr>
      <w:tr w:rsidR="00177DC3" w:rsidRPr="008F171B">
        <w:trPr>
          <w:trHeight w:hRule="exact" w:val="444"/>
        </w:trPr>
        <w:tc>
          <w:tcPr>
            <w:tcW w:w="9792" w:type="dxa"/>
            <w:gridSpan w:val="5"/>
            <w:tcBorders>
              <w:top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6"/>
              <w:rPr>
                <w:b/>
                <w:sz w:val="16"/>
                <w:lang w:val="cs-CZ"/>
              </w:rPr>
            </w:pPr>
            <w:r w:rsidRPr="008F171B">
              <w:rPr>
                <w:b/>
                <w:w w:val="105"/>
                <w:sz w:val="16"/>
                <w:lang w:val="cs-CZ"/>
              </w:rPr>
              <w:t>c) hodnota dodatečných stavebních prací, služeb nebo dodávek (tj. víceprací) nepřekročí 50 % původní hodnoty závazku: -</w:t>
            </w:r>
          </w:p>
        </w:tc>
      </w:tr>
      <w:tr w:rsidR="00177DC3" w:rsidRPr="008F171B">
        <w:trPr>
          <w:trHeight w:hRule="exact" w:val="439"/>
        </w:trPr>
        <w:tc>
          <w:tcPr>
            <w:tcW w:w="9792" w:type="dxa"/>
            <w:gridSpan w:val="5"/>
            <w:tcBorders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1"/>
              <w:rPr>
                <w:b/>
                <w:sz w:val="16"/>
                <w:lang w:val="cs-CZ"/>
              </w:rPr>
            </w:pPr>
            <w:r w:rsidRPr="008F171B">
              <w:rPr>
                <w:b/>
                <w:w w:val="105"/>
                <w:sz w:val="16"/>
                <w:u w:val="single"/>
                <w:lang w:val="cs-CZ"/>
              </w:rPr>
              <w:t xml:space="preserve">E. Za podstatnou změnu závazku se nepovažuje záměna jedné nebo více položek soupisu stavebních prací za předpokladu, že: </w:t>
            </w:r>
            <w:r w:rsidRPr="008F171B">
              <w:rPr>
                <w:b/>
                <w:w w:val="105"/>
                <w:sz w:val="16"/>
                <w:lang w:val="cs-CZ"/>
              </w:rPr>
              <w:t>-</w:t>
            </w:r>
          </w:p>
        </w:tc>
      </w:tr>
      <w:tr w:rsidR="00177DC3" w:rsidRPr="008F171B">
        <w:trPr>
          <w:trHeight w:hRule="exact" w:val="624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8F171B">
              <w:rPr>
                <w:b/>
                <w:sz w:val="16"/>
                <w:lang w:val="cs-CZ"/>
              </w:rPr>
              <w:t>a) nové položky soupisu stavebních prací představují srovnatelný druh materiálu nebo prací ve vztahu k nahrazovaným položkám: -</w:t>
            </w:r>
          </w:p>
        </w:tc>
      </w:tr>
      <w:tr w:rsidR="00177DC3" w:rsidRPr="008F171B">
        <w:trPr>
          <w:trHeight w:hRule="exact" w:val="50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8F171B">
              <w:rPr>
                <w:b/>
                <w:sz w:val="16"/>
                <w:lang w:val="cs-CZ"/>
              </w:rPr>
              <w:t>b) cena materiálu nebo prací podle nových položek soupisu stavebních prací je ve vztahu k nahrazovaným položkám stejná nebo nižší: -</w:t>
            </w:r>
          </w:p>
        </w:tc>
      </w:tr>
      <w:tr w:rsidR="00177DC3" w:rsidRPr="008F171B">
        <w:trPr>
          <w:trHeight w:hRule="exact" w:val="595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6" w:line="254" w:lineRule="auto"/>
              <w:rPr>
                <w:b/>
                <w:sz w:val="16"/>
                <w:lang w:val="cs-CZ"/>
              </w:rPr>
            </w:pPr>
            <w:r w:rsidRPr="008F171B">
              <w:rPr>
                <w:b/>
                <w:w w:val="105"/>
                <w:sz w:val="16"/>
                <w:lang w:val="cs-CZ"/>
              </w:rPr>
              <w:t>c) materiál nebo práce podle nových položek soupisu stavebních prací jsou ve vztahu k nahrazovaným položkám kvalitativně stejné nebo vyšší: -</w:t>
            </w:r>
          </w:p>
        </w:tc>
      </w:tr>
      <w:tr w:rsidR="00177DC3" w:rsidRPr="008F171B">
        <w:trPr>
          <w:trHeight w:hRule="exact" w:val="133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17" w:space="0" w:color="000000"/>
            </w:tcBorders>
          </w:tcPr>
          <w:p w:rsidR="00177DC3" w:rsidRPr="008F171B" w:rsidRDefault="00000000">
            <w:pPr>
              <w:pStyle w:val="TableParagraph"/>
              <w:spacing w:line="259" w:lineRule="auto"/>
              <w:ind w:right="3994"/>
              <w:rPr>
                <w:b/>
                <w:sz w:val="16"/>
                <w:lang w:val="cs-CZ"/>
              </w:rPr>
            </w:pPr>
            <w:r w:rsidRPr="008F171B">
              <w:rPr>
                <w:b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kvality: -</w:t>
            </w:r>
          </w:p>
        </w:tc>
      </w:tr>
      <w:tr w:rsidR="00177DC3" w:rsidRPr="008F171B">
        <w:trPr>
          <w:trHeight w:hRule="exact" w:val="703"/>
        </w:trPr>
        <w:tc>
          <w:tcPr>
            <w:tcW w:w="4771" w:type="dxa"/>
            <w:gridSpan w:val="2"/>
            <w:tcBorders>
              <w:top w:val="single" w:sz="17" w:space="0" w:color="000000"/>
            </w:tcBorders>
          </w:tcPr>
          <w:p w:rsidR="00177DC3" w:rsidRPr="008F171B" w:rsidRDefault="00000000">
            <w:pPr>
              <w:pStyle w:val="TableParagraph"/>
              <w:spacing w:line="197" w:lineRule="exact"/>
              <w:ind w:left="233" w:right="3350"/>
              <w:jc w:val="center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VLIV NA CENU</w:t>
            </w:r>
          </w:p>
          <w:p w:rsidR="00177DC3" w:rsidRPr="008F171B" w:rsidRDefault="00000000">
            <w:pPr>
              <w:pStyle w:val="TableParagraph"/>
              <w:tabs>
                <w:tab w:val="left" w:pos="2073"/>
                <w:tab w:val="left" w:pos="3676"/>
              </w:tabs>
              <w:spacing w:before="20"/>
              <w:ind w:left="62"/>
              <w:rPr>
                <w:rFonts w:ascii="Cambria" w:hAnsi="Cambria"/>
                <w:b/>
                <w:sz w:val="16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(ceny</w:t>
            </w:r>
            <w:r w:rsidRPr="008F171B">
              <w:rPr>
                <w:b/>
                <w:spacing w:val="-5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b/>
                <w:w w:val="105"/>
                <w:sz w:val="18"/>
                <w:lang w:val="cs-CZ"/>
              </w:rPr>
              <w:t>jsou</w:t>
            </w:r>
            <w:r w:rsidRPr="008F171B">
              <w:rPr>
                <w:b/>
                <w:spacing w:val="-2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b/>
                <w:w w:val="105"/>
                <w:sz w:val="18"/>
                <w:lang w:val="cs-CZ"/>
              </w:rPr>
              <w:t>uváděny</w:t>
            </w:r>
            <w:r w:rsidRPr="008F171B">
              <w:rPr>
                <w:b/>
                <w:w w:val="105"/>
                <w:sz w:val="18"/>
                <w:lang w:val="cs-CZ"/>
              </w:rPr>
              <w:tab/>
            </w:r>
            <w:r w:rsidRPr="008F171B">
              <w:rPr>
                <w:rFonts w:ascii="Cambria" w:hAnsi="Cambria"/>
                <w:b/>
                <w:strike/>
                <w:w w:val="105"/>
                <w:sz w:val="16"/>
                <w:lang w:val="cs-CZ"/>
              </w:rPr>
              <w:t>ANO</w:t>
            </w:r>
            <w:r w:rsidRPr="008F171B">
              <w:rPr>
                <w:rFonts w:ascii="Cambria" w:hAnsi="Cambria"/>
                <w:b/>
                <w:w w:val="105"/>
                <w:sz w:val="16"/>
                <w:lang w:val="cs-CZ"/>
              </w:rPr>
              <w:tab/>
              <w:t>NE</w:t>
            </w:r>
          </w:p>
          <w:p w:rsidR="00177DC3" w:rsidRPr="008F171B" w:rsidRDefault="00000000">
            <w:pPr>
              <w:pStyle w:val="TableParagraph"/>
              <w:spacing w:before="20"/>
              <w:ind w:left="233" w:right="3311"/>
              <w:jc w:val="center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bez DPH)</w:t>
            </w:r>
          </w:p>
        </w:tc>
        <w:tc>
          <w:tcPr>
            <w:tcW w:w="5021" w:type="dxa"/>
            <w:gridSpan w:val="3"/>
            <w:vMerge w:val="restart"/>
            <w:tcBorders>
              <w:top w:val="single" w:sz="17" w:space="0" w:color="000000"/>
            </w:tcBorders>
          </w:tcPr>
          <w:p w:rsidR="00177DC3" w:rsidRPr="008F171B" w:rsidRDefault="00000000">
            <w:pPr>
              <w:pStyle w:val="TableParagraph"/>
              <w:spacing w:before="78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Časový vliv na termín dokončení díla:</w:t>
            </w:r>
          </w:p>
          <w:p w:rsidR="00177DC3" w:rsidRPr="008F171B" w:rsidRDefault="00177DC3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7DC3" w:rsidRPr="008F171B" w:rsidRDefault="00177DC3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7DC3" w:rsidRPr="008F171B" w:rsidRDefault="00177DC3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7DC3" w:rsidRPr="008F171B" w:rsidRDefault="00177DC3">
            <w:pPr>
              <w:pStyle w:val="TableParagraph"/>
              <w:spacing w:before="7"/>
              <w:ind w:left="0"/>
              <w:rPr>
                <w:rFonts w:ascii="Times New Roman"/>
                <w:sz w:val="16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105"/>
                <w:sz w:val="16"/>
                <w:lang w:val="cs-CZ"/>
              </w:rPr>
              <w:t>Dojde k posunu termínů plnění dílčích částí díla C-b) a C-c).</w:t>
            </w:r>
          </w:p>
        </w:tc>
      </w:tr>
      <w:tr w:rsidR="00177DC3" w:rsidRPr="008F171B">
        <w:trPr>
          <w:trHeight w:hRule="exact" w:val="931"/>
        </w:trPr>
        <w:tc>
          <w:tcPr>
            <w:tcW w:w="4771" w:type="dxa"/>
            <w:gridSpan w:val="2"/>
          </w:tcPr>
          <w:p w:rsidR="00177DC3" w:rsidRPr="008F171B" w:rsidRDefault="00000000">
            <w:pPr>
              <w:pStyle w:val="TableParagraph"/>
              <w:tabs>
                <w:tab w:val="left" w:pos="3595"/>
              </w:tabs>
              <w:spacing w:before="102"/>
              <w:rPr>
                <w:rFonts w:ascii="Arial" w:hAnsi="Arial"/>
                <w:sz w:val="16"/>
                <w:lang w:val="cs-CZ"/>
              </w:rPr>
            </w:pPr>
            <w:r w:rsidRPr="008F171B">
              <w:rPr>
                <w:b/>
                <w:w w:val="105"/>
                <w:sz w:val="17"/>
                <w:lang w:val="cs-CZ"/>
              </w:rPr>
              <w:t>Cena SoD</w:t>
            </w:r>
            <w:r w:rsidRPr="008F171B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8F171B">
              <w:rPr>
                <w:b/>
                <w:w w:val="105"/>
                <w:sz w:val="17"/>
                <w:lang w:val="cs-CZ"/>
              </w:rPr>
              <w:t>před změnou</w:t>
            </w:r>
            <w:r w:rsidRPr="008F171B">
              <w:rPr>
                <w:b/>
                <w:w w:val="105"/>
                <w:sz w:val="17"/>
                <w:lang w:val="cs-CZ"/>
              </w:rPr>
              <w:tab/>
            </w:r>
            <w:r w:rsidRPr="008F171B">
              <w:rPr>
                <w:rFonts w:ascii="Arial" w:hAnsi="Arial"/>
                <w:w w:val="105"/>
                <w:sz w:val="16"/>
                <w:lang w:val="cs-CZ"/>
              </w:rPr>
              <w:t>1 997 200,-</w:t>
            </w:r>
            <w:r w:rsidRPr="008F171B">
              <w:rPr>
                <w:rFonts w:ascii="Arial" w:hAnsi="Arial"/>
                <w:spacing w:val="-13"/>
                <w:w w:val="105"/>
                <w:sz w:val="16"/>
                <w:lang w:val="cs-CZ"/>
              </w:rPr>
              <w:t xml:space="preserve"> </w:t>
            </w:r>
            <w:r w:rsidRPr="008F171B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:rsidR="00177DC3" w:rsidRPr="008F171B" w:rsidRDefault="00177DC3">
            <w:pPr>
              <w:pStyle w:val="TableParagraph"/>
              <w:spacing w:before="5"/>
              <w:ind w:left="0"/>
              <w:rPr>
                <w:rFonts w:ascii="Times New Roman"/>
                <w:lang w:val="cs-CZ"/>
              </w:rPr>
            </w:pPr>
          </w:p>
          <w:p w:rsidR="00177DC3" w:rsidRPr="008F171B" w:rsidRDefault="00000000">
            <w:pPr>
              <w:pStyle w:val="TableParagraph"/>
              <w:tabs>
                <w:tab w:val="left" w:pos="3595"/>
              </w:tabs>
              <w:rPr>
                <w:rFonts w:ascii="Arial" w:hAnsi="Arial"/>
                <w:sz w:val="16"/>
                <w:lang w:val="cs-CZ"/>
              </w:rPr>
            </w:pPr>
            <w:r w:rsidRPr="008F171B">
              <w:rPr>
                <w:b/>
                <w:w w:val="105"/>
                <w:sz w:val="17"/>
                <w:lang w:val="cs-CZ"/>
              </w:rPr>
              <w:t>Cena SoD</w:t>
            </w:r>
            <w:r w:rsidRPr="008F171B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8F171B">
              <w:rPr>
                <w:b/>
                <w:w w:val="105"/>
                <w:sz w:val="17"/>
                <w:lang w:val="cs-CZ"/>
              </w:rPr>
              <w:t>po</w:t>
            </w:r>
            <w:r w:rsidRPr="008F171B">
              <w:rPr>
                <w:b/>
                <w:spacing w:val="-3"/>
                <w:w w:val="105"/>
                <w:sz w:val="17"/>
                <w:lang w:val="cs-CZ"/>
              </w:rPr>
              <w:t xml:space="preserve"> </w:t>
            </w:r>
            <w:r w:rsidRPr="008F171B">
              <w:rPr>
                <w:b/>
                <w:w w:val="105"/>
                <w:sz w:val="17"/>
                <w:lang w:val="cs-CZ"/>
              </w:rPr>
              <w:t>změně</w:t>
            </w:r>
            <w:r w:rsidRPr="008F171B">
              <w:rPr>
                <w:b/>
                <w:w w:val="105"/>
                <w:sz w:val="17"/>
                <w:lang w:val="cs-CZ"/>
              </w:rPr>
              <w:tab/>
            </w:r>
            <w:r w:rsidRPr="008F171B">
              <w:rPr>
                <w:rFonts w:ascii="Arial" w:hAnsi="Arial"/>
                <w:w w:val="105"/>
                <w:sz w:val="16"/>
                <w:lang w:val="cs-CZ"/>
              </w:rPr>
              <w:t>1 997 200,-</w:t>
            </w:r>
            <w:r w:rsidRPr="008F171B">
              <w:rPr>
                <w:rFonts w:ascii="Arial" w:hAnsi="Arial"/>
                <w:spacing w:val="-13"/>
                <w:w w:val="105"/>
                <w:sz w:val="16"/>
                <w:lang w:val="cs-CZ"/>
              </w:rPr>
              <w:t xml:space="preserve"> </w:t>
            </w:r>
            <w:r w:rsidRPr="008F171B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21" w:type="dxa"/>
            <w:gridSpan w:val="3"/>
            <w:vMerge/>
          </w:tcPr>
          <w:p w:rsidR="00177DC3" w:rsidRPr="008F171B" w:rsidRDefault="00177DC3">
            <w:pPr>
              <w:rPr>
                <w:lang w:val="cs-CZ"/>
              </w:rPr>
            </w:pPr>
          </w:p>
        </w:tc>
      </w:tr>
      <w:tr w:rsidR="00177DC3" w:rsidRPr="008F171B">
        <w:trPr>
          <w:trHeight w:hRule="exact" w:val="403"/>
        </w:trPr>
        <w:tc>
          <w:tcPr>
            <w:tcW w:w="4771" w:type="dxa"/>
            <w:gridSpan w:val="2"/>
          </w:tcPr>
          <w:p w:rsidR="00177DC3" w:rsidRPr="008F171B" w:rsidRDefault="00000000">
            <w:pPr>
              <w:pStyle w:val="TableParagraph"/>
              <w:tabs>
                <w:tab w:val="left" w:pos="4238"/>
              </w:tabs>
              <w:spacing w:before="78"/>
              <w:rPr>
                <w:rFonts w:ascii="Arial" w:hAnsi="Arial"/>
                <w:sz w:val="16"/>
                <w:lang w:val="cs-CZ"/>
              </w:rPr>
            </w:pPr>
            <w:r w:rsidRPr="008F171B">
              <w:rPr>
                <w:b/>
                <w:w w:val="105"/>
                <w:sz w:val="17"/>
                <w:lang w:val="cs-CZ"/>
              </w:rPr>
              <w:t>jedná se o změnu o</w:t>
            </w:r>
            <w:r w:rsidRPr="008F171B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8F171B">
              <w:rPr>
                <w:b/>
                <w:w w:val="105"/>
                <w:sz w:val="17"/>
                <w:lang w:val="cs-CZ"/>
              </w:rPr>
              <w:t>0</w:t>
            </w:r>
            <w:r w:rsidRPr="008F171B">
              <w:rPr>
                <w:b/>
                <w:spacing w:val="35"/>
                <w:w w:val="105"/>
                <w:sz w:val="17"/>
                <w:lang w:val="cs-CZ"/>
              </w:rPr>
              <w:t xml:space="preserve"> </w:t>
            </w:r>
            <w:r w:rsidRPr="008F171B">
              <w:rPr>
                <w:b/>
                <w:w w:val="105"/>
                <w:sz w:val="17"/>
                <w:lang w:val="cs-CZ"/>
              </w:rPr>
              <w:t>%</w:t>
            </w:r>
            <w:r w:rsidRPr="008F171B">
              <w:rPr>
                <w:b/>
                <w:w w:val="105"/>
                <w:sz w:val="17"/>
                <w:lang w:val="cs-CZ"/>
              </w:rPr>
              <w:tab/>
            </w:r>
            <w:r w:rsidRPr="008F171B">
              <w:rPr>
                <w:rFonts w:ascii="Arial" w:hAnsi="Arial"/>
                <w:w w:val="105"/>
                <w:sz w:val="16"/>
                <w:lang w:val="cs-CZ"/>
              </w:rPr>
              <w:t>0,-</w:t>
            </w:r>
            <w:r w:rsidRPr="008F171B">
              <w:rPr>
                <w:rFonts w:ascii="Arial" w:hAnsi="Arial"/>
                <w:spacing w:val="-24"/>
                <w:w w:val="105"/>
                <w:sz w:val="16"/>
                <w:lang w:val="cs-CZ"/>
              </w:rPr>
              <w:t xml:space="preserve"> </w:t>
            </w:r>
            <w:r w:rsidRPr="008F171B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21" w:type="dxa"/>
            <w:gridSpan w:val="3"/>
            <w:vMerge/>
          </w:tcPr>
          <w:p w:rsidR="00177DC3" w:rsidRPr="008F171B" w:rsidRDefault="00177DC3">
            <w:pPr>
              <w:rPr>
                <w:lang w:val="cs-CZ"/>
              </w:rPr>
            </w:pPr>
          </w:p>
        </w:tc>
      </w:tr>
      <w:tr w:rsidR="00177DC3" w:rsidRPr="008F171B">
        <w:trPr>
          <w:trHeight w:hRule="exact" w:val="672"/>
        </w:trPr>
        <w:tc>
          <w:tcPr>
            <w:tcW w:w="9792" w:type="dxa"/>
            <w:gridSpan w:val="5"/>
          </w:tcPr>
          <w:p w:rsidR="00177DC3" w:rsidRPr="008F171B" w:rsidRDefault="00000000">
            <w:pPr>
              <w:pStyle w:val="TableParagraph"/>
              <w:tabs>
                <w:tab w:val="left" w:pos="2827"/>
              </w:tabs>
              <w:spacing w:before="68"/>
              <w:rPr>
                <w:i/>
                <w:sz w:val="16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VYJÁDŘENÍ</w:t>
            </w:r>
            <w:r w:rsidRPr="008F171B">
              <w:rPr>
                <w:b/>
                <w:spacing w:val="-4"/>
                <w:w w:val="105"/>
                <w:sz w:val="18"/>
                <w:lang w:val="cs-CZ"/>
              </w:rPr>
              <w:t xml:space="preserve"> </w:t>
            </w:r>
            <w:r w:rsidRPr="008F171B">
              <w:rPr>
                <w:b/>
                <w:w w:val="105"/>
                <w:sz w:val="18"/>
                <w:lang w:val="cs-CZ"/>
              </w:rPr>
              <w:t>TDS:</w:t>
            </w:r>
            <w:r w:rsidRPr="008F171B">
              <w:rPr>
                <w:b/>
                <w:w w:val="105"/>
                <w:sz w:val="18"/>
                <w:lang w:val="cs-CZ"/>
              </w:rPr>
              <w:tab/>
            </w:r>
            <w:r w:rsidRPr="008F171B">
              <w:rPr>
                <w:i/>
                <w:w w:val="105"/>
                <w:position w:val="1"/>
                <w:sz w:val="16"/>
                <w:lang w:val="cs-CZ"/>
              </w:rPr>
              <w:t>Nebyl</w:t>
            </w:r>
            <w:r w:rsidRPr="008F171B">
              <w:rPr>
                <w:i/>
                <w:spacing w:val="5"/>
                <w:w w:val="105"/>
                <w:position w:val="1"/>
                <w:sz w:val="16"/>
                <w:lang w:val="cs-CZ"/>
              </w:rPr>
              <w:t xml:space="preserve"> </w:t>
            </w:r>
            <w:r w:rsidRPr="008F171B">
              <w:rPr>
                <w:i/>
                <w:w w:val="105"/>
                <w:position w:val="1"/>
                <w:sz w:val="16"/>
                <w:lang w:val="cs-CZ"/>
              </w:rPr>
              <w:t>sjednán.</w:t>
            </w:r>
          </w:p>
        </w:tc>
      </w:tr>
      <w:tr w:rsidR="00177DC3" w:rsidRPr="008F171B">
        <w:trPr>
          <w:trHeight w:hRule="exact" w:val="1027"/>
        </w:trPr>
        <w:tc>
          <w:tcPr>
            <w:tcW w:w="9792" w:type="dxa"/>
            <w:gridSpan w:val="5"/>
          </w:tcPr>
          <w:p w:rsidR="00177DC3" w:rsidRPr="008F171B" w:rsidRDefault="00000000">
            <w:pPr>
              <w:pStyle w:val="TableParagraph"/>
              <w:spacing w:before="126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VYJÁDŘENÍ ZHOTOVITELE:</w:t>
            </w:r>
          </w:p>
          <w:p w:rsidR="00177DC3" w:rsidRPr="008F171B" w:rsidRDefault="00000000">
            <w:pPr>
              <w:pStyle w:val="TableParagraph"/>
              <w:spacing w:before="154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>Není relevantní</w:t>
            </w:r>
          </w:p>
        </w:tc>
      </w:tr>
      <w:tr w:rsidR="00177DC3" w:rsidRPr="008F171B">
        <w:trPr>
          <w:trHeight w:hRule="exact" w:val="958"/>
        </w:trPr>
        <w:tc>
          <w:tcPr>
            <w:tcW w:w="9792" w:type="dxa"/>
            <w:gridSpan w:val="5"/>
            <w:tcBorders>
              <w:bottom w:val="single" w:sz="17" w:space="0" w:color="000000"/>
            </w:tcBorders>
          </w:tcPr>
          <w:p w:rsidR="00177DC3" w:rsidRPr="008F171B" w:rsidRDefault="00000000">
            <w:pPr>
              <w:pStyle w:val="TableParagraph"/>
              <w:spacing w:before="126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DALŠÍ VYJÁDŘENÍ (PRÁVNÍ, ROZPOČTOVÉ, ÚČASTNÍCI ŘÍZENÍ, DOTČENÉ ORGÁNY APOD.)</w:t>
            </w:r>
          </w:p>
          <w:p w:rsidR="00177DC3" w:rsidRPr="008F171B" w:rsidRDefault="00177DC3">
            <w:pPr>
              <w:pStyle w:val="TableParagraph"/>
              <w:spacing w:before="7"/>
              <w:ind w:left="0"/>
              <w:rPr>
                <w:rFonts w:ascii="Times New Roman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>Není relevantní</w:t>
            </w:r>
          </w:p>
        </w:tc>
      </w:tr>
      <w:tr w:rsidR="00177DC3" w:rsidRPr="008F171B">
        <w:trPr>
          <w:trHeight w:hRule="exact" w:val="526"/>
        </w:trPr>
        <w:tc>
          <w:tcPr>
            <w:tcW w:w="3655" w:type="dxa"/>
            <w:tcBorders>
              <w:top w:val="single" w:sz="17" w:space="0" w:color="000000"/>
              <w:right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126"/>
              <w:ind w:left="345"/>
              <w:rPr>
                <w:b/>
                <w:sz w:val="18"/>
                <w:lang w:val="cs-CZ"/>
              </w:rPr>
            </w:pPr>
            <w:r w:rsidRPr="008F171B">
              <w:rPr>
                <w:b/>
                <w:w w:val="105"/>
                <w:sz w:val="18"/>
                <w:lang w:val="cs-CZ"/>
              </w:rPr>
              <w:t>VYJÁDŘENÍ ZÁSTUPCE OBJEDNATELE:</w:t>
            </w:r>
          </w:p>
        </w:tc>
        <w:tc>
          <w:tcPr>
            <w:tcW w:w="6137" w:type="dxa"/>
            <w:gridSpan w:val="4"/>
            <w:tcBorders>
              <w:top w:val="single" w:sz="17" w:space="0" w:color="000000"/>
              <w:left w:val="single" w:sz="6" w:space="0" w:color="000000"/>
            </w:tcBorders>
          </w:tcPr>
          <w:p w:rsidR="00177DC3" w:rsidRPr="008F171B" w:rsidRDefault="00000000">
            <w:pPr>
              <w:pStyle w:val="TableParagraph"/>
              <w:spacing w:before="20" w:line="249" w:lineRule="auto"/>
              <w:ind w:left="23" w:right="90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>Změna zakázky nemá vliv na její původní cenu, dochází k posunu dílčích termínů plnění - tímto souhlasím se změnou dle tohoto změnového listu.</w:t>
            </w:r>
          </w:p>
        </w:tc>
      </w:tr>
      <w:tr w:rsidR="00177DC3" w:rsidRPr="008F171B">
        <w:trPr>
          <w:trHeight w:hRule="exact" w:val="530"/>
        </w:trPr>
        <w:tc>
          <w:tcPr>
            <w:tcW w:w="3655" w:type="dxa"/>
            <w:tcBorders>
              <w:bottom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ind w:left="0"/>
              <w:rPr>
                <w:rFonts w:ascii="Times New Roman"/>
                <w:sz w:val="13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105"/>
                <w:sz w:val="16"/>
                <w:lang w:val="cs-CZ"/>
              </w:rPr>
              <w:t>číslo smlouvy: S/ŘVC/026/P/SoD/2020</w:t>
            </w:r>
          </w:p>
        </w:tc>
        <w:tc>
          <w:tcPr>
            <w:tcW w:w="28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ind w:left="0"/>
              <w:rPr>
                <w:rFonts w:ascii="Times New Roman"/>
                <w:sz w:val="13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105"/>
                <w:sz w:val="16"/>
                <w:lang w:val="cs-CZ"/>
              </w:rPr>
              <w:t>předpokládaný výdaj v Kč bez DPH</w:t>
            </w:r>
          </w:p>
        </w:tc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5"/>
              <w:ind w:left="0"/>
              <w:rPr>
                <w:rFonts w:ascii="Times New Roman"/>
                <w:sz w:val="13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177DC3" w:rsidRPr="008F171B">
        <w:trPr>
          <w:trHeight w:hRule="exact" w:val="526"/>
        </w:trPr>
        <w:tc>
          <w:tcPr>
            <w:tcW w:w="3655" w:type="dxa"/>
            <w:tcBorders>
              <w:top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>týká se bodu: C.b, C.c,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>108.900,- Kč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>12/2023</w:t>
            </w:r>
          </w:p>
        </w:tc>
      </w:tr>
      <w:tr w:rsidR="00177DC3" w:rsidRPr="008F171B">
        <w:trPr>
          <w:trHeight w:hRule="exact" w:val="588"/>
        </w:trPr>
        <w:tc>
          <w:tcPr>
            <w:tcW w:w="561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 xml:space="preserve">garant smlouvy: </w:t>
            </w:r>
            <w:r w:rsidR="008F171B">
              <w:rPr>
                <w:i/>
                <w:sz w:val="16"/>
                <w:lang w:val="cs-CZ"/>
              </w:rPr>
              <w:t>xxxxxxxxxxxxxxxx</w:t>
            </w:r>
          </w:p>
        </w:tc>
        <w:tc>
          <w:tcPr>
            <w:tcW w:w="417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95"/>
                <w:sz w:val="16"/>
                <w:lang w:val="cs-CZ"/>
              </w:rPr>
              <w:t>podpis:   ……………………………………..</w:t>
            </w:r>
          </w:p>
        </w:tc>
      </w:tr>
      <w:tr w:rsidR="00177DC3" w:rsidRPr="008F171B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 xml:space="preserve">vedoucí oddělení garanta smlouvy: </w:t>
            </w:r>
            <w:r w:rsidR="008F171B">
              <w:rPr>
                <w:i/>
                <w:sz w:val="16"/>
                <w:lang w:val="cs-CZ"/>
              </w:rPr>
              <w:t>xxxxxxxxxxxxxx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95"/>
                <w:sz w:val="16"/>
                <w:lang w:val="cs-CZ"/>
              </w:rPr>
              <w:t>podpis:   ……………………………………..</w:t>
            </w:r>
          </w:p>
        </w:tc>
      </w:tr>
      <w:tr w:rsidR="00177DC3" w:rsidRPr="008F171B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171B">
              <w:rPr>
                <w:i/>
                <w:sz w:val="16"/>
                <w:lang w:val="cs-CZ"/>
              </w:rPr>
              <w:t xml:space="preserve">vedoucí oddělení vnitřní správy, správce rozpočtu: </w:t>
            </w:r>
            <w:r w:rsidR="008F171B">
              <w:rPr>
                <w:i/>
                <w:sz w:val="16"/>
                <w:lang w:val="cs-CZ"/>
              </w:rPr>
              <w:t>xxxxxxxxxxxxxxxxx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95"/>
                <w:sz w:val="16"/>
                <w:lang w:val="cs-CZ"/>
              </w:rPr>
              <w:t>podpis:   ……………………………………..</w:t>
            </w:r>
          </w:p>
        </w:tc>
      </w:tr>
      <w:tr w:rsidR="00177DC3" w:rsidRPr="008F171B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177DC3" w:rsidRPr="008F171B" w:rsidRDefault="00177DC3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</w:tcBorders>
          </w:tcPr>
          <w:p w:rsidR="00177DC3" w:rsidRPr="008F171B" w:rsidRDefault="00177DC3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:rsidR="00177DC3" w:rsidRPr="008F171B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8F171B">
              <w:rPr>
                <w:i/>
                <w:w w:val="105"/>
                <w:sz w:val="16"/>
                <w:lang w:val="cs-CZ"/>
              </w:rPr>
              <w:t>podpis: ……………………………………..</w:t>
            </w:r>
          </w:p>
        </w:tc>
      </w:tr>
    </w:tbl>
    <w:p w:rsidR="001A24CC" w:rsidRPr="008F171B" w:rsidRDefault="001A24CC">
      <w:pPr>
        <w:rPr>
          <w:lang w:val="cs-CZ"/>
        </w:rPr>
      </w:pPr>
    </w:p>
    <w:sectPr w:rsidR="001A24CC" w:rsidRPr="008F171B">
      <w:pgSz w:w="11910" w:h="16840"/>
      <w:pgMar w:top="640" w:right="10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DC3"/>
    <w:rsid w:val="00177DC3"/>
    <w:rsid w:val="001A24CC"/>
    <w:rsid w:val="008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E745"/>
  <w15:docId w15:val="{EF3C6B3D-5B22-41C6-A48C-EBD3D6D5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2023-08-31T11:14:00Z</dcterms:created>
  <dcterms:modified xsi:type="dcterms:W3CDTF">2023-08-31T09:17:00Z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2023-08-31T00:00:00Z</vt:filetime>
  </property>
</Properties>
</file>