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3311" w14:textId="1F77A627" w:rsidR="00DA56C6" w:rsidRDefault="00DA56C6"/>
    <w:p w14:paraId="0ED40298" w14:textId="77777777" w:rsidR="004E0558" w:rsidRDefault="004E0558"/>
    <w:p w14:paraId="72329B6A" w14:textId="77777777" w:rsidR="004E0558" w:rsidRDefault="004E0558"/>
    <w:p w14:paraId="5D498907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32"/>
          <w:szCs w:val="3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32"/>
          <w:szCs w:val="32"/>
          <w14:ligatures w14:val="standardContextual"/>
        </w:rPr>
        <w:t>SMLOUVA O UŽÍVÁNÍ AUTOBUSOVÉHO NÁDRAŽÍ</w:t>
      </w:r>
    </w:p>
    <w:p w14:paraId="691AB87E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uzavřená v souladu s </w:t>
      </w:r>
      <w:proofErr w:type="spellStart"/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ust</w:t>
      </w:r>
      <w:proofErr w:type="spellEnd"/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. § 1746 zákona č. 89/2012 Sb., občanského zákoníku ve znění pozdějších předpisů 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Občanský zákoník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“) </w:t>
      </w:r>
    </w:p>
    <w:p w14:paraId="4124A9A4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Smlouva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</w:t>
      </w:r>
    </w:p>
    <w:p w14:paraId="368CD9B0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mezi smluvními stranami:</w:t>
      </w:r>
    </w:p>
    <w:p w14:paraId="5487F7FF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14:ligatures w14:val="standardContextual"/>
        </w:rPr>
      </w:pPr>
    </w:p>
    <w:p w14:paraId="7F41E147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Provozovatel:</w:t>
      </w:r>
    </w:p>
    <w:p w14:paraId="1D6C535C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Jablonecká dopravní a.s.</w:t>
      </w:r>
    </w:p>
    <w:p w14:paraId="5FC6BFEB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IČO: 06873031</w:t>
      </w:r>
    </w:p>
    <w:p w14:paraId="66BD8FDB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Sídlo: Mírové náměstí 3100/19, 466 01 Jablonec nad Nisou</w:t>
      </w:r>
    </w:p>
    <w:p w14:paraId="1144BD92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zapsaná ve veřejném rejstříku: obchodní rejstřík vedený Krajským soudem v Ústí nad Labem, oddíl: B, vložka 2684</w:t>
      </w:r>
    </w:p>
    <w:p w14:paraId="15294AEE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Bankovní spojení: 115-5854810237/0100</w:t>
      </w:r>
    </w:p>
    <w:p w14:paraId="6C2C4B79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E-mail: </w:t>
      </w:r>
      <w:hyperlink r:id="rId11" w:history="1">
        <w:r w:rsidRPr="004E0558">
          <w:rPr>
            <w:rFonts w:ascii="Garamond" w:eastAsia="Calibri" w:hAnsi="Garamond" w:cs="Times New Roman"/>
            <w:color w:val="0563C1"/>
            <w:kern w:val="2"/>
            <w:sz w:val="22"/>
            <w:szCs w:val="22"/>
            <w:u w:val="single"/>
            <w14:ligatures w14:val="standardContextual"/>
          </w:rPr>
          <w:t>jabloneckadopravni@mestojablonec.cz</w:t>
        </w:r>
      </w:hyperlink>
    </w:p>
    <w:p w14:paraId="7A5857F1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zastoupená: Mgr. Jaroslav Šída, předseda představenstva</w:t>
      </w:r>
    </w:p>
    <w:p w14:paraId="2A32A37A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Provozovatel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</w:t>
      </w:r>
    </w:p>
    <w:p w14:paraId="73B63A96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Uživatel:</w:t>
      </w:r>
    </w:p>
    <w:p w14:paraId="30F28055" w14:textId="6A2969D7" w:rsidR="004E0558" w:rsidRPr="004E0558" w:rsidRDefault="00587196" w:rsidP="004E0558">
      <w:pPr>
        <w:jc w:val="both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BusLine LK s.r.o.</w:t>
      </w:r>
    </w:p>
    <w:p w14:paraId="62320FD3" w14:textId="0B290225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IČO: </w:t>
      </w:r>
      <w:r w:rsidR="00587196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05666384</w:t>
      </w:r>
    </w:p>
    <w:p w14:paraId="3595EE6A" w14:textId="48D86413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Sídlo: </w:t>
      </w:r>
      <w:r w:rsidR="00587196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Na Rovinkách 211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</w:t>
      </w:r>
    </w:p>
    <w:p w14:paraId="1BC8BC7E" w14:textId="77777777" w:rsidR="00587196" w:rsidRPr="004E0558" w:rsidRDefault="004E0558" w:rsidP="00587196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zapsaná ve veřejném rejstříku: </w:t>
      </w:r>
    </w:p>
    <w:p w14:paraId="1B8791AE" w14:textId="6B36838E" w:rsidR="00587196" w:rsidRPr="004E0558" w:rsidRDefault="00587196" w:rsidP="00587196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obchodní rejstřík vedený Krajským soudem v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 Hradci Králové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, oddíl: 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C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, vložka 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40130</w:t>
      </w:r>
    </w:p>
    <w:p w14:paraId="0D229A8B" w14:textId="533B71E8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Bankovní spojení: </w:t>
      </w:r>
      <w:r w:rsidR="0062464C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115-3872950277/0100</w:t>
      </w:r>
    </w:p>
    <w:p w14:paraId="038F7CF9" w14:textId="53685A0C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E-mail: </w:t>
      </w:r>
      <w:r w:rsidR="00587196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doprava@busline.cz</w:t>
      </w:r>
      <w:r w:rsidR="00796113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; </w:t>
      </w:r>
      <w:r w:rsidR="00796113" w:rsidRPr="00796113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sekretariat@busline.cz</w:t>
      </w:r>
    </w:p>
    <w:p w14:paraId="32BA11F5" w14:textId="34AB12F2" w:rsidR="004E0558" w:rsidRP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zastoupená: </w:t>
      </w:r>
      <w:r w:rsidR="00587196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Ing. Pavel Tomšů, jednatel</w:t>
      </w:r>
    </w:p>
    <w:p w14:paraId="274FB202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Uživatel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</w:t>
      </w:r>
    </w:p>
    <w:p w14:paraId="376CAD93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(Provozovatel a Uživatel spolu 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Smluvní strany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a samostatně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Smluvní strana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</w:t>
      </w:r>
    </w:p>
    <w:p w14:paraId="5F4BB8BE" w14:textId="77777777" w:rsidR="004E0558" w:rsidRPr="004E0558" w:rsidRDefault="004E0558" w:rsidP="004E0558">
      <w:pPr>
        <w:jc w:val="both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</w:p>
    <w:p w14:paraId="76FB30C7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</w:p>
    <w:p w14:paraId="1D8B47BE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Předmět a účel Smlouvy</w:t>
      </w:r>
    </w:p>
    <w:p w14:paraId="034C0AD6" w14:textId="5B627D6A" w:rsidR="004E0558" w:rsidRPr="004E0558" w:rsidRDefault="004E0558" w:rsidP="004E0558">
      <w:pPr>
        <w:numPr>
          <w:ilvl w:val="0"/>
          <w:numId w:val="4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Provozovatel provozuje autobusové nádraží v Jablonci nad Nisou nacházející se na adrese Luční 7, 466 01 Jablonec nad Nisou, ležící na pozemku p. č. 48 v katastrálním území Jablonec nad Nisou, jehož výlučným vlastníkem je Statutární město Jablonec nad Nisou, se sídlem Mírové náměstí 3100/19, 46601 Jablonec nad Nisou, které má Provozovatel ve správě dle Usnesení Rady města Jablonec nad Nisou 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č. RM/361/2023 ze dne 11.07.2023 (dále jen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AN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“). Situační plánek AN je přílohou č. 1 této Smlouvy.</w:t>
      </w:r>
    </w:p>
    <w:p w14:paraId="174859CF" w14:textId="77777777" w:rsidR="004E0558" w:rsidRPr="004E0558" w:rsidRDefault="004E0558" w:rsidP="004E0558">
      <w:pPr>
        <w:numPr>
          <w:ilvl w:val="0"/>
          <w:numId w:val="4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uzavírají tuto Smlouvu za účelem vzájemné úpravy podmínek, práv a povinností při užívání AN Uživatelem pro provozování spojů veřejné osobní dopravy.</w:t>
      </w:r>
    </w:p>
    <w:p w14:paraId="4DAA182B" w14:textId="2F013919" w:rsidR="004E0558" w:rsidRPr="004E0558" w:rsidRDefault="004E0558" w:rsidP="004E0558">
      <w:pPr>
        <w:numPr>
          <w:ilvl w:val="0"/>
          <w:numId w:val="4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Předmětem této Smlouvy je úplatné a nevýhradní užívání AN Uživatelem, a to za účelem vjezdu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      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k určeným autobusovým stáním k odbavování cestujících při nástupu a výstupu do a z autobusových vozidel Uživatele a následného odjezdu z AN, a to pouze po dobu nezbytně nutnou ke splnění předmětu Smlouvy, a to vše za podmínek upravených níže.</w:t>
      </w:r>
    </w:p>
    <w:p w14:paraId="116DFC6C" w14:textId="72C8E08B" w:rsidR="00BD1E15" w:rsidRDefault="00BD1E15">
      <w:pP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br w:type="page"/>
      </w:r>
    </w:p>
    <w:p w14:paraId="1F5B311B" w14:textId="77777777" w:rsidR="004E0558" w:rsidRDefault="004E0558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019F6124" w14:textId="77777777" w:rsidR="00BD1E15" w:rsidRDefault="00BD1E15" w:rsidP="004E0558">
      <w:pPr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437963B2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22F280CD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Cenové ujednání a podmínky užívání stání</w:t>
      </w:r>
    </w:p>
    <w:p w14:paraId="4C4409D8" w14:textId="77777777" w:rsid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se dohodly, že Uživatel bude hradit cenu za každé jednotlivé užití odjezdového nebo příjezdového stání na AN a odstavení vozidel v areálu AN dle Ceníku Provozovatele, který je přílohou č. 2 této Smlouvy 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Ceník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“).</w:t>
      </w:r>
    </w:p>
    <w:p w14:paraId="693A8759" w14:textId="77777777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se dohodly, že ceny podle bodu 1 a 3 tohoto článku se stanovují na každé vozidlo Uživatele bez rozdílu, tj. za každý výchozí a projíždějící spoj.</w:t>
      </w:r>
    </w:p>
    <w:p w14:paraId="0567400C" w14:textId="569F40FC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V uvedených cenách jsou zahrnuty veškeré služby, které Provozovatel poskytuje Uživateli na základě této Smlouvy</w:t>
      </w:r>
      <w:r w:rsidR="00144CD0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, včetně odstavení vozidel</w:t>
      </w:r>
      <w:r w:rsidR="00BD1E15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na vymezených místech AN, pokud to aktuální provozní situace na AN dovoluje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.</w:t>
      </w:r>
    </w:p>
    <w:p w14:paraId="6510B040" w14:textId="1171A323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si vyhrazuje právo vykonat změny Ceníku dle vlastního uvážení, s čímž Uživatel bezvýhradně souhlasí</w:t>
      </w:r>
      <w:r w:rsidR="00BD1E15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</w:t>
      </w:r>
      <w:r w:rsid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za podmínky, že bude zachován charakter Ceníku (zejména nebudou upraveny jiné náležitosti než výše ceny podle této Smlouvy)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. Změny Ceníku budou Uživateli oznámeny prostřednictvím e-mailové komunikace nejpozději 30 dnů před uvedením do účinnosti změny Ceníku.</w:t>
      </w:r>
    </w:p>
    <w:p w14:paraId="4C466150" w14:textId="77777777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má právo v případě nesouhlasu se změnou Ceníku dle bodu 4. tohoto článku Smlouvy odstoupit od této Smlouvy. Právo na odstoupení od Smlouvy Uživateli zaniká dnem, kdy změněný Ceník nabude účinnosti.</w:t>
      </w:r>
    </w:p>
    <w:p w14:paraId="431020A4" w14:textId="16AF6568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také oprávněn zvýšit ceny i o roční míru inflace vyjádřenou přírůstkem ročního indexu spotřebitelských cen za předcházejících 12 měsíců. Je-li v příslušném kalendářním roce Index roven nebo nižší než 2 %, vč. záporných (deflačních) hodnot, výše cen podle tohoto článku se zvyšuje o 2 %.</w:t>
      </w:r>
    </w:p>
    <w:p w14:paraId="5CC1009A" w14:textId="77777777" w:rsidR="004E0558" w:rsidRPr="004E0558" w:rsidRDefault="004E0558" w:rsidP="004E0558">
      <w:pPr>
        <w:numPr>
          <w:ilvl w:val="0"/>
          <w:numId w:val="6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Změny Ceníku dle bodu 6. tohoto článku Smlouvy budou oznámeny Uživateli 30 dnů před uvedením nového Ceníku do účinnosti. Uživatel v případě zvýšení cen dle bodu 6. tohoto článku nemá právo odstoupit od této Smlouvy.</w:t>
      </w:r>
    </w:p>
    <w:p w14:paraId="734109A8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211C5996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57A5842A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Fakturace</w:t>
      </w:r>
    </w:p>
    <w:p w14:paraId="03CC33B3" w14:textId="77777777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bude fakturovat Uživateli vždy k poslednímu kalendářnímu dni daného měsíce.</w:t>
      </w:r>
    </w:p>
    <w:p w14:paraId="4BE817D8" w14:textId="77777777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Faktura bude vyčíslená na základě počtu vjezdů Uživatele a počtu hodin, které strávila vozidla Uživatele v areálu AN dle Ceníku. </w:t>
      </w:r>
    </w:p>
    <w:p w14:paraId="21E78DB1" w14:textId="77777777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Výsledná cena bude navýšená o DPH podle platných předpisů v čase vystavení faktury.</w:t>
      </w:r>
    </w:p>
    <w:p w14:paraId="4B337912" w14:textId="764F3AD5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Faktura bude splatná do 15 dnů od jejího vystavení.</w:t>
      </w:r>
    </w:p>
    <w:p w14:paraId="10B8831B" w14:textId="4D460FE9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se dohodly, že Provozovatel je oprávněn požadovat smluvní pokutu ve výši 0,1 % za každý den prodlení úhrady faktur Uživatelem.</w:t>
      </w:r>
    </w:p>
    <w:p w14:paraId="118A54F0" w14:textId="77777777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svým podpisem na této Smlouvě potvrzuje souhlas s vystavováním elektronických faktur ve formátu PDF, na jím určenou e-mailovou adresu uvedenou v záhlaví této Smlouvy. Uživatel prohlašuje, že disponuje příslušnými prostředky pro obdržení, ověření a otevření elektronické faktury v uvedeném formátu.</w:t>
      </w:r>
    </w:p>
    <w:p w14:paraId="02E94286" w14:textId="5B296954" w:rsidR="004E0558" w:rsidRPr="004E0558" w:rsidRDefault="004E0558" w:rsidP="004E0558">
      <w:pPr>
        <w:numPr>
          <w:ilvl w:val="0"/>
          <w:numId w:val="7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Elektronická faktura je daňovým dokladem dle zákona č. 235/2004 Sb., o dani z přidané hodnoty 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   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v platném znění.</w:t>
      </w:r>
    </w:p>
    <w:p w14:paraId="49A9BF28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0174F62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694D11A8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Práva a povinnosti Provozovatele</w:t>
      </w:r>
    </w:p>
    <w:p w14:paraId="4CAB3691" w14:textId="77777777" w:rsidR="004E0558" w:rsidRP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povinen umožnit Uživateli užívání odjezdových a příjezdových stání pro jeho vozidla v areálu AN, a to vedle jiných uživatelů v rámci nevýhradního užívaní dle článku I. této Smlouvy.</w:t>
      </w:r>
    </w:p>
    <w:p w14:paraId="5F593F07" w14:textId="77777777" w:rsidR="004E0558" w:rsidRP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Provozovatel je povinen zajistit rozmístění autobusových spojů Uživatele a jiných uživatelů na jednotlivých autobusových stáních. </w:t>
      </w:r>
    </w:p>
    <w:p w14:paraId="7DD3CE06" w14:textId="77777777" w:rsidR="004E0558" w:rsidRP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povinen předat Uživateli přehled autobusových stání určených Provozovatelem pro odbavení jednotlivých odjezdů autobusových spojů Uživatele.</w:t>
      </w:r>
    </w:p>
    <w:p w14:paraId="4193BE41" w14:textId="77777777" w:rsidR="004E0558" w:rsidRP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povinen zajistit údržbu a úklid autobusových stání, včetně (zvýšené) zimní údržby.</w:t>
      </w:r>
    </w:p>
    <w:p w14:paraId="5BF6AA0A" w14:textId="6AA54999" w:rsidR="00BD1E15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povinen zajistit označníky a výlepové plochy pro označení linek a jízdních řádů linek Uživatele, u kterých budou vozidla Uživatele zastavovat.</w:t>
      </w:r>
    </w:p>
    <w:p w14:paraId="62056C6A" w14:textId="77777777" w:rsidR="00BD1E15" w:rsidRDefault="00BD1E15">
      <w:pP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br w:type="page"/>
      </w:r>
    </w:p>
    <w:p w14:paraId="04AFE307" w14:textId="77777777" w:rsidR="004E0558" w:rsidRDefault="004E0558" w:rsidP="00BD1E15">
      <w:pPr>
        <w:spacing w:before="120" w:after="120"/>
        <w:ind w:left="36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02B549B7" w14:textId="77777777" w:rsidR="00BD1E15" w:rsidRPr="004E0558" w:rsidRDefault="00BD1E15" w:rsidP="00796113">
      <w:pPr>
        <w:spacing w:before="120" w:after="120"/>
        <w:ind w:left="36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20E62717" w14:textId="77777777" w:rsidR="004E0558" w:rsidRP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je povinen poskytovat informace o předmětných linkách a jízdních řádech linek všech uživatelů, a to ústně i telefonicky.</w:t>
      </w:r>
    </w:p>
    <w:p w14:paraId="38764E96" w14:textId="77777777" w:rsidR="004E0558" w:rsidRDefault="004E0558" w:rsidP="004E0558">
      <w:pPr>
        <w:numPr>
          <w:ilvl w:val="0"/>
          <w:numId w:val="8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umožňuje Uživateli přistavení vozidla pro zajištění spoje/linky na přidělené stanoviště max. 15 minut před stanoveným odjezdem.</w:t>
      </w:r>
    </w:p>
    <w:p w14:paraId="2DB190EF" w14:textId="77777777" w:rsidR="004E0558" w:rsidRPr="004E0558" w:rsidRDefault="004E0558" w:rsidP="004E0558">
      <w:pPr>
        <w:spacing w:after="120"/>
        <w:ind w:left="36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011DC65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840D1AE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Práva a povinnosti Uživatele</w:t>
      </w:r>
    </w:p>
    <w:p w14:paraId="09B8C287" w14:textId="47015B05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je povinen dodržovat dopravně provozní řád, který je přílohou č. 3 této Smlouvy (dále jen „</w:t>
      </w: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Provozní řád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“), náležitosti této Smlouvy a veškeré právní předpisy, zejména zákon č. 111/1994 Sb., o silniční dopravě, v platném znění, a další právní předpisy týkající se zejména oblastí bezpečnosti 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   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a ochrany zdraví při práci, požární ochrany, ochrany životního prostředí apod., prokazatelně s těmito dokumenty a předpisy seznamovat své zaměstnance a třetí osoby, které pro Uživatele vykonávají činnosti v souvislosti s touto smlouvou, tedy zejména zajišťují provoz na spojích Uživatele, a vyžadovat po těchto osobách jejich dodržování.</w:t>
      </w:r>
      <w:r w:rsidR="002B3349" w:rsidRPr="002B3349">
        <w:t xml:space="preserve"> </w:t>
      </w:r>
      <w:r w:rsidR="002B3349" w:rsidRP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Provozovatel si vyhrazuje právo </w:t>
      </w:r>
      <w:r w:rsid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provést</w:t>
      </w:r>
      <w:r w:rsidR="002B3349" w:rsidRP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změny </w:t>
      </w:r>
      <w:r w:rsid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Provozního řádu</w:t>
      </w:r>
      <w:r w:rsidR="002B3349" w:rsidRP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, s čímž Uživatel souhlasí</w:t>
      </w:r>
      <w:r w:rsid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za podmínky, že bude zachován charakter Provozního řádu (zejména nebudou stanoveny nové povinnosti přesahující rámcově stávající obsah Provozního řádu)</w:t>
      </w:r>
      <w:r w:rsidR="002B3349" w:rsidRP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. Změny </w:t>
      </w:r>
      <w:r w:rsid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Provozního řádu</w:t>
      </w:r>
      <w:r w:rsidR="002B3349" w:rsidRP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budou Uživateli oznámeny prostřednictvím </w:t>
      </w:r>
      <w:r w:rsidR="00BD1E15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emailové komunikace</w:t>
      </w:r>
      <w:r w:rsidR="002B3349" w:rsidRP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nejpozději 30 dnů před uvedením do účinnosti změny </w:t>
      </w:r>
      <w:r w:rsid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Provozního řádu</w:t>
      </w:r>
      <w:r w:rsidR="002B3349" w:rsidRP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.</w:t>
      </w:r>
      <w:r w:rsidR="002B3349" w:rsidRPr="002B3349">
        <w:t xml:space="preserve"> </w:t>
      </w:r>
      <w:r w:rsidR="002B3349" w:rsidRP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Uživatel má právo v případě nesouhlasu se změnou </w:t>
      </w:r>
      <w:r w:rsid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Provozního řádu</w:t>
      </w:r>
      <w:r w:rsidR="002B3349" w:rsidRP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odstoupit od této Smlouvy. Právo na odstoupení od Smlouvy Uživateli zaniká dnem, kdy změněný </w:t>
      </w:r>
      <w:r w:rsid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Provozní řád</w:t>
      </w:r>
      <w:r w:rsidR="002B3349" w:rsidRPr="002B3349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nabude účinnosti.</w:t>
      </w:r>
    </w:p>
    <w:p w14:paraId="100B5F02" w14:textId="77777777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je povinen dodržovat pokyny Provozovatele, jeho zaměstnanců a pověřených osob a zajistit dodržování těchto pokynů u svých zaměstnanců, třetích osob, které pro Uživatele zajišťují provoz na spojích Uživatele a jejich zaměstnanců.</w:t>
      </w:r>
    </w:p>
    <w:p w14:paraId="1F48786A" w14:textId="6781A7C2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je povinen zaslat Provozovateli jízdní řády, které jsou určené k zveřejnění ve formátu .</w:t>
      </w:r>
      <w:proofErr w:type="spellStart"/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pdf</w:t>
      </w:r>
      <w:proofErr w:type="spellEnd"/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,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a to nejpozději 7 kalendářních dnů před jejich platností</w:t>
      </w:r>
      <w:r w:rsidR="00144CD0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v případě celostátních změn jízdních řádů a bez zbytečného odkladu v případě výlukových jízdních řádů a jiných mimořádností, vždy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na e-mail Provozovatele, který je uvedený v záhlaví této Smlouvy. </w:t>
      </w:r>
    </w:p>
    <w:p w14:paraId="3A404630" w14:textId="77777777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je povinen užívat stání a jiné plochy areálu AN pouze k účelům a v rozsahu této Smlouvy.</w:t>
      </w:r>
    </w:p>
    <w:p w14:paraId="4ED16472" w14:textId="77777777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je povinen odstavovat vozidla pouze v prostorách a místech k tomu určených, tj. na odstavných plochách vyznačených na vozovce, mimo autobusová stání.</w:t>
      </w:r>
    </w:p>
    <w:p w14:paraId="52074E6B" w14:textId="77777777" w:rsidR="004E0558" w:rsidRPr="004E0558" w:rsidRDefault="004E0558" w:rsidP="004E0558">
      <w:pPr>
        <w:numPr>
          <w:ilvl w:val="0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ani jeho zaměstnanci a pověřené osoby nesmí provádět na AN zejména tyto činnosti:</w:t>
      </w:r>
    </w:p>
    <w:p w14:paraId="7D583303" w14:textId="77777777" w:rsidR="004E0558" w:rsidRPr="004E0558" w:rsidRDefault="004E0558" w:rsidP="004E0558">
      <w:pPr>
        <w:numPr>
          <w:ilvl w:val="1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vymetáni nečistot z vozidel na plochy autobusového nádraží;</w:t>
      </w:r>
    </w:p>
    <w:p w14:paraId="3BA9F99E" w14:textId="77777777" w:rsidR="004E0558" w:rsidRPr="004E0558" w:rsidRDefault="004E0558" w:rsidP="004E0558">
      <w:pPr>
        <w:numPr>
          <w:ilvl w:val="1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čištění a mytí vnějšku dopravních prostředků s výjimkou činností, které musí provozovatel vozidla učinit z důvodu bezpečnosti silničního provozu;</w:t>
      </w:r>
    </w:p>
    <w:p w14:paraId="02DA023C" w14:textId="77777777" w:rsidR="004E0558" w:rsidRPr="004E0558" w:rsidRDefault="004E0558" w:rsidP="004E0558">
      <w:pPr>
        <w:numPr>
          <w:ilvl w:val="1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čištění a mytí vnitřku dopravních prostředků;</w:t>
      </w:r>
    </w:p>
    <w:p w14:paraId="0094777D" w14:textId="77777777" w:rsidR="004E0558" w:rsidRPr="004E0558" w:rsidRDefault="004E0558" w:rsidP="004E0558">
      <w:pPr>
        <w:numPr>
          <w:ilvl w:val="1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manipulace s ropnými či jinými nebezpečnými či zdraví škodlivými látkami, včetně těch, které mohou poškodit životní prostředí;</w:t>
      </w:r>
    </w:p>
    <w:p w14:paraId="5AB8B906" w14:textId="77777777" w:rsidR="004E0558" w:rsidRPr="004E0558" w:rsidRDefault="004E0558" w:rsidP="004E0558">
      <w:pPr>
        <w:numPr>
          <w:ilvl w:val="1"/>
          <w:numId w:val="9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provádění oprav dopravních prostředků, pokud nebude v konkrétním případě s provozovatelem dohodnuto jinak.</w:t>
      </w:r>
    </w:p>
    <w:p w14:paraId="7B9EF802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C9D53D9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</w:p>
    <w:p w14:paraId="5AA66DB1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Trvání Smlouvy</w:t>
      </w:r>
    </w:p>
    <w:p w14:paraId="3DCB128A" w14:textId="4A732A9D" w:rsidR="004E0558" w:rsidRPr="004E0558" w:rsidRDefault="004E0558" w:rsidP="004E0558">
      <w:pPr>
        <w:numPr>
          <w:ilvl w:val="0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Tato Smlouva se uzavírá </w:t>
      </w:r>
      <w:r w:rsidR="00144CD0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od dne 1. 9. 2023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na dobu neurčitou a nabývá platnosti dnem jejího podpisu a účinnosti dnem </w:t>
      </w:r>
      <w:r w:rsidR="00144CD0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1. 9. 2023, nikoli však přede dnem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jejího zveřejnění v registru smluv dle zákona č. 340/2015 Sb., o zvláštních podmínkách účinnosti některých smluv, uveřejňování těchto smluv a o registru smluv (zákon o registru smluv).</w:t>
      </w:r>
    </w:p>
    <w:p w14:paraId="32931FE9" w14:textId="77777777" w:rsidR="004E0558" w:rsidRPr="004E0558" w:rsidRDefault="004E0558" w:rsidP="004E0558">
      <w:pPr>
        <w:numPr>
          <w:ilvl w:val="0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Tuto Smlouvu lze ukončit:</w:t>
      </w:r>
    </w:p>
    <w:p w14:paraId="513BF713" w14:textId="77777777" w:rsidR="004E0558" w:rsidRPr="004E0558" w:rsidRDefault="004E0558" w:rsidP="004E0558">
      <w:pPr>
        <w:numPr>
          <w:ilvl w:val="1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dohodou Smluvních stran;</w:t>
      </w:r>
    </w:p>
    <w:p w14:paraId="04826E0C" w14:textId="77777777" w:rsidR="004E0558" w:rsidRPr="004E0558" w:rsidRDefault="004E0558" w:rsidP="004E0558">
      <w:pPr>
        <w:numPr>
          <w:ilvl w:val="1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výpovědí, a to i bez udání důvodu;</w:t>
      </w:r>
    </w:p>
    <w:p w14:paraId="1AC4632E" w14:textId="77777777" w:rsidR="004E0558" w:rsidRPr="004E0558" w:rsidRDefault="004E0558" w:rsidP="004E0558">
      <w:pPr>
        <w:numPr>
          <w:ilvl w:val="1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odstoupením od Smlouvy.</w:t>
      </w:r>
    </w:p>
    <w:p w14:paraId="7B1DA49D" w14:textId="08684A94" w:rsidR="00614E48" w:rsidRDefault="004E0558" w:rsidP="004E0558">
      <w:pPr>
        <w:numPr>
          <w:ilvl w:val="0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se dohodly na výpovědní lhůtě v trvání 3 měsíců, která začne plynout prvním dnem následujícího měsíce po doručení výpovědi druhé straně.</w:t>
      </w:r>
    </w:p>
    <w:p w14:paraId="2401C44B" w14:textId="77777777" w:rsidR="00614E48" w:rsidRDefault="00614E48">
      <w:pP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br w:type="page"/>
      </w:r>
    </w:p>
    <w:p w14:paraId="0737F2BF" w14:textId="77777777" w:rsidR="004E0558" w:rsidRDefault="004E0558" w:rsidP="00614E48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41D7390B" w14:textId="77777777" w:rsidR="00614E48" w:rsidRPr="004E0558" w:rsidRDefault="00614E48" w:rsidP="00796113">
      <w:p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3B41111F" w14:textId="77777777" w:rsidR="004E0558" w:rsidRPr="004E0558" w:rsidRDefault="004E0558" w:rsidP="004E0558">
      <w:pPr>
        <w:numPr>
          <w:ilvl w:val="0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si vyhrazuje právo odstoupit od této Smlouvy v případě opakovaného porušení povinnosti Uživatele, které mu vyplývají z této Smlouvy a z Provozního řádu. V případě prvního porušení zašle Provozovatel Uživateli výzvu na odstranění závadného stavu, resp. na upuštění od dalšího porušení povinností.</w:t>
      </w:r>
    </w:p>
    <w:p w14:paraId="4A3AB64A" w14:textId="77777777" w:rsidR="004E0558" w:rsidRPr="004E0558" w:rsidRDefault="004E0558" w:rsidP="004E0558">
      <w:pPr>
        <w:numPr>
          <w:ilvl w:val="0"/>
          <w:numId w:val="10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si vyhrazuje právo odstoupit od této Smlouvy v případě, že se Uživatel dostane do prodlení s úhradou faktur podle čl. III. této Smlouvy delšího než 30 kalendářních dní.</w:t>
      </w:r>
    </w:p>
    <w:p w14:paraId="49702187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6DC3206A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</w:p>
    <w:p w14:paraId="71BF83AE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Smluvní pokuty</w:t>
      </w:r>
    </w:p>
    <w:p w14:paraId="5B2BB01B" w14:textId="4F533582" w:rsidR="004E0558" w:rsidRDefault="004E0558" w:rsidP="004E0558">
      <w:pPr>
        <w:numPr>
          <w:ilvl w:val="0"/>
          <w:numId w:val="11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se dohodly na právu v prospěch Provozovatele na smluvní pokutu ve výši 1.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000,-Kč za každé porušení povinností Uživatele, které mu vyplývají z této Smlouvy nebo Provozního řádu.</w:t>
      </w:r>
      <w:r w:rsidR="00796113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Bez ohledu na to, zda je smluvní pokuta sjednána jak ve vlastním textu této </w:t>
      </w:r>
      <w:r w:rsidR="002F0884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</w:t>
      </w:r>
      <w:r w:rsidR="00796113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mlouvy, tak v Provozním řádu, má Provozovatel vždy právo pouze na jedinou smluvní pokutu za každé porušení povinností Uživatele, tj. porušení vyplývající z určitého jednoho skutkového děje. </w:t>
      </w:r>
      <w:r w:rsidR="00800D2A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Provozovateli nevzniká právo na smluvní pokutu, pokud k porušení povinnosti Uživatele nedojde úmyslně nebo z hrubé nedbalosti. Právo na smluvní pokutu nevzniká Provozovateli dále tehdy, pokud má porušení povinnosti Uživatele příčinu v povaze provozu při zajišťování veřejných služeb v přepravě cestujících, včetně dodržování pokynů koordinátora veřejné dopravy Libereckého kraje, zpoždění spoje, které </w:t>
      </w:r>
      <w:r w:rsidR="002F0884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</w:t>
      </w:r>
      <w:r w:rsidR="00800D2A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nezavinil úmyslně nebo z hrubé nedbalosti, v nutnosti zajistit bezpečnost provozu na pozemních komunikacích a podobně.</w:t>
      </w:r>
    </w:p>
    <w:p w14:paraId="360FEC6D" w14:textId="77777777" w:rsidR="004E0558" w:rsidRPr="004E0558" w:rsidRDefault="004E0558" w:rsidP="004E0558">
      <w:pPr>
        <w:numPr>
          <w:ilvl w:val="0"/>
          <w:numId w:val="11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pokuta je splatná ve lhůtě 10 dnů od doručení výzvy k jejímu zaplacení na adresu uvedenou v záhlaví této Smlouvy. V případě prodlení se zaplacením smluvní pokuty vzniká nárok na úrok z prodlení ve smyslu ustanovení čl. III. bod 5. Smlouvy.</w:t>
      </w:r>
    </w:p>
    <w:p w14:paraId="1BEDEBAA" w14:textId="77777777" w:rsidR="004E0558" w:rsidRPr="004E0558" w:rsidRDefault="004E0558" w:rsidP="004E0558">
      <w:pPr>
        <w:numPr>
          <w:ilvl w:val="0"/>
          <w:numId w:val="11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Provozovatel si vyhrazuje právo k náhradě nákladů na odstranění následků včetně náhrady škody za porušení Uživatele dle čl. V. bodu 5. této Smlouvy, s čímž Uživatel podpisem na této Smlouvě bezvýhradně souhlasí.</w:t>
      </w:r>
    </w:p>
    <w:p w14:paraId="117698F9" w14:textId="77777777" w:rsidR="004E0558" w:rsidRPr="004E0558" w:rsidRDefault="004E0558" w:rsidP="004E0558">
      <w:pPr>
        <w:numPr>
          <w:ilvl w:val="0"/>
          <w:numId w:val="11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Uživatel bere na vědomí, že uhrazením smluvní pokuty dle bodu 1. a 2. tohoto článku Provozovateli nezaniká právo na náhradu nákladů vynaložených na odstranění následků včetně náhrady škody dle bodu 3. tohoto článku, s čímž Uživatel podpisem na této Smlouvě bezvýhradně souhlasí.</w:t>
      </w:r>
    </w:p>
    <w:p w14:paraId="0DD7557D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18F74566" w14:textId="77777777" w:rsidR="004E0558" w:rsidRPr="004E0558" w:rsidRDefault="004E0558" w:rsidP="004E0558">
      <w:pPr>
        <w:numPr>
          <w:ilvl w:val="0"/>
          <w:numId w:val="5"/>
        </w:numPr>
        <w:spacing w:before="120" w:after="120"/>
        <w:contextualSpacing/>
        <w:jc w:val="center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612E1B3E" w14:textId="77777777" w:rsidR="004E0558" w:rsidRPr="004E0558" w:rsidRDefault="004E0558" w:rsidP="004E0558">
      <w:pPr>
        <w:spacing w:after="120"/>
        <w:jc w:val="center"/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b/>
          <w:bCs/>
          <w:kern w:val="2"/>
          <w:sz w:val="22"/>
          <w:szCs w:val="22"/>
          <w14:ligatures w14:val="standardContextual"/>
        </w:rPr>
        <w:t>Závěrečná ustanovení</w:t>
      </w:r>
    </w:p>
    <w:p w14:paraId="40D7F469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Tato Smlouva a všechny právní vztahy s ní související se řídí a budou vykládány v souladu s občanským zákoníkem a dalšími obecně závaznými právními předpisy.</w:t>
      </w:r>
    </w:p>
    <w:p w14:paraId="37C846A6" w14:textId="3F39D701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si před uzavřením této Smlouvy sdělily všechny skutkové a právní okolnosti, o nichž</w:t>
      </w: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    </w:t>
      </w: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 k okamžiku uzavření této Smlouvy věděly nebo vědět musely a které jsou relevantní ve vztahu k uzavření této Smlouvy.</w:t>
      </w:r>
    </w:p>
    <w:p w14:paraId="194B145E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Tato Smlouva obsahuje úplné ujednání o předmětu Smlouvy a všech náležitostech, které Smluvní strany měly a chtěly v této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70590741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Pokud se nějaký článek či bod Smlouvy stane neplatným, neúčinným nebo nevynutitelným nebo bude v rozporu s platnými právními předpisy, platí, že je plně oddělitelný od zbytku textu smlouvy, a tedy ostatní články a body Smlouvy zůstávají nadále v plné platnosti a účinnosti. Namísto dotčeného ustanovení Smlouvy se použije ustanovení příslušného obecně závazného právního předpisu.</w:t>
      </w:r>
    </w:p>
    <w:p w14:paraId="22782FCB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Tuto Smlouvu lze měnit pouze formou písemných číslovaných dodatků podepsaných všemi Smluvními stranami. Tento bod se nevztahuje na změny Ceníku a Provozního řádu AN (tj. v případě změny Ceníku a Provozního řádu AN není nutné uzavírat samostatný dodatek k této Smlouvě).</w:t>
      </w:r>
    </w:p>
    <w:p w14:paraId="77CE36DD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Tato Smlouva je sepsána ve třech stejnopisech, přičemž Uživatel obdrží 1 stejnopis a Provozovatel 2 stejnopisy.</w:t>
      </w:r>
    </w:p>
    <w:p w14:paraId="3D1BBE5C" w14:textId="75F1F16E" w:rsidR="002F0884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Práva a závazky, které vyplývají z této Smlouvy, přecházejí na právní nástupce Smluvních stran.</w:t>
      </w:r>
    </w:p>
    <w:p w14:paraId="5DC80E7C" w14:textId="77777777" w:rsidR="002F0884" w:rsidRDefault="002F0884">
      <w:pP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br w:type="page"/>
      </w:r>
    </w:p>
    <w:p w14:paraId="00B33481" w14:textId="77777777" w:rsidR="004E0558" w:rsidRDefault="004E0558" w:rsidP="007E66F8">
      <w:pPr>
        <w:spacing w:before="120" w:after="120"/>
        <w:ind w:left="36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5EE08449" w14:textId="77777777" w:rsidR="002F0884" w:rsidRPr="004E0558" w:rsidRDefault="002F0884" w:rsidP="007E66F8">
      <w:pPr>
        <w:spacing w:before="120" w:after="120"/>
        <w:ind w:left="36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p w14:paraId="6C62B5D9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Nedílnou součástí této Smlouvy jsou: </w:t>
      </w:r>
    </w:p>
    <w:p w14:paraId="21E72B4A" w14:textId="77777777" w:rsidR="004E0558" w:rsidRPr="004E0558" w:rsidRDefault="004E0558" w:rsidP="004E0558">
      <w:pPr>
        <w:numPr>
          <w:ilvl w:val="1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Příloha č. 1: Situační plánek</w:t>
      </w:r>
    </w:p>
    <w:p w14:paraId="3C746743" w14:textId="77777777" w:rsidR="004E0558" w:rsidRPr="004E0558" w:rsidRDefault="004E0558" w:rsidP="004E0558">
      <w:pPr>
        <w:numPr>
          <w:ilvl w:val="1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 xml:space="preserve">Příloha č. 2: Ceník Provozovatele </w:t>
      </w:r>
    </w:p>
    <w:p w14:paraId="58AA43B7" w14:textId="77777777" w:rsidR="004E0558" w:rsidRPr="004E0558" w:rsidRDefault="004E0558" w:rsidP="004E0558">
      <w:pPr>
        <w:numPr>
          <w:ilvl w:val="1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Příloha č. 3: Dopravně provozní řád</w:t>
      </w:r>
    </w:p>
    <w:p w14:paraId="16F49D2C" w14:textId="77777777" w:rsidR="004E0558" w:rsidRPr="004E0558" w:rsidRDefault="004E0558" w:rsidP="004E0558">
      <w:pPr>
        <w:numPr>
          <w:ilvl w:val="0"/>
          <w:numId w:val="12"/>
        </w:numPr>
        <w:spacing w:before="120" w:after="120"/>
        <w:contextualSpacing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  <w:r w:rsidRPr="004E0558"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  <w:t>Smluvní strany shodně prohlašují, že tuto smlouvu sepsaly na základě své pravé, svobodné a skutečné vůle, což stvrzují svými níže připojenými podpisy.</w:t>
      </w:r>
    </w:p>
    <w:p w14:paraId="413E64B8" w14:textId="77777777" w:rsidR="004E0558" w:rsidRPr="004E0558" w:rsidRDefault="004E0558" w:rsidP="004E0558">
      <w:pPr>
        <w:spacing w:after="120"/>
        <w:jc w:val="both"/>
        <w:rPr>
          <w:rFonts w:ascii="Garamond" w:eastAsia="Calibri" w:hAnsi="Garamond" w:cs="Times New Roman"/>
          <w:kern w:val="2"/>
          <w:sz w:val="22"/>
          <w:szCs w:val="22"/>
          <w14:ligatures w14:val="standardContextu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0558" w:rsidRPr="00796113" w14:paraId="715BAF66" w14:textId="77777777" w:rsidTr="00D522F0">
        <w:tc>
          <w:tcPr>
            <w:tcW w:w="4531" w:type="dxa"/>
          </w:tcPr>
          <w:p w14:paraId="11AAC87A" w14:textId="4239649F" w:rsidR="004E0558" w:rsidRPr="00796113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  <w:r w:rsidRPr="00796113">
              <w:rPr>
                <w:rFonts w:ascii="Garamond" w:eastAsia="Calibri" w:hAnsi="Garamond" w:cs="Times New Roman"/>
              </w:rPr>
              <w:t xml:space="preserve">V Jablonci nad Nisou, dne </w:t>
            </w:r>
            <w:r w:rsidR="004F288A">
              <w:rPr>
                <w:rFonts w:ascii="Garamond" w:eastAsia="Calibri" w:hAnsi="Garamond" w:cs="Times New Roman"/>
              </w:rPr>
              <w:t xml:space="preserve">25. 8. </w:t>
            </w:r>
            <w:r w:rsidRPr="00796113">
              <w:rPr>
                <w:rFonts w:ascii="Garamond" w:eastAsia="Calibri" w:hAnsi="Garamond" w:cs="Times New Roman"/>
              </w:rPr>
              <w:t>2023</w:t>
            </w:r>
          </w:p>
          <w:p w14:paraId="5FD9BDCB" w14:textId="77777777" w:rsidR="004E0558" w:rsidRPr="00796113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</w:p>
          <w:p w14:paraId="46F984F2" w14:textId="77777777" w:rsidR="004E0558" w:rsidRPr="00796113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</w:p>
          <w:p w14:paraId="789472C9" w14:textId="77777777" w:rsidR="004E0558" w:rsidRPr="00796113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</w:p>
          <w:p w14:paraId="6D6E095C" w14:textId="77777777" w:rsidR="004E0558" w:rsidRPr="00796113" w:rsidRDefault="004E0558" w:rsidP="004E0558">
            <w:pPr>
              <w:jc w:val="both"/>
              <w:rPr>
                <w:rFonts w:ascii="Garamond" w:eastAsia="Calibri" w:hAnsi="Garamond" w:cs="Times New Roman"/>
              </w:rPr>
            </w:pPr>
            <w:r w:rsidRPr="00796113">
              <w:rPr>
                <w:rFonts w:ascii="Garamond" w:eastAsia="Calibri" w:hAnsi="Garamond" w:cs="Times New Roman"/>
              </w:rPr>
              <w:t>________________________________</w:t>
            </w:r>
          </w:p>
          <w:p w14:paraId="3169F945" w14:textId="77777777" w:rsidR="004E0558" w:rsidRPr="00796113" w:rsidRDefault="004E0558" w:rsidP="004E0558">
            <w:pPr>
              <w:jc w:val="both"/>
              <w:rPr>
                <w:rFonts w:ascii="Garamond" w:eastAsia="Calibri" w:hAnsi="Garamond" w:cs="Times New Roman"/>
                <w:b/>
                <w:bCs/>
              </w:rPr>
            </w:pPr>
            <w:r w:rsidRPr="00796113">
              <w:rPr>
                <w:rFonts w:ascii="Garamond" w:eastAsia="Calibri" w:hAnsi="Garamond" w:cs="Times New Roman"/>
                <w:b/>
                <w:bCs/>
              </w:rPr>
              <w:t>Jablonecká dopravní a.s.</w:t>
            </w:r>
          </w:p>
          <w:p w14:paraId="498CA6CE" w14:textId="77777777" w:rsidR="004E0558" w:rsidRPr="00796113" w:rsidRDefault="004E0558" w:rsidP="004E0558">
            <w:pPr>
              <w:jc w:val="both"/>
              <w:textAlignment w:val="baseline"/>
              <w:rPr>
                <w:rFonts w:ascii="Garamond" w:eastAsia="Calibri" w:hAnsi="Garamond" w:cs="Times New Roman"/>
              </w:rPr>
            </w:pPr>
            <w:r w:rsidRPr="00796113">
              <w:rPr>
                <w:rFonts w:ascii="Garamond" w:eastAsia="Calibri" w:hAnsi="Garamond" w:cs="Times New Roman"/>
              </w:rPr>
              <w:t>Mgr. Jaroslav Šída</w:t>
            </w:r>
          </w:p>
          <w:p w14:paraId="00C06F47" w14:textId="4E0AE74E" w:rsidR="004E0558" w:rsidRPr="00796113" w:rsidRDefault="004E0558" w:rsidP="004E0558">
            <w:pPr>
              <w:jc w:val="both"/>
              <w:textAlignment w:val="baseline"/>
              <w:rPr>
                <w:rFonts w:ascii="Garamond" w:eastAsia="Calibri" w:hAnsi="Garamond" w:cs="Times New Roman"/>
              </w:rPr>
            </w:pPr>
            <w:proofErr w:type="spellStart"/>
            <w:r w:rsidRPr="00796113">
              <w:rPr>
                <w:rFonts w:ascii="Garamond" w:eastAsia="Calibri" w:hAnsi="Garamond" w:cs="Times New Roman"/>
              </w:rPr>
              <w:t>předseda</w:t>
            </w:r>
            <w:proofErr w:type="spellEnd"/>
            <w:r w:rsidRPr="00796113"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 w:rsidRPr="00796113">
              <w:rPr>
                <w:rFonts w:ascii="Garamond" w:eastAsia="Calibri" w:hAnsi="Garamond" w:cs="Times New Roman"/>
              </w:rPr>
              <w:t>představenstva</w:t>
            </w:r>
            <w:proofErr w:type="spellEnd"/>
          </w:p>
          <w:p w14:paraId="67240EB7" w14:textId="77777777" w:rsidR="004E0558" w:rsidRPr="00796113" w:rsidRDefault="004E0558" w:rsidP="004E0558">
            <w:pPr>
              <w:jc w:val="both"/>
              <w:rPr>
                <w:rFonts w:ascii="Garamond" w:eastAsia="Calibri" w:hAnsi="Garamond" w:cs="Times New Roman"/>
                <w:b/>
                <w:bCs/>
              </w:rPr>
            </w:pPr>
          </w:p>
        </w:tc>
        <w:tc>
          <w:tcPr>
            <w:tcW w:w="4531" w:type="dxa"/>
          </w:tcPr>
          <w:p w14:paraId="6D557B90" w14:textId="41714B7E" w:rsidR="004E0558" w:rsidRPr="00796113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  <w:r w:rsidRPr="00796113">
              <w:rPr>
                <w:rFonts w:ascii="Garamond" w:eastAsia="Calibri" w:hAnsi="Garamond" w:cs="Times New Roman"/>
              </w:rPr>
              <w:t>V </w:t>
            </w:r>
            <w:proofErr w:type="spellStart"/>
            <w:r w:rsidR="004F288A">
              <w:rPr>
                <w:rFonts w:ascii="Garamond" w:eastAsia="Calibri" w:hAnsi="Garamond" w:cs="Times New Roman"/>
              </w:rPr>
              <w:t>Semilech</w:t>
            </w:r>
            <w:proofErr w:type="spellEnd"/>
            <w:r w:rsidRPr="00796113">
              <w:rPr>
                <w:rFonts w:ascii="Garamond" w:eastAsia="Calibri" w:hAnsi="Garamond" w:cs="Times New Roman"/>
              </w:rPr>
              <w:t xml:space="preserve">, dne </w:t>
            </w:r>
            <w:r w:rsidR="004F288A">
              <w:rPr>
                <w:rFonts w:ascii="Garamond" w:eastAsia="Calibri" w:hAnsi="Garamond" w:cs="Times New Roman"/>
              </w:rPr>
              <w:t xml:space="preserve">24. 8. </w:t>
            </w:r>
            <w:r w:rsidRPr="00796113">
              <w:rPr>
                <w:rFonts w:ascii="Garamond" w:eastAsia="Calibri" w:hAnsi="Garamond" w:cs="Times New Roman"/>
              </w:rPr>
              <w:t>2023</w:t>
            </w:r>
          </w:p>
          <w:p w14:paraId="03723189" w14:textId="77777777" w:rsidR="004E0558" w:rsidRPr="00796113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</w:p>
          <w:p w14:paraId="4EE30FBD" w14:textId="77777777" w:rsidR="004E0558" w:rsidRPr="00796113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</w:p>
          <w:p w14:paraId="58AEE667" w14:textId="77777777" w:rsidR="004E0558" w:rsidRPr="00796113" w:rsidRDefault="004E0558" w:rsidP="004E0558">
            <w:pPr>
              <w:spacing w:after="120"/>
              <w:jc w:val="both"/>
              <w:rPr>
                <w:rFonts w:ascii="Garamond" w:eastAsia="Calibri" w:hAnsi="Garamond" w:cs="Times New Roman"/>
              </w:rPr>
            </w:pPr>
          </w:p>
          <w:p w14:paraId="48C9F12F" w14:textId="77777777" w:rsidR="004E0558" w:rsidRPr="00796113" w:rsidRDefault="004E0558" w:rsidP="004E0558">
            <w:pPr>
              <w:jc w:val="both"/>
              <w:rPr>
                <w:rFonts w:ascii="Garamond" w:eastAsia="Calibri" w:hAnsi="Garamond" w:cs="Times New Roman"/>
              </w:rPr>
            </w:pPr>
            <w:r w:rsidRPr="00796113">
              <w:rPr>
                <w:rFonts w:ascii="Garamond" w:eastAsia="Calibri" w:hAnsi="Garamond" w:cs="Times New Roman"/>
              </w:rPr>
              <w:t>________________________________</w:t>
            </w:r>
          </w:p>
          <w:p w14:paraId="055C2BBA" w14:textId="5F3AF6CE" w:rsidR="00587196" w:rsidRPr="00796113" w:rsidRDefault="00587196" w:rsidP="004E0558">
            <w:pPr>
              <w:jc w:val="both"/>
              <w:rPr>
                <w:rFonts w:ascii="Garamond" w:eastAsia="Calibri" w:hAnsi="Garamond" w:cs="Times New Roman"/>
                <w:b/>
                <w:bCs/>
              </w:rPr>
            </w:pPr>
            <w:proofErr w:type="spellStart"/>
            <w:r w:rsidRPr="00796113">
              <w:rPr>
                <w:rFonts w:ascii="Garamond" w:eastAsia="Calibri" w:hAnsi="Garamond" w:cs="Times New Roman"/>
                <w:b/>
                <w:bCs/>
              </w:rPr>
              <w:t>Bus</w:t>
            </w:r>
            <w:r w:rsidR="00070802" w:rsidRPr="00796113">
              <w:rPr>
                <w:rFonts w:ascii="Garamond" w:eastAsia="Calibri" w:hAnsi="Garamond" w:cs="Times New Roman"/>
                <w:b/>
                <w:bCs/>
              </w:rPr>
              <w:t>L</w:t>
            </w:r>
            <w:r w:rsidRPr="00796113">
              <w:rPr>
                <w:rFonts w:ascii="Garamond" w:eastAsia="Calibri" w:hAnsi="Garamond" w:cs="Times New Roman"/>
                <w:b/>
                <w:bCs/>
              </w:rPr>
              <w:t>ine</w:t>
            </w:r>
            <w:proofErr w:type="spellEnd"/>
            <w:r w:rsidRPr="00796113">
              <w:rPr>
                <w:rFonts w:ascii="Garamond" w:eastAsia="Calibri" w:hAnsi="Garamond" w:cs="Times New Roman"/>
                <w:b/>
                <w:bCs/>
              </w:rPr>
              <w:t xml:space="preserve"> LK s.r.o.</w:t>
            </w:r>
          </w:p>
          <w:p w14:paraId="26C56B1E" w14:textId="77777777" w:rsidR="00587196" w:rsidRPr="007E66F8" w:rsidRDefault="00587196" w:rsidP="004E0558">
            <w:pPr>
              <w:jc w:val="both"/>
              <w:rPr>
                <w:rFonts w:ascii="Garamond" w:eastAsia="Calibri" w:hAnsi="Garamond" w:cs="Times New Roman"/>
                <w:bCs/>
              </w:rPr>
            </w:pPr>
            <w:r w:rsidRPr="007E66F8">
              <w:rPr>
                <w:rFonts w:ascii="Garamond" w:eastAsia="Calibri" w:hAnsi="Garamond" w:cs="Times New Roman"/>
                <w:bCs/>
              </w:rPr>
              <w:t xml:space="preserve">Ing. Pavel </w:t>
            </w:r>
            <w:proofErr w:type="spellStart"/>
            <w:r w:rsidRPr="007E66F8">
              <w:rPr>
                <w:rFonts w:ascii="Garamond" w:eastAsia="Calibri" w:hAnsi="Garamond" w:cs="Times New Roman"/>
                <w:bCs/>
              </w:rPr>
              <w:t>Tomšů</w:t>
            </w:r>
            <w:proofErr w:type="spellEnd"/>
          </w:p>
          <w:p w14:paraId="6FA367DC" w14:textId="16B0F936" w:rsidR="004E0558" w:rsidRPr="007E66F8" w:rsidRDefault="00587196" w:rsidP="004E0558">
            <w:pPr>
              <w:jc w:val="both"/>
              <w:rPr>
                <w:rFonts w:ascii="Garamond" w:eastAsia="Calibri" w:hAnsi="Garamond" w:cs="Times New Roman"/>
                <w:bCs/>
              </w:rPr>
            </w:pPr>
            <w:r w:rsidRPr="007E66F8">
              <w:rPr>
                <w:rFonts w:ascii="Garamond" w:eastAsia="Calibri" w:hAnsi="Garamond" w:cs="Times New Roman"/>
                <w:bCs/>
              </w:rPr>
              <w:t>jednatel</w:t>
            </w:r>
          </w:p>
          <w:p w14:paraId="6AD4660B" w14:textId="77777777" w:rsidR="004E0558" w:rsidRPr="00796113" w:rsidRDefault="004E0558" w:rsidP="004E0558">
            <w:pPr>
              <w:jc w:val="both"/>
              <w:rPr>
                <w:rFonts w:ascii="Garamond" w:eastAsia="Calibri" w:hAnsi="Garamond" w:cs="Times New Roman"/>
                <w:b/>
                <w:bCs/>
              </w:rPr>
            </w:pPr>
          </w:p>
        </w:tc>
      </w:tr>
    </w:tbl>
    <w:p w14:paraId="69BEA077" w14:textId="77777777" w:rsidR="004E0558" w:rsidRDefault="004E0558" w:rsidP="004E0558"/>
    <w:sectPr w:rsidR="004E0558" w:rsidSect="001149C0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B435" w14:textId="77777777" w:rsidR="008C75FC" w:rsidRDefault="008C75FC" w:rsidP="00980C66">
      <w:r>
        <w:separator/>
      </w:r>
    </w:p>
  </w:endnote>
  <w:endnote w:type="continuationSeparator" w:id="0">
    <w:p w14:paraId="511CBF9B" w14:textId="77777777" w:rsidR="008C75FC" w:rsidRDefault="008C75FC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  <w:lang w:val="sk-SK" w:eastAsia="sk-SK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F188" w14:textId="77777777" w:rsidR="008C75FC" w:rsidRDefault="008C75FC" w:rsidP="00980C66">
      <w:r>
        <w:separator/>
      </w:r>
    </w:p>
  </w:footnote>
  <w:footnote w:type="continuationSeparator" w:id="0">
    <w:p w14:paraId="5AA9AD4A" w14:textId="77777777" w:rsidR="008C75FC" w:rsidRDefault="008C75FC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  <w:lang w:val="sk-SK" w:eastAsia="sk-SK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4D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E1624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825F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021E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0239A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16D2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80220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344192"/>
    <w:multiLevelType w:val="hybridMultilevel"/>
    <w:tmpl w:val="7BE8E5A0"/>
    <w:lvl w:ilvl="0" w:tplc="D280FE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B4DAB"/>
    <w:multiLevelType w:val="hybridMultilevel"/>
    <w:tmpl w:val="23164A42"/>
    <w:lvl w:ilvl="0" w:tplc="36E2D12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091903">
    <w:abstractNumId w:val="4"/>
  </w:num>
  <w:num w:numId="2" w16cid:durableId="229004444">
    <w:abstractNumId w:val="0"/>
  </w:num>
  <w:num w:numId="3" w16cid:durableId="2121145790">
    <w:abstractNumId w:val="5"/>
  </w:num>
  <w:num w:numId="4" w16cid:durableId="537400382">
    <w:abstractNumId w:val="10"/>
  </w:num>
  <w:num w:numId="5" w16cid:durableId="2018772550">
    <w:abstractNumId w:val="11"/>
  </w:num>
  <w:num w:numId="6" w16cid:durableId="167066853">
    <w:abstractNumId w:val="3"/>
  </w:num>
  <w:num w:numId="7" w16cid:durableId="557782773">
    <w:abstractNumId w:val="9"/>
  </w:num>
  <w:num w:numId="8" w16cid:durableId="721369274">
    <w:abstractNumId w:val="7"/>
  </w:num>
  <w:num w:numId="9" w16cid:durableId="1182474742">
    <w:abstractNumId w:val="1"/>
  </w:num>
  <w:num w:numId="10" w16cid:durableId="1497452503">
    <w:abstractNumId w:val="2"/>
  </w:num>
  <w:num w:numId="11" w16cid:durableId="1937129136">
    <w:abstractNumId w:val="6"/>
  </w:num>
  <w:num w:numId="12" w16cid:durableId="1484396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6"/>
    <w:rsid w:val="00070802"/>
    <w:rsid w:val="000E3FE4"/>
    <w:rsid w:val="001149C0"/>
    <w:rsid w:val="00144CD0"/>
    <w:rsid w:val="001540DC"/>
    <w:rsid w:val="002A423D"/>
    <w:rsid w:val="002B3349"/>
    <w:rsid w:val="002C52E7"/>
    <w:rsid w:val="002C65BF"/>
    <w:rsid w:val="002E67CE"/>
    <w:rsid w:val="002F0884"/>
    <w:rsid w:val="003E2EE8"/>
    <w:rsid w:val="004C3B46"/>
    <w:rsid w:val="004D1988"/>
    <w:rsid w:val="004E0558"/>
    <w:rsid w:val="004F288A"/>
    <w:rsid w:val="00587196"/>
    <w:rsid w:val="005F0DC9"/>
    <w:rsid w:val="00600A02"/>
    <w:rsid w:val="00614E48"/>
    <w:rsid w:val="0062464C"/>
    <w:rsid w:val="00657A1F"/>
    <w:rsid w:val="00763F28"/>
    <w:rsid w:val="00783C52"/>
    <w:rsid w:val="00796113"/>
    <w:rsid w:val="007E66F8"/>
    <w:rsid w:val="00800D2A"/>
    <w:rsid w:val="008C75FC"/>
    <w:rsid w:val="00971353"/>
    <w:rsid w:val="00980C66"/>
    <w:rsid w:val="00A936F2"/>
    <w:rsid w:val="00A95030"/>
    <w:rsid w:val="00AA35CC"/>
    <w:rsid w:val="00BD1E15"/>
    <w:rsid w:val="00C44213"/>
    <w:rsid w:val="00C46C4F"/>
    <w:rsid w:val="00C67DF9"/>
    <w:rsid w:val="00DA56C6"/>
    <w:rsid w:val="00DC66B4"/>
    <w:rsid w:val="00E275FE"/>
    <w:rsid w:val="00E4670D"/>
    <w:rsid w:val="00E57100"/>
    <w:rsid w:val="00E7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  <w:style w:type="table" w:styleId="Mkatabulky">
    <w:name w:val="Table Grid"/>
    <w:basedOn w:val="Normlntabulka"/>
    <w:uiPriority w:val="39"/>
    <w:rsid w:val="004E0558"/>
    <w:rPr>
      <w:kern w:val="2"/>
      <w:sz w:val="22"/>
      <w:szCs w:val="22"/>
      <w:lang w:val="sk-SK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D1988"/>
  </w:style>
  <w:style w:type="character" w:styleId="Odkaznakoment">
    <w:name w:val="annotation reference"/>
    <w:basedOn w:val="Standardnpsmoodstavce"/>
    <w:uiPriority w:val="99"/>
    <w:semiHidden/>
    <w:unhideWhenUsed/>
    <w:rsid w:val="00BD1E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1E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1E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E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E1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9611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79611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6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bloneckadopravni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788C2-943A-4350-8F49-BE595B2FA7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1981</Words>
  <Characters>11689</Characters>
  <Application>Microsoft Office Word</Application>
  <DocSecurity>4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2020-03-11T12:43:00Z</cp:lastPrinted>
  <dcterms:created xsi:type="dcterms:W3CDTF">2023-08-30T17:10:00Z</dcterms:created>
  <dcterms:modified xsi:type="dcterms:W3CDTF">2023-08-30T17:10:00Z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