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8CB6D" w14:textId="443BDA62" w:rsidR="00D83BD6" w:rsidRPr="0086028A" w:rsidRDefault="00D83BD6" w:rsidP="00D83BD6">
      <w:pPr>
        <w:spacing w:before="120" w:after="120" w:line="240" w:lineRule="auto"/>
        <w:ind w:left="36" w:right="1"/>
        <w:jc w:val="center"/>
        <w:rPr>
          <w:rFonts w:asciiTheme="minorHAnsi" w:hAnsiTheme="minorHAnsi" w:cstheme="minorHAnsi"/>
          <w:b/>
        </w:rPr>
      </w:pPr>
      <w:r w:rsidRPr="0086028A">
        <w:rPr>
          <w:rFonts w:asciiTheme="minorHAnsi" w:hAnsiTheme="minorHAnsi" w:cstheme="minorHAnsi"/>
          <w:b/>
        </w:rPr>
        <w:t xml:space="preserve">DODATEK Č. </w:t>
      </w:r>
      <w:r w:rsidR="00762F4A">
        <w:rPr>
          <w:rFonts w:asciiTheme="minorHAnsi" w:hAnsiTheme="minorHAnsi" w:cstheme="minorHAnsi"/>
          <w:b/>
        </w:rPr>
        <w:t>4</w:t>
      </w:r>
    </w:p>
    <w:p w14:paraId="18810D16" w14:textId="77777777" w:rsidR="00D83BD6" w:rsidRPr="0086028A" w:rsidRDefault="00D83BD6" w:rsidP="00D83BD6">
      <w:pPr>
        <w:spacing w:before="120" w:after="120" w:line="240" w:lineRule="auto"/>
        <w:ind w:left="36" w:right="0"/>
        <w:jc w:val="center"/>
        <w:rPr>
          <w:rFonts w:asciiTheme="minorHAnsi" w:hAnsiTheme="minorHAnsi" w:cstheme="minorHAnsi"/>
          <w:b/>
        </w:rPr>
      </w:pPr>
      <w:r w:rsidRPr="0086028A">
        <w:rPr>
          <w:rFonts w:asciiTheme="minorHAnsi" w:hAnsiTheme="minorHAnsi" w:cstheme="minorHAnsi"/>
          <w:b/>
        </w:rPr>
        <w:t>K RÁMCOVÉ DOHODĚ</w:t>
      </w:r>
    </w:p>
    <w:p w14:paraId="29DFBB77" w14:textId="618869B8" w:rsidR="00D83BD6" w:rsidRDefault="00D83BD6" w:rsidP="00D83BD6">
      <w:pPr>
        <w:spacing w:before="120" w:after="120" w:line="240" w:lineRule="auto"/>
        <w:ind w:left="711" w:right="0"/>
        <w:jc w:val="center"/>
        <w:rPr>
          <w:rFonts w:asciiTheme="minorHAnsi" w:hAnsiTheme="minorHAnsi" w:cstheme="minorHAnsi"/>
          <w:b/>
        </w:rPr>
      </w:pPr>
      <w:r w:rsidRPr="0086028A">
        <w:rPr>
          <w:rFonts w:asciiTheme="minorHAnsi" w:hAnsiTheme="minorHAnsi" w:cstheme="minorHAnsi"/>
          <w:b/>
        </w:rPr>
        <w:t>„</w:t>
      </w:r>
      <w:r>
        <w:rPr>
          <w:rFonts w:asciiTheme="minorHAnsi" w:hAnsiTheme="minorHAnsi" w:cstheme="minorHAnsi"/>
          <w:b/>
        </w:rPr>
        <w:t>DODÁVKY SKLENĚNÝCH PRVKŮ MĚSTSKÉHO MOBILIÁŘE VČ. MONTÁŽE</w:t>
      </w:r>
      <w:r w:rsidRPr="0086028A">
        <w:rPr>
          <w:rFonts w:asciiTheme="minorHAnsi" w:hAnsiTheme="minorHAnsi" w:cstheme="minorHAnsi"/>
          <w:b/>
        </w:rPr>
        <w:t>“</w:t>
      </w:r>
    </w:p>
    <w:p w14:paraId="349FDD6B" w14:textId="2ED2AF3C" w:rsidR="00D83BD6" w:rsidRPr="0086028A" w:rsidRDefault="00D83BD6" w:rsidP="00D83BD6">
      <w:pPr>
        <w:spacing w:before="120" w:after="120" w:line="240" w:lineRule="auto"/>
        <w:ind w:left="711" w:right="0"/>
        <w:jc w:val="center"/>
        <w:rPr>
          <w:rFonts w:asciiTheme="minorHAnsi" w:hAnsiTheme="minorHAnsi" w:cstheme="minorHAnsi"/>
          <w:b/>
        </w:rPr>
      </w:pPr>
      <w:r>
        <w:rPr>
          <w:rFonts w:asciiTheme="minorHAnsi" w:hAnsiTheme="minorHAnsi" w:cstheme="minorHAnsi"/>
          <w:b/>
        </w:rPr>
        <w:t>Č. 180/21</w:t>
      </w:r>
    </w:p>
    <w:p w14:paraId="0727A019" w14:textId="77777777" w:rsidR="00D83BD6" w:rsidRPr="0086028A" w:rsidRDefault="00D83BD6" w:rsidP="00D83BD6">
      <w:pPr>
        <w:spacing w:before="120" w:after="120" w:line="240" w:lineRule="auto"/>
        <w:ind w:left="3214" w:right="0"/>
        <w:rPr>
          <w:rFonts w:asciiTheme="minorHAnsi" w:hAnsiTheme="minorHAnsi" w:cstheme="minorHAnsi"/>
        </w:rPr>
      </w:pPr>
      <w:r w:rsidRPr="0086028A">
        <w:rPr>
          <w:rFonts w:asciiTheme="minorHAnsi" w:hAnsiTheme="minorHAnsi" w:cstheme="minorHAnsi"/>
        </w:rPr>
        <w:t xml:space="preserve">(dále jen „Rámcová dohoda“) </w:t>
      </w:r>
    </w:p>
    <w:p w14:paraId="163586B9" w14:textId="77777777" w:rsidR="00D83BD6" w:rsidRPr="0086028A" w:rsidRDefault="00D83BD6" w:rsidP="00D83BD6">
      <w:pPr>
        <w:spacing w:before="120" w:after="120" w:line="240" w:lineRule="auto"/>
        <w:ind w:left="1848" w:hanging="970"/>
        <w:rPr>
          <w:rFonts w:asciiTheme="minorHAnsi" w:hAnsiTheme="minorHAnsi" w:cstheme="minorHAnsi"/>
        </w:rPr>
      </w:pPr>
      <w:r w:rsidRPr="0086028A">
        <w:rPr>
          <w:rFonts w:asciiTheme="minorHAnsi" w:hAnsiTheme="minorHAnsi" w:cstheme="minorHAnsi"/>
        </w:rPr>
        <w:t xml:space="preserve">uzavřené podle ustanovení § 2085 a násl. zákona č. 89/2012 Sb., občanský zákoník, ve znění pozdějších předpisů (dále jen „Občanský zákoník“) </w:t>
      </w:r>
    </w:p>
    <w:p w14:paraId="1E7E1E0F" w14:textId="77777777" w:rsidR="00D83BD6" w:rsidRPr="0086028A" w:rsidRDefault="00D83BD6" w:rsidP="00D83BD6">
      <w:pPr>
        <w:spacing w:before="120" w:after="120" w:line="240" w:lineRule="auto"/>
        <w:ind w:left="78" w:right="0" w:firstLine="0"/>
        <w:rPr>
          <w:rFonts w:asciiTheme="minorHAnsi" w:hAnsiTheme="minorHAnsi" w:cstheme="minorHAnsi"/>
        </w:rPr>
      </w:pPr>
      <w:r w:rsidRPr="0086028A">
        <w:rPr>
          <w:rFonts w:asciiTheme="minorHAnsi" w:hAnsiTheme="minorHAnsi" w:cstheme="minorHAnsi"/>
        </w:rPr>
        <w:t xml:space="preserve"> </w:t>
      </w:r>
    </w:p>
    <w:p w14:paraId="6753D76D" w14:textId="77777777" w:rsidR="00D83BD6" w:rsidRPr="0086028A" w:rsidRDefault="00D83BD6" w:rsidP="00D83BD6">
      <w:pPr>
        <w:spacing w:before="120" w:after="120" w:line="240" w:lineRule="auto"/>
        <w:ind w:left="24" w:right="0"/>
        <w:rPr>
          <w:rFonts w:asciiTheme="minorHAnsi" w:hAnsiTheme="minorHAnsi" w:cstheme="minorHAnsi"/>
          <w:b/>
        </w:rPr>
      </w:pPr>
      <w:r w:rsidRPr="0086028A">
        <w:rPr>
          <w:rFonts w:asciiTheme="minorHAnsi" w:hAnsiTheme="minorHAnsi" w:cstheme="minorHAnsi"/>
          <w:b/>
        </w:rPr>
        <w:t xml:space="preserve">SMLUVNÍ STRANY </w:t>
      </w:r>
    </w:p>
    <w:p w14:paraId="167C505C" w14:textId="77777777" w:rsidR="00D83BD6" w:rsidRPr="0086028A" w:rsidRDefault="00D83BD6" w:rsidP="00D83BD6">
      <w:pPr>
        <w:numPr>
          <w:ilvl w:val="0"/>
          <w:numId w:val="1"/>
        </w:numPr>
        <w:spacing w:before="120" w:after="120" w:line="240" w:lineRule="auto"/>
        <w:ind w:right="0" w:hanging="566"/>
        <w:rPr>
          <w:rFonts w:asciiTheme="minorHAnsi" w:hAnsiTheme="minorHAnsi" w:cstheme="minorHAnsi"/>
          <w:b/>
        </w:rPr>
      </w:pPr>
      <w:r w:rsidRPr="0086028A">
        <w:rPr>
          <w:rFonts w:asciiTheme="minorHAnsi" w:hAnsiTheme="minorHAnsi" w:cstheme="minorHAnsi"/>
          <w:b/>
        </w:rPr>
        <w:t xml:space="preserve">Technologie hlavního města Prahy, a.s. </w:t>
      </w:r>
    </w:p>
    <w:p w14:paraId="3A239225" w14:textId="77777777" w:rsidR="00D83BD6" w:rsidRPr="0086028A" w:rsidRDefault="00D83BD6" w:rsidP="00D83BD6">
      <w:pPr>
        <w:tabs>
          <w:tab w:val="center" w:pos="1038"/>
          <w:tab w:val="center" w:pos="4152"/>
        </w:tabs>
        <w:spacing w:before="120" w:after="120" w:line="240" w:lineRule="auto"/>
        <w:ind w:left="0" w:right="0" w:firstLine="0"/>
        <w:rPr>
          <w:rFonts w:asciiTheme="minorHAnsi" w:hAnsiTheme="minorHAnsi" w:cstheme="minorHAnsi"/>
        </w:rPr>
      </w:pPr>
      <w:r w:rsidRPr="0086028A">
        <w:rPr>
          <w:rFonts w:asciiTheme="minorHAnsi" w:hAnsiTheme="minorHAnsi" w:cstheme="minorHAnsi"/>
        </w:rPr>
        <w:tab/>
        <w:t xml:space="preserve">se sídlem: </w:t>
      </w:r>
      <w:r w:rsidRPr="0086028A">
        <w:rPr>
          <w:rFonts w:asciiTheme="minorHAnsi" w:hAnsiTheme="minorHAnsi" w:cstheme="minorHAnsi"/>
        </w:rPr>
        <w:tab/>
        <w:t xml:space="preserve">Dělnická 213/12, Holešovice, 170 00 Praha 7 </w:t>
      </w:r>
    </w:p>
    <w:p w14:paraId="01AA5C2E" w14:textId="150E4639" w:rsidR="00D83BD6" w:rsidRPr="0086028A" w:rsidRDefault="00D83BD6" w:rsidP="00D83BD6">
      <w:pPr>
        <w:tabs>
          <w:tab w:val="center" w:pos="809"/>
          <w:tab w:val="center" w:pos="1446"/>
          <w:tab w:val="center" w:pos="2594"/>
        </w:tabs>
        <w:spacing w:before="120" w:after="120" w:line="240" w:lineRule="auto"/>
        <w:ind w:left="0" w:right="0" w:firstLine="0"/>
        <w:rPr>
          <w:rFonts w:asciiTheme="minorHAnsi" w:hAnsiTheme="minorHAnsi" w:cstheme="minorHAnsi"/>
        </w:rPr>
      </w:pPr>
      <w:r w:rsidRPr="0086028A">
        <w:rPr>
          <w:rFonts w:asciiTheme="minorHAnsi" w:hAnsiTheme="minorHAnsi" w:cstheme="minorHAnsi"/>
        </w:rPr>
        <w:tab/>
      </w:r>
      <w:r w:rsidR="00FF36B9" w:rsidRPr="0086028A">
        <w:rPr>
          <w:rFonts w:asciiTheme="minorHAnsi" w:hAnsiTheme="minorHAnsi" w:cstheme="minorHAnsi"/>
        </w:rPr>
        <w:t xml:space="preserve">IČO: </w:t>
      </w:r>
      <w:r w:rsidR="00FF36B9" w:rsidRPr="0086028A">
        <w:rPr>
          <w:rFonts w:asciiTheme="minorHAnsi" w:hAnsiTheme="minorHAnsi" w:cstheme="minorHAnsi"/>
        </w:rPr>
        <w:tab/>
      </w:r>
      <w:r w:rsidRPr="0086028A">
        <w:rPr>
          <w:rFonts w:asciiTheme="minorHAnsi" w:hAnsiTheme="minorHAnsi" w:cstheme="minorHAnsi"/>
        </w:rPr>
        <w:t xml:space="preserve"> </w:t>
      </w:r>
      <w:r w:rsidRPr="0086028A">
        <w:rPr>
          <w:rFonts w:asciiTheme="minorHAnsi" w:hAnsiTheme="minorHAnsi" w:cstheme="minorHAnsi"/>
        </w:rPr>
        <w:tab/>
        <w:t xml:space="preserve">25672541 </w:t>
      </w:r>
    </w:p>
    <w:p w14:paraId="7F9EEFCD" w14:textId="6715BF65" w:rsidR="00D83BD6" w:rsidRPr="0086028A" w:rsidRDefault="00D83BD6" w:rsidP="00D83BD6">
      <w:pPr>
        <w:tabs>
          <w:tab w:val="center" w:pos="809"/>
          <w:tab w:val="center" w:pos="1445"/>
          <w:tab w:val="center" w:pos="2735"/>
        </w:tabs>
        <w:spacing w:before="120" w:after="120" w:line="240" w:lineRule="auto"/>
        <w:ind w:left="0" w:right="0" w:firstLine="0"/>
        <w:rPr>
          <w:rFonts w:asciiTheme="minorHAnsi" w:hAnsiTheme="minorHAnsi" w:cstheme="minorHAnsi"/>
        </w:rPr>
      </w:pPr>
      <w:r w:rsidRPr="0086028A">
        <w:rPr>
          <w:rFonts w:asciiTheme="minorHAnsi" w:hAnsiTheme="minorHAnsi" w:cstheme="minorHAnsi"/>
        </w:rPr>
        <w:tab/>
      </w:r>
      <w:r w:rsidR="00FF36B9" w:rsidRPr="0086028A">
        <w:rPr>
          <w:rFonts w:asciiTheme="minorHAnsi" w:hAnsiTheme="minorHAnsi" w:cstheme="minorHAnsi"/>
        </w:rPr>
        <w:t xml:space="preserve">DIČ: </w:t>
      </w:r>
      <w:r w:rsidR="00FF36B9" w:rsidRPr="0086028A">
        <w:rPr>
          <w:rFonts w:asciiTheme="minorHAnsi" w:hAnsiTheme="minorHAnsi" w:cstheme="minorHAnsi"/>
        </w:rPr>
        <w:tab/>
      </w:r>
      <w:r w:rsidRPr="0086028A">
        <w:rPr>
          <w:rFonts w:asciiTheme="minorHAnsi" w:hAnsiTheme="minorHAnsi" w:cstheme="minorHAnsi"/>
        </w:rPr>
        <w:t xml:space="preserve"> </w:t>
      </w:r>
      <w:r w:rsidRPr="0086028A">
        <w:rPr>
          <w:rFonts w:asciiTheme="minorHAnsi" w:hAnsiTheme="minorHAnsi" w:cstheme="minorHAnsi"/>
        </w:rPr>
        <w:tab/>
        <w:t xml:space="preserve">CZ25672541 </w:t>
      </w:r>
    </w:p>
    <w:p w14:paraId="0F629A4A" w14:textId="0C7AAC52" w:rsidR="00D83BD6" w:rsidRPr="0086028A" w:rsidRDefault="00D83BD6" w:rsidP="00D83BD6">
      <w:pPr>
        <w:spacing w:before="120" w:after="120" w:line="240" w:lineRule="auto"/>
        <w:ind w:left="600" w:right="0"/>
        <w:rPr>
          <w:rFonts w:asciiTheme="minorHAnsi" w:hAnsiTheme="minorHAnsi" w:cstheme="minorHAnsi"/>
        </w:rPr>
      </w:pPr>
      <w:r w:rsidRPr="0086028A">
        <w:rPr>
          <w:rFonts w:asciiTheme="minorHAnsi" w:hAnsiTheme="minorHAnsi" w:cstheme="minorHAnsi"/>
        </w:rPr>
        <w:t xml:space="preserve">bankovní </w:t>
      </w:r>
      <w:r w:rsidR="00FF36B9" w:rsidRPr="0086028A">
        <w:rPr>
          <w:rFonts w:asciiTheme="minorHAnsi" w:hAnsiTheme="minorHAnsi" w:cstheme="minorHAnsi"/>
        </w:rPr>
        <w:t xml:space="preserve">účet: </w:t>
      </w:r>
      <w:r w:rsidR="00FF36B9" w:rsidRPr="0086028A">
        <w:rPr>
          <w:rFonts w:asciiTheme="minorHAnsi" w:hAnsiTheme="minorHAnsi" w:cstheme="minorHAnsi"/>
        </w:rPr>
        <w:tab/>
      </w:r>
      <w:r w:rsidRPr="0086028A">
        <w:rPr>
          <w:rFonts w:asciiTheme="minorHAnsi" w:hAnsiTheme="minorHAnsi" w:cstheme="minorHAnsi"/>
        </w:rPr>
        <w:t>115-5836140217 /0100, vedený u Komerční banky a.s.</w:t>
      </w:r>
    </w:p>
    <w:p w14:paraId="43C34578" w14:textId="51C05D36" w:rsidR="00D83BD6" w:rsidRPr="0086028A" w:rsidRDefault="00D83BD6" w:rsidP="00C44B2E">
      <w:pPr>
        <w:spacing w:before="120" w:after="120" w:line="240" w:lineRule="auto"/>
        <w:ind w:left="600" w:right="0"/>
        <w:rPr>
          <w:rFonts w:asciiTheme="minorHAnsi" w:hAnsiTheme="minorHAnsi" w:cstheme="minorHAnsi"/>
        </w:rPr>
      </w:pPr>
      <w:r w:rsidRPr="0086028A">
        <w:rPr>
          <w:rFonts w:asciiTheme="minorHAnsi" w:hAnsiTheme="minorHAnsi" w:cstheme="minorHAnsi"/>
        </w:rPr>
        <w:t>společnost zapsaná v obchodním rejstříku vedeném Městským soudem v Praze pod sp. zn. B5402 společnost zastoupena:</w:t>
      </w:r>
      <w:r w:rsidRPr="0086028A">
        <w:rPr>
          <w:rFonts w:asciiTheme="minorHAnsi" w:hAnsiTheme="minorHAnsi" w:cstheme="minorHAnsi"/>
        </w:rPr>
        <w:tab/>
        <w:t>Tomášem Jílkem, předsedou představenstva</w:t>
      </w:r>
      <w:r w:rsidR="00ED1ACA">
        <w:rPr>
          <w:rFonts w:asciiTheme="minorHAnsi" w:hAnsiTheme="minorHAnsi" w:cstheme="minorHAnsi"/>
        </w:rPr>
        <w:t xml:space="preserve"> a</w:t>
      </w:r>
      <w:r w:rsidRPr="0086028A">
        <w:rPr>
          <w:rFonts w:asciiTheme="minorHAnsi" w:hAnsiTheme="minorHAnsi" w:cstheme="minorHAnsi"/>
        </w:rPr>
        <w:t xml:space="preserve"> Tomášem Novotným, místopředsedou představenstva</w:t>
      </w:r>
    </w:p>
    <w:p w14:paraId="354CE8AE" w14:textId="77777777" w:rsidR="00D83BD6" w:rsidRPr="0086028A" w:rsidRDefault="00D83BD6" w:rsidP="00D83BD6">
      <w:pPr>
        <w:spacing w:before="120" w:after="120" w:line="240" w:lineRule="auto"/>
        <w:ind w:left="567" w:right="615"/>
        <w:rPr>
          <w:rFonts w:asciiTheme="minorHAnsi" w:hAnsiTheme="minorHAnsi" w:cstheme="minorHAnsi"/>
        </w:rPr>
      </w:pPr>
      <w:r w:rsidRPr="0086028A">
        <w:rPr>
          <w:rFonts w:asciiTheme="minorHAnsi" w:hAnsiTheme="minorHAnsi" w:cstheme="minorHAnsi"/>
        </w:rPr>
        <w:t>(dále jen „</w:t>
      </w:r>
      <w:r w:rsidRPr="0086028A">
        <w:rPr>
          <w:rFonts w:asciiTheme="minorHAnsi" w:hAnsiTheme="minorHAnsi" w:cstheme="minorHAnsi"/>
          <w:b/>
        </w:rPr>
        <w:t>THMP</w:t>
      </w:r>
      <w:r w:rsidRPr="0086028A">
        <w:rPr>
          <w:rFonts w:asciiTheme="minorHAnsi" w:hAnsiTheme="minorHAnsi" w:cstheme="minorHAnsi"/>
        </w:rPr>
        <w:t xml:space="preserve">“) </w:t>
      </w:r>
    </w:p>
    <w:p w14:paraId="62873E1D" w14:textId="77777777" w:rsidR="00D83BD6" w:rsidRPr="0086028A" w:rsidRDefault="00D83BD6" w:rsidP="00D83BD6">
      <w:pPr>
        <w:spacing w:before="120" w:after="120" w:line="240" w:lineRule="auto"/>
        <w:ind w:left="590" w:right="0" w:firstLine="0"/>
        <w:rPr>
          <w:rFonts w:asciiTheme="minorHAnsi" w:hAnsiTheme="minorHAnsi" w:cstheme="minorHAnsi"/>
        </w:rPr>
      </w:pPr>
      <w:r w:rsidRPr="0086028A">
        <w:rPr>
          <w:rFonts w:asciiTheme="minorHAnsi" w:hAnsiTheme="minorHAnsi" w:cstheme="minorHAnsi"/>
        </w:rPr>
        <w:t xml:space="preserve"> </w:t>
      </w:r>
    </w:p>
    <w:p w14:paraId="7966D5BE" w14:textId="77777777" w:rsidR="00D83BD6" w:rsidRPr="0086028A" w:rsidRDefault="00D83BD6" w:rsidP="00D83BD6">
      <w:pPr>
        <w:spacing w:before="120" w:after="120" w:line="240" w:lineRule="auto"/>
        <w:ind w:left="600" w:right="0"/>
        <w:rPr>
          <w:rFonts w:asciiTheme="minorHAnsi" w:hAnsiTheme="minorHAnsi" w:cstheme="minorHAnsi"/>
        </w:rPr>
      </w:pPr>
      <w:r w:rsidRPr="0086028A">
        <w:rPr>
          <w:rFonts w:asciiTheme="minorHAnsi" w:hAnsiTheme="minorHAnsi" w:cstheme="minorHAnsi"/>
        </w:rPr>
        <w:t xml:space="preserve">a </w:t>
      </w:r>
    </w:p>
    <w:p w14:paraId="7922D9D9" w14:textId="77777777" w:rsidR="00D83BD6" w:rsidRPr="0086028A" w:rsidRDefault="00D83BD6" w:rsidP="00D83BD6">
      <w:pPr>
        <w:spacing w:before="120" w:after="120" w:line="240" w:lineRule="auto"/>
        <w:ind w:left="590" w:right="0" w:firstLine="0"/>
        <w:rPr>
          <w:rFonts w:asciiTheme="minorHAnsi" w:hAnsiTheme="minorHAnsi" w:cstheme="minorHAnsi"/>
        </w:rPr>
      </w:pPr>
      <w:r w:rsidRPr="0086028A">
        <w:rPr>
          <w:rFonts w:asciiTheme="minorHAnsi" w:hAnsiTheme="minorHAnsi" w:cstheme="minorHAnsi"/>
        </w:rPr>
        <w:t xml:space="preserve"> </w:t>
      </w:r>
    </w:p>
    <w:p w14:paraId="490C558A" w14:textId="3EEC6468" w:rsidR="00D83BD6" w:rsidRPr="0086028A" w:rsidRDefault="00D83BD6" w:rsidP="00D83BD6">
      <w:pPr>
        <w:numPr>
          <w:ilvl w:val="0"/>
          <w:numId w:val="1"/>
        </w:numPr>
        <w:spacing w:before="120" w:after="120" w:line="240" w:lineRule="auto"/>
        <w:ind w:right="0" w:hanging="566"/>
        <w:rPr>
          <w:rFonts w:asciiTheme="minorHAnsi" w:hAnsiTheme="minorHAnsi" w:cstheme="minorHAnsi"/>
          <w:b/>
        </w:rPr>
      </w:pPr>
      <w:r>
        <w:rPr>
          <w:rFonts w:asciiTheme="minorHAnsi" w:hAnsiTheme="minorHAnsi" w:cstheme="minorHAnsi"/>
          <w:b/>
        </w:rPr>
        <w:t>Frajt s.r.o.</w:t>
      </w:r>
    </w:p>
    <w:p w14:paraId="793A64C6" w14:textId="30331A2E" w:rsidR="00D83BD6" w:rsidRPr="0086028A" w:rsidRDefault="00D83BD6" w:rsidP="00D83BD6">
      <w:pPr>
        <w:tabs>
          <w:tab w:val="center" w:pos="1038"/>
          <w:tab w:val="center" w:pos="2552"/>
        </w:tabs>
        <w:spacing w:before="120" w:after="120" w:line="240" w:lineRule="auto"/>
        <w:ind w:left="0" w:right="0" w:firstLine="0"/>
        <w:rPr>
          <w:rFonts w:asciiTheme="minorHAnsi" w:hAnsiTheme="minorHAnsi" w:cstheme="minorHAnsi"/>
        </w:rPr>
      </w:pPr>
      <w:r w:rsidRPr="0086028A">
        <w:rPr>
          <w:rFonts w:asciiTheme="minorHAnsi" w:hAnsiTheme="minorHAnsi" w:cstheme="minorHAnsi"/>
        </w:rPr>
        <w:tab/>
        <w:t xml:space="preserve">se sídlem: </w:t>
      </w:r>
      <w:r>
        <w:rPr>
          <w:rFonts w:asciiTheme="minorHAnsi" w:hAnsiTheme="minorHAnsi" w:cstheme="minorHAnsi"/>
        </w:rPr>
        <w:tab/>
      </w:r>
      <w:r w:rsidR="00C44B2E">
        <w:rPr>
          <w:rFonts w:asciiTheme="minorHAnsi" w:hAnsiTheme="minorHAnsi" w:cstheme="minorHAnsi"/>
        </w:rPr>
        <w:t xml:space="preserve">            </w:t>
      </w:r>
      <w:r w:rsidR="00FF36B9">
        <w:rPr>
          <w:rFonts w:asciiTheme="minorHAnsi" w:hAnsiTheme="minorHAnsi" w:cstheme="minorHAnsi"/>
        </w:rPr>
        <w:t xml:space="preserve">Chropyňská </w:t>
      </w:r>
      <w:r w:rsidR="00FF36B9" w:rsidRPr="0086028A">
        <w:rPr>
          <w:rFonts w:asciiTheme="minorHAnsi" w:hAnsiTheme="minorHAnsi" w:cstheme="minorHAnsi"/>
        </w:rPr>
        <w:t>2848</w:t>
      </w:r>
      <w:r>
        <w:rPr>
          <w:rFonts w:asciiTheme="minorHAnsi" w:hAnsiTheme="minorHAnsi" w:cstheme="minorHAnsi"/>
        </w:rPr>
        <w:t xml:space="preserve">, 767 01 </w:t>
      </w:r>
      <w:r w:rsidR="00C44B2E">
        <w:rPr>
          <w:rFonts w:asciiTheme="minorHAnsi" w:hAnsiTheme="minorHAnsi" w:cstheme="minorHAnsi"/>
        </w:rPr>
        <w:t>Kroměříž</w:t>
      </w:r>
    </w:p>
    <w:p w14:paraId="5038F15F" w14:textId="11A407F9" w:rsidR="00D83BD6" w:rsidRPr="0086028A" w:rsidRDefault="00D83BD6" w:rsidP="00D83BD6">
      <w:pPr>
        <w:tabs>
          <w:tab w:val="center" w:pos="814"/>
          <w:tab w:val="center" w:pos="1444"/>
          <w:tab w:val="center" w:pos="2594"/>
        </w:tabs>
        <w:spacing w:before="120" w:after="120" w:line="240" w:lineRule="auto"/>
        <w:ind w:left="0" w:right="0" w:firstLine="0"/>
        <w:rPr>
          <w:rFonts w:asciiTheme="minorHAnsi" w:hAnsiTheme="minorHAnsi" w:cstheme="minorHAnsi"/>
        </w:rPr>
      </w:pPr>
      <w:r w:rsidRPr="0086028A">
        <w:rPr>
          <w:rFonts w:asciiTheme="minorHAnsi" w:hAnsiTheme="minorHAnsi" w:cstheme="minorHAnsi"/>
        </w:rPr>
        <w:tab/>
        <w:t xml:space="preserve">IČO: </w:t>
      </w:r>
      <w:r w:rsidRPr="0086028A">
        <w:rPr>
          <w:rFonts w:asciiTheme="minorHAnsi" w:hAnsiTheme="minorHAnsi" w:cstheme="minorHAnsi"/>
        </w:rPr>
        <w:tab/>
        <w:t xml:space="preserve"> </w:t>
      </w:r>
      <w:r w:rsidR="00FF36B9" w:rsidRPr="0086028A">
        <w:rPr>
          <w:rFonts w:asciiTheme="minorHAnsi" w:hAnsiTheme="minorHAnsi" w:cstheme="minorHAnsi"/>
        </w:rPr>
        <w:tab/>
      </w:r>
      <w:r w:rsidR="00FF36B9">
        <w:rPr>
          <w:rFonts w:asciiTheme="minorHAnsi" w:hAnsiTheme="minorHAnsi" w:cstheme="minorHAnsi"/>
        </w:rPr>
        <w:t xml:space="preserve"> 255</w:t>
      </w:r>
      <w:r>
        <w:rPr>
          <w:rFonts w:asciiTheme="minorHAnsi" w:hAnsiTheme="minorHAnsi" w:cstheme="minorHAnsi"/>
        </w:rPr>
        <w:t xml:space="preserve"> 56 550</w:t>
      </w:r>
    </w:p>
    <w:p w14:paraId="3390A3A7" w14:textId="15B96D60" w:rsidR="00D83BD6" w:rsidRPr="0086028A" w:rsidRDefault="00D83BD6" w:rsidP="00D83BD6">
      <w:pPr>
        <w:tabs>
          <w:tab w:val="center" w:pos="814"/>
          <w:tab w:val="center" w:pos="1446"/>
          <w:tab w:val="center" w:pos="2734"/>
        </w:tabs>
        <w:spacing w:before="120" w:after="120" w:line="240" w:lineRule="auto"/>
        <w:ind w:left="0" w:right="0" w:firstLine="0"/>
        <w:rPr>
          <w:rFonts w:asciiTheme="minorHAnsi" w:hAnsiTheme="minorHAnsi" w:cstheme="minorHAnsi"/>
        </w:rPr>
      </w:pPr>
      <w:r w:rsidRPr="0086028A">
        <w:rPr>
          <w:rFonts w:asciiTheme="minorHAnsi" w:hAnsiTheme="minorHAnsi" w:cstheme="minorHAnsi"/>
        </w:rPr>
        <w:tab/>
      </w:r>
      <w:r w:rsidR="00FF36B9" w:rsidRPr="0086028A">
        <w:rPr>
          <w:rFonts w:asciiTheme="minorHAnsi" w:hAnsiTheme="minorHAnsi" w:cstheme="minorHAnsi"/>
        </w:rPr>
        <w:t xml:space="preserve">DIČ: </w:t>
      </w:r>
      <w:r w:rsidR="00FF36B9" w:rsidRPr="0086028A">
        <w:rPr>
          <w:rFonts w:asciiTheme="minorHAnsi" w:hAnsiTheme="minorHAnsi" w:cstheme="minorHAnsi"/>
        </w:rPr>
        <w:tab/>
      </w:r>
      <w:r w:rsidRPr="0086028A">
        <w:rPr>
          <w:rFonts w:asciiTheme="minorHAnsi" w:hAnsiTheme="minorHAnsi" w:cstheme="minorHAnsi"/>
        </w:rPr>
        <w:t xml:space="preserve"> </w:t>
      </w:r>
      <w:r w:rsidRPr="0086028A">
        <w:rPr>
          <w:rFonts w:asciiTheme="minorHAnsi" w:hAnsiTheme="minorHAnsi" w:cstheme="minorHAnsi"/>
        </w:rPr>
        <w:tab/>
        <w:t>CZ</w:t>
      </w:r>
      <w:r>
        <w:rPr>
          <w:rFonts w:asciiTheme="minorHAnsi" w:hAnsiTheme="minorHAnsi" w:cstheme="minorHAnsi"/>
        </w:rPr>
        <w:t>25556550</w:t>
      </w:r>
      <w:r w:rsidRPr="0086028A">
        <w:rPr>
          <w:rFonts w:asciiTheme="minorHAnsi" w:hAnsiTheme="minorHAnsi" w:cstheme="minorHAnsi"/>
        </w:rPr>
        <w:t xml:space="preserve"> </w:t>
      </w:r>
    </w:p>
    <w:p w14:paraId="763DE819" w14:textId="0C15A2EF" w:rsidR="00D83BD6" w:rsidRPr="0086028A" w:rsidRDefault="00D83BD6" w:rsidP="005073C5">
      <w:pPr>
        <w:spacing w:before="120" w:after="120" w:line="240" w:lineRule="auto"/>
        <w:ind w:left="605" w:right="0"/>
        <w:rPr>
          <w:rFonts w:asciiTheme="minorHAnsi" w:hAnsiTheme="minorHAnsi" w:cstheme="minorHAnsi"/>
        </w:rPr>
      </w:pPr>
      <w:r w:rsidRPr="0086028A">
        <w:rPr>
          <w:rFonts w:asciiTheme="minorHAnsi" w:hAnsiTheme="minorHAnsi" w:cstheme="minorHAnsi"/>
        </w:rPr>
        <w:t>bankovní účet:</w:t>
      </w:r>
      <w:r w:rsidRPr="0086028A">
        <w:rPr>
          <w:rFonts w:asciiTheme="minorHAnsi" w:hAnsiTheme="minorHAnsi" w:cstheme="minorHAnsi"/>
        </w:rPr>
        <w:tab/>
      </w:r>
      <w:r>
        <w:rPr>
          <w:rFonts w:asciiTheme="minorHAnsi" w:hAnsiTheme="minorHAnsi" w:cstheme="minorHAnsi"/>
        </w:rPr>
        <w:t>5325322/0800</w:t>
      </w:r>
      <w:r w:rsidRPr="0086028A">
        <w:rPr>
          <w:rFonts w:asciiTheme="minorHAnsi" w:hAnsiTheme="minorHAnsi" w:cstheme="minorHAnsi"/>
        </w:rPr>
        <w:t xml:space="preserve"> vedený u </w:t>
      </w:r>
      <w:r>
        <w:rPr>
          <w:rFonts w:asciiTheme="minorHAnsi" w:hAnsiTheme="minorHAnsi" w:cstheme="minorHAnsi"/>
        </w:rPr>
        <w:t>České spořitelny</w:t>
      </w:r>
      <w:r w:rsidRPr="0086028A">
        <w:rPr>
          <w:rFonts w:asciiTheme="minorHAnsi" w:hAnsiTheme="minorHAnsi" w:cstheme="minorHAnsi"/>
        </w:rPr>
        <w:t>, a.s.</w:t>
      </w:r>
    </w:p>
    <w:p w14:paraId="0DE63EA7" w14:textId="2528C1A1" w:rsidR="00D83BD6" w:rsidRPr="0086028A" w:rsidRDefault="00D83BD6" w:rsidP="00D83BD6">
      <w:pPr>
        <w:spacing w:before="120" w:after="120" w:line="240" w:lineRule="auto"/>
        <w:ind w:left="605" w:right="0"/>
        <w:rPr>
          <w:rFonts w:asciiTheme="minorHAnsi" w:hAnsiTheme="minorHAnsi" w:cstheme="minorHAnsi"/>
        </w:rPr>
      </w:pPr>
      <w:r w:rsidRPr="0086028A">
        <w:rPr>
          <w:rFonts w:asciiTheme="minorHAnsi" w:hAnsiTheme="minorHAnsi" w:cstheme="minorHAnsi"/>
        </w:rPr>
        <w:t xml:space="preserve">společnost zapsaná v obchodním rejstříku vedeném u </w:t>
      </w:r>
      <w:r>
        <w:rPr>
          <w:rFonts w:asciiTheme="minorHAnsi" w:hAnsiTheme="minorHAnsi" w:cstheme="minorHAnsi"/>
        </w:rPr>
        <w:t>Krajského</w:t>
      </w:r>
      <w:r w:rsidRPr="0086028A">
        <w:rPr>
          <w:rFonts w:asciiTheme="minorHAnsi" w:hAnsiTheme="minorHAnsi" w:cstheme="minorHAnsi"/>
        </w:rPr>
        <w:t xml:space="preserve"> soudu v</w:t>
      </w:r>
      <w:r>
        <w:rPr>
          <w:rFonts w:asciiTheme="minorHAnsi" w:hAnsiTheme="minorHAnsi" w:cstheme="minorHAnsi"/>
        </w:rPr>
        <w:t xml:space="preserve"> Brně, </w:t>
      </w:r>
      <w:r w:rsidRPr="0086028A">
        <w:rPr>
          <w:rFonts w:asciiTheme="minorHAnsi" w:hAnsiTheme="minorHAnsi" w:cstheme="minorHAnsi"/>
        </w:rPr>
        <w:t xml:space="preserve">pod sp. zn. </w:t>
      </w:r>
      <w:r>
        <w:rPr>
          <w:rFonts w:asciiTheme="minorHAnsi" w:hAnsiTheme="minorHAnsi" w:cstheme="minorHAnsi"/>
        </w:rPr>
        <w:t>C 33267</w:t>
      </w:r>
      <w:r w:rsidRPr="0086028A">
        <w:rPr>
          <w:rFonts w:asciiTheme="minorHAnsi" w:hAnsiTheme="minorHAnsi" w:cstheme="minorHAnsi"/>
        </w:rPr>
        <w:t xml:space="preserve">, </w:t>
      </w:r>
    </w:p>
    <w:p w14:paraId="3BC11CA7" w14:textId="300CF120" w:rsidR="00D83BD6" w:rsidRPr="0086028A" w:rsidRDefault="00D83BD6" w:rsidP="00D83BD6">
      <w:pPr>
        <w:spacing w:before="120" w:after="120" w:line="240" w:lineRule="auto"/>
        <w:ind w:left="605" w:right="0"/>
        <w:rPr>
          <w:rFonts w:asciiTheme="minorHAnsi" w:hAnsiTheme="minorHAnsi" w:cstheme="minorHAnsi"/>
        </w:rPr>
      </w:pPr>
      <w:r w:rsidRPr="0086028A">
        <w:rPr>
          <w:rFonts w:asciiTheme="minorHAnsi" w:hAnsiTheme="minorHAnsi" w:cstheme="minorHAnsi"/>
        </w:rPr>
        <w:t>společnost zastoupena:</w:t>
      </w:r>
      <w:r w:rsidRPr="0086028A">
        <w:rPr>
          <w:rFonts w:asciiTheme="minorHAnsi" w:hAnsiTheme="minorHAnsi" w:cstheme="minorHAnsi"/>
        </w:rPr>
        <w:tab/>
      </w:r>
      <w:r w:rsidRPr="00FB29E9">
        <w:rPr>
          <w:rFonts w:asciiTheme="minorHAnsi" w:hAnsiTheme="minorHAnsi" w:cstheme="minorHAnsi"/>
        </w:rPr>
        <w:t xml:space="preserve">Ing. Danielou </w:t>
      </w:r>
      <w:r w:rsidR="006F4484" w:rsidRPr="00FB29E9">
        <w:rPr>
          <w:rFonts w:asciiTheme="minorHAnsi" w:hAnsiTheme="minorHAnsi" w:cstheme="minorHAnsi"/>
        </w:rPr>
        <w:t>Havlíčkovou</w:t>
      </w:r>
      <w:r w:rsidR="006F4484">
        <w:rPr>
          <w:rFonts w:asciiTheme="minorHAnsi" w:hAnsiTheme="minorHAnsi" w:cstheme="minorHAnsi"/>
        </w:rPr>
        <w:t xml:space="preserve"> – jednatelkou</w:t>
      </w:r>
    </w:p>
    <w:p w14:paraId="7A750D7A" w14:textId="77777777" w:rsidR="00D83BD6" w:rsidRPr="0086028A" w:rsidRDefault="00D83BD6" w:rsidP="00D83BD6">
      <w:pPr>
        <w:spacing w:before="120" w:after="120" w:line="240" w:lineRule="auto"/>
        <w:ind w:left="605" w:right="0"/>
        <w:rPr>
          <w:rFonts w:asciiTheme="minorHAnsi" w:hAnsiTheme="minorHAnsi" w:cstheme="minorHAnsi"/>
        </w:rPr>
      </w:pPr>
      <w:r w:rsidRPr="0086028A">
        <w:rPr>
          <w:rFonts w:asciiTheme="minorHAnsi" w:hAnsiTheme="minorHAnsi" w:cstheme="minorHAnsi"/>
        </w:rPr>
        <w:t>(dále jen „</w:t>
      </w:r>
      <w:r w:rsidRPr="0086028A">
        <w:rPr>
          <w:rFonts w:asciiTheme="minorHAnsi" w:hAnsiTheme="minorHAnsi" w:cstheme="minorHAnsi"/>
          <w:b/>
        </w:rPr>
        <w:t>Dodavatel</w:t>
      </w:r>
      <w:r w:rsidRPr="0086028A">
        <w:rPr>
          <w:rFonts w:asciiTheme="minorHAnsi" w:hAnsiTheme="minorHAnsi" w:cstheme="minorHAnsi"/>
        </w:rPr>
        <w:t xml:space="preserve">“) </w:t>
      </w:r>
    </w:p>
    <w:p w14:paraId="77930737" w14:textId="77777777" w:rsidR="00D83BD6" w:rsidRPr="0086028A" w:rsidRDefault="00D83BD6" w:rsidP="00D83BD6">
      <w:pPr>
        <w:spacing w:before="120" w:after="120" w:line="240" w:lineRule="auto"/>
        <w:ind w:left="590" w:right="0" w:firstLine="0"/>
        <w:rPr>
          <w:rFonts w:asciiTheme="minorHAnsi" w:hAnsiTheme="minorHAnsi" w:cstheme="minorHAnsi"/>
        </w:rPr>
      </w:pPr>
    </w:p>
    <w:p w14:paraId="5E88B999" w14:textId="77777777" w:rsidR="00D83BD6" w:rsidRPr="0086028A" w:rsidRDefault="00D83BD6" w:rsidP="00D83BD6">
      <w:pPr>
        <w:tabs>
          <w:tab w:val="center" w:pos="10149"/>
        </w:tabs>
        <w:spacing w:before="120" w:after="120" w:line="240" w:lineRule="auto"/>
        <w:ind w:left="0" w:right="0" w:firstLine="0"/>
        <w:jc w:val="center"/>
        <w:rPr>
          <w:rFonts w:asciiTheme="minorHAnsi" w:hAnsiTheme="minorHAnsi" w:cstheme="minorHAnsi"/>
        </w:rPr>
      </w:pPr>
      <w:r w:rsidRPr="0086028A">
        <w:rPr>
          <w:rFonts w:asciiTheme="minorHAnsi" w:hAnsiTheme="minorHAnsi" w:cstheme="minorHAnsi"/>
        </w:rPr>
        <w:t>(THMP a Dodavatel společně jako „</w:t>
      </w:r>
      <w:r w:rsidRPr="0086028A">
        <w:rPr>
          <w:rFonts w:asciiTheme="minorHAnsi" w:hAnsiTheme="minorHAnsi" w:cstheme="minorHAnsi"/>
          <w:b/>
        </w:rPr>
        <w:t>Strany</w:t>
      </w:r>
      <w:r w:rsidRPr="0086028A">
        <w:rPr>
          <w:rFonts w:asciiTheme="minorHAnsi" w:hAnsiTheme="minorHAnsi" w:cstheme="minorHAnsi"/>
        </w:rPr>
        <w:t>“ a každá z nich samostatně „</w:t>
      </w:r>
      <w:r w:rsidRPr="0086028A">
        <w:rPr>
          <w:rFonts w:asciiTheme="minorHAnsi" w:hAnsiTheme="minorHAnsi" w:cstheme="minorHAnsi"/>
          <w:b/>
        </w:rPr>
        <w:t>Strana</w:t>
      </w:r>
      <w:r w:rsidRPr="0086028A">
        <w:rPr>
          <w:rFonts w:asciiTheme="minorHAnsi" w:hAnsiTheme="minorHAnsi" w:cstheme="minorHAnsi"/>
        </w:rPr>
        <w:t>“)</w:t>
      </w:r>
    </w:p>
    <w:p w14:paraId="3E44FCB9" w14:textId="77777777" w:rsidR="00D83BD6" w:rsidRPr="0086028A" w:rsidRDefault="00D83BD6" w:rsidP="00D83BD6">
      <w:pPr>
        <w:spacing w:before="120" w:after="120" w:line="240" w:lineRule="auto"/>
        <w:ind w:left="0" w:right="0" w:firstLine="0"/>
        <w:rPr>
          <w:rFonts w:asciiTheme="minorHAnsi" w:hAnsiTheme="minorHAnsi" w:cstheme="minorHAnsi"/>
        </w:rPr>
      </w:pPr>
      <w:r w:rsidRPr="0086028A">
        <w:rPr>
          <w:rFonts w:asciiTheme="minorHAnsi" w:hAnsiTheme="minorHAnsi" w:cstheme="minorHAnsi"/>
        </w:rPr>
        <w:br w:type="page"/>
      </w:r>
    </w:p>
    <w:p w14:paraId="77A00C63" w14:textId="77777777" w:rsidR="00D83BD6" w:rsidRPr="0086028A" w:rsidRDefault="00D83BD6" w:rsidP="00D83BD6">
      <w:pPr>
        <w:numPr>
          <w:ilvl w:val="0"/>
          <w:numId w:val="2"/>
        </w:numPr>
        <w:spacing w:before="120" w:after="120" w:line="240" w:lineRule="auto"/>
        <w:ind w:right="0" w:hanging="737"/>
        <w:rPr>
          <w:rFonts w:asciiTheme="minorHAnsi" w:hAnsiTheme="minorHAnsi" w:cstheme="minorHAnsi"/>
          <w:b/>
        </w:rPr>
      </w:pPr>
      <w:r w:rsidRPr="0086028A">
        <w:rPr>
          <w:rFonts w:asciiTheme="minorHAnsi" w:hAnsiTheme="minorHAnsi" w:cstheme="minorHAnsi"/>
          <w:b/>
        </w:rPr>
        <w:lastRenderedPageBreak/>
        <w:t xml:space="preserve">ÚVODNÍ USTANOVENÍ </w:t>
      </w:r>
    </w:p>
    <w:p w14:paraId="5208213C" w14:textId="4A1C19C2" w:rsidR="00D83BD6" w:rsidRPr="00015B17" w:rsidRDefault="00D83BD6" w:rsidP="00D83BD6">
      <w:pPr>
        <w:numPr>
          <w:ilvl w:val="1"/>
          <w:numId w:val="2"/>
        </w:numPr>
        <w:spacing w:before="120" w:after="120" w:line="240" w:lineRule="auto"/>
        <w:ind w:left="851" w:right="0" w:hanging="837"/>
        <w:rPr>
          <w:rFonts w:asciiTheme="minorHAnsi" w:hAnsiTheme="minorHAnsi" w:cstheme="minorHAnsi"/>
        </w:rPr>
      </w:pPr>
      <w:r w:rsidRPr="0086028A">
        <w:rPr>
          <w:rFonts w:asciiTheme="minorHAnsi" w:hAnsiTheme="minorHAnsi" w:cstheme="minorHAnsi"/>
        </w:rPr>
        <w:t xml:space="preserve">Strany uzavřely dne </w:t>
      </w:r>
      <w:r w:rsidR="00E866B5">
        <w:rPr>
          <w:rFonts w:asciiTheme="minorHAnsi" w:hAnsiTheme="minorHAnsi" w:cstheme="minorHAnsi"/>
        </w:rPr>
        <w:t>24.11.2021</w:t>
      </w:r>
      <w:r w:rsidRPr="0086028A">
        <w:rPr>
          <w:rFonts w:asciiTheme="minorHAnsi" w:hAnsiTheme="minorHAnsi" w:cstheme="minorHAnsi"/>
        </w:rPr>
        <w:t xml:space="preserve"> na základě rozhodnutí o výběru dodavatele dle § 122 zákona č. 134/2016 Sb., o zadávání veřejných zakázek, ve znění pozdějších předpisů (dále jen </w:t>
      </w:r>
      <w:r w:rsidRPr="00F47E8D">
        <w:rPr>
          <w:rFonts w:asciiTheme="minorHAnsi" w:hAnsiTheme="minorHAnsi" w:cstheme="minorHAnsi"/>
          <w:b/>
          <w:bCs/>
        </w:rPr>
        <w:t>„ZZVZ“</w:t>
      </w:r>
      <w:r w:rsidRPr="0086028A">
        <w:rPr>
          <w:rFonts w:asciiTheme="minorHAnsi" w:hAnsiTheme="minorHAnsi" w:cstheme="minorHAnsi"/>
        </w:rPr>
        <w:t>), k veřejné zakázce zadávané dle § 56 ZZVZ v nadlimitním řízení s názvem „</w:t>
      </w:r>
      <w:r w:rsidR="00E866B5">
        <w:rPr>
          <w:rFonts w:asciiTheme="minorHAnsi" w:hAnsiTheme="minorHAnsi" w:cstheme="minorHAnsi"/>
        </w:rPr>
        <w:t>DODÁVKY SKLENĚNÝCH PR</w:t>
      </w:r>
      <w:r w:rsidR="0034084F">
        <w:rPr>
          <w:rFonts w:asciiTheme="minorHAnsi" w:hAnsiTheme="minorHAnsi" w:cstheme="minorHAnsi"/>
        </w:rPr>
        <w:t>V</w:t>
      </w:r>
      <w:r w:rsidR="00E866B5">
        <w:rPr>
          <w:rFonts w:asciiTheme="minorHAnsi" w:hAnsiTheme="minorHAnsi" w:cstheme="minorHAnsi"/>
        </w:rPr>
        <w:t xml:space="preserve">KŮ </w:t>
      </w:r>
      <w:r w:rsidRPr="0086028A">
        <w:rPr>
          <w:rFonts w:asciiTheme="minorHAnsi" w:hAnsiTheme="minorHAnsi" w:cstheme="minorHAnsi"/>
        </w:rPr>
        <w:t>MĚSTSKÉHO MOBILIÁŘE</w:t>
      </w:r>
      <w:r w:rsidR="00E866B5">
        <w:rPr>
          <w:rFonts w:asciiTheme="minorHAnsi" w:hAnsiTheme="minorHAnsi" w:cstheme="minorHAnsi"/>
        </w:rPr>
        <w:t xml:space="preserve"> VČ. MONTÁŽE</w:t>
      </w:r>
      <w:r w:rsidRPr="0086028A">
        <w:rPr>
          <w:rFonts w:asciiTheme="minorHAnsi" w:hAnsiTheme="minorHAnsi" w:cstheme="minorHAnsi"/>
        </w:rPr>
        <w:t>“ a v souladu s Občanským zákoníkem Rámcovou dohodu (č. Rámcové dohody THMP: 1</w:t>
      </w:r>
      <w:r w:rsidR="00E866B5">
        <w:rPr>
          <w:rFonts w:asciiTheme="minorHAnsi" w:hAnsiTheme="minorHAnsi" w:cstheme="minorHAnsi"/>
        </w:rPr>
        <w:t>80/21</w:t>
      </w:r>
      <w:r w:rsidRPr="0086028A">
        <w:rPr>
          <w:rFonts w:asciiTheme="minorHAnsi" w:hAnsiTheme="minorHAnsi" w:cstheme="minorHAnsi"/>
        </w:rPr>
        <w:t xml:space="preserve">, č. Rámcové dohody </w:t>
      </w:r>
      <w:r w:rsidRPr="00015B17">
        <w:rPr>
          <w:rFonts w:asciiTheme="minorHAnsi" w:hAnsiTheme="minorHAnsi" w:cstheme="minorHAnsi"/>
        </w:rPr>
        <w:t>Dodavatele</w:t>
      </w:r>
      <w:r w:rsidR="00961CCC" w:rsidRPr="00015B17">
        <w:rPr>
          <w:rFonts w:asciiTheme="minorHAnsi" w:hAnsiTheme="minorHAnsi" w:cstheme="minorHAnsi"/>
        </w:rPr>
        <w:t>: XXX</w:t>
      </w:r>
      <w:r w:rsidRPr="00015B17">
        <w:rPr>
          <w:rFonts w:asciiTheme="minorHAnsi" w:hAnsiTheme="minorHAnsi" w:cstheme="minorHAnsi"/>
        </w:rPr>
        <w:t xml:space="preserve">), jejímž předmětem je zajištění dodávek </w:t>
      </w:r>
      <w:r w:rsidR="00E866B5" w:rsidRPr="00015B17">
        <w:rPr>
          <w:rFonts w:asciiTheme="minorHAnsi" w:hAnsiTheme="minorHAnsi" w:cstheme="minorHAnsi"/>
        </w:rPr>
        <w:t xml:space="preserve">skleněných prvků </w:t>
      </w:r>
      <w:r w:rsidRPr="00015B17">
        <w:rPr>
          <w:rFonts w:asciiTheme="minorHAnsi" w:hAnsiTheme="minorHAnsi" w:cstheme="minorHAnsi"/>
        </w:rPr>
        <w:t xml:space="preserve">mobiliáře </w:t>
      </w:r>
      <w:r w:rsidR="00E866B5" w:rsidRPr="00015B17">
        <w:rPr>
          <w:rFonts w:asciiTheme="minorHAnsi" w:hAnsiTheme="minorHAnsi" w:cstheme="minorHAnsi"/>
        </w:rPr>
        <w:t xml:space="preserve">vč. </w:t>
      </w:r>
      <w:r w:rsidR="00A166AB">
        <w:rPr>
          <w:rFonts w:asciiTheme="minorHAnsi" w:hAnsiTheme="minorHAnsi" w:cstheme="minorHAnsi"/>
        </w:rPr>
        <w:t>z</w:t>
      </w:r>
      <w:r w:rsidR="00E866B5" w:rsidRPr="00015B17">
        <w:rPr>
          <w:rFonts w:asciiTheme="minorHAnsi" w:hAnsiTheme="minorHAnsi" w:cstheme="minorHAnsi"/>
        </w:rPr>
        <w:t xml:space="preserve">ajištění montáže </w:t>
      </w:r>
      <w:r w:rsidRPr="00015B17">
        <w:rPr>
          <w:rFonts w:asciiTheme="minorHAnsi" w:hAnsiTheme="minorHAnsi" w:cstheme="minorHAnsi"/>
        </w:rPr>
        <w:t>pro THMP Dodavatelem dle podmínek sjednaných v</w:t>
      </w:r>
      <w:r w:rsidR="000D58D7">
        <w:rPr>
          <w:rFonts w:asciiTheme="minorHAnsi" w:hAnsiTheme="minorHAnsi" w:cstheme="minorHAnsi"/>
        </w:rPr>
        <w:t xml:space="preserve"> předmětné </w:t>
      </w:r>
      <w:r w:rsidRPr="00015B17">
        <w:rPr>
          <w:rFonts w:asciiTheme="minorHAnsi" w:hAnsiTheme="minorHAnsi" w:cstheme="minorHAnsi"/>
        </w:rPr>
        <w:t xml:space="preserve">Rámcové dohodě. </w:t>
      </w:r>
    </w:p>
    <w:p w14:paraId="7B88A527" w14:textId="4DB43086" w:rsidR="00C547F4" w:rsidRPr="00C547F4" w:rsidRDefault="00634448" w:rsidP="00015B17">
      <w:pPr>
        <w:pStyle w:val="Odstavecseseznamem"/>
        <w:numPr>
          <w:ilvl w:val="1"/>
          <w:numId w:val="2"/>
        </w:numPr>
        <w:spacing w:before="120" w:after="120" w:line="276" w:lineRule="auto"/>
        <w:ind w:left="851" w:right="0" w:hanging="851"/>
        <w:contextualSpacing w:val="0"/>
        <w:rPr>
          <w:rFonts w:cstheme="minorHAnsi"/>
          <w:color w:val="FF0000"/>
        </w:rPr>
      </w:pPr>
      <w:r>
        <w:t>S</w:t>
      </w:r>
      <w:r w:rsidR="00015B17" w:rsidRPr="00015B17">
        <w:t xml:space="preserve">trany tímto uzavírají níže uvedeného dne, měsíce a roku postupem dle čl. 22 odst. </w:t>
      </w:r>
      <w:r w:rsidR="00F47E8D">
        <w:br/>
      </w:r>
      <w:r w:rsidR="00015B17" w:rsidRPr="00015B17">
        <w:t xml:space="preserve">22.2. Rámcové dohody tento Dodatek č. </w:t>
      </w:r>
      <w:r w:rsidR="00015B17">
        <w:t>4</w:t>
      </w:r>
      <w:r w:rsidR="00015B17" w:rsidRPr="00015B17">
        <w:t xml:space="preserve"> k Rámcové dohodě (dále jen </w:t>
      </w:r>
      <w:r w:rsidR="00015B17" w:rsidRPr="00F47E8D">
        <w:rPr>
          <w:b/>
          <w:bCs/>
        </w:rPr>
        <w:t>„Dodatek“</w:t>
      </w:r>
      <w:r w:rsidR="00015B17" w:rsidRPr="00015B17">
        <w:t>), jehož předmětem je změna Rámcové dohody</w:t>
      </w:r>
      <w:r w:rsidR="000D6C3A">
        <w:t xml:space="preserve"> spočívající</w:t>
      </w:r>
      <w:r w:rsidR="00015B17" w:rsidRPr="00015B17">
        <w:t xml:space="preserve"> </w:t>
      </w:r>
      <w:r w:rsidR="006A238B">
        <w:t xml:space="preserve">v </w:t>
      </w:r>
      <w:r w:rsidR="00015B17" w:rsidRPr="00015B17">
        <w:rPr>
          <w:rFonts w:cstheme="minorHAnsi"/>
          <w:color w:val="auto"/>
        </w:rPr>
        <w:t>navýšení ceny</w:t>
      </w:r>
      <w:r w:rsidR="006A238B">
        <w:rPr>
          <w:rFonts w:cstheme="minorHAnsi"/>
          <w:color w:val="auto"/>
        </w:rPr>
        <w:t xml:space="preserve">, a to </w:t>
      </w:r>
      <w:r w:rsidR="00015B17" w:rsidRPr="00015B17">
        <w:rPr>
          <w:rFonts w:cstheme="minorHAnsi"/>
          <w:color w:val="auto"/>
        </w:rPr>
        <w:t xml:space="preserve">ve výši </w:t>
      </w:r>
      <w:r w:rsidR="007A7827" w:rsidRPr="007A7827">
        <w:rPr>
          <w:rFonts w:cstheme="minorHAnsi"/>
          <w:color w:val="auto"/>
        </w:rPr>
        <w:t>8.000.000, -</w:t>
      </w:r>
      <w:r w:rsidR="00821BA8" w:rsidRPr="007A7827">
        <w:rPr>
          <w:rFonts w:cstheme="minorHAnsi"/>
          <w:color w:val="auto"/>
        </w:rPr>
        <w:t xml:space="preserve"> </w:t>
      </w:r>
      <w:r w:rsidR="00015B17" w:rsidRPr="007A7827">
        <w:rPr>
          <w:rFonts w:cstheme="minorHAnsi"/>
          <w:color w:val="auto"/>
        </w:rPr>
        <w:t xml:space="preserve">Kč </w:t>
      </w:r>
      <w:r w:rsidR="00821BA8">
        <w:rPr>
          <w:rFonts w:cstheme="minorHAnsi"/>
          <w:color w:val="auto"/>
        </w:rPr>
        <w:t>osm</w:t>
      </w:r>
      <w:r w:rsidR="00821BA8" w:rsidRPr="00015B17">
        <w:rPr>
          <w:rFonts w:cstheme="minorHAnsi"/>
          <w:color w:val="auto"/>
        </w:rPr>
        <w:t xml:space="preserve"> </w:t>
      </w:r>
      <w:r w:rsidR="00015B17" w:rsidRPr="00015B17">
        <w:rPr>
          <w:rFonts w:cstheme="minorHAnsi"/>
          <w:color w:val="auto"/>
        </w:rPr>
        <w:t xml:space="preserve">milionů korun českých) bez DPH. </w:t>
      </w:r>
      <w:r w:rsidR="00015B17" w:rsidRPr="00015B17">
        <w:rPr>
          <w:rFonts w:asciiTheme="minorHAnsi" w:hAnsiTheme="minorHAnsi" w:cstheme="minorHAnsi"/>
          <w:color w:val="auto"/>
        </w:rPr>
        <w:t xml:space="preserve">O tuto částku pak bude navýšena maximální cena </w:t>
      </w:r>
      <w:r w:rsidR="00F47E8D">
        <w:rPr>
          <w:rFonts w:asciiTheme="minorHAnsi" w:hAnsiTheme="minorHAnsi" w:cstheme="minorHAnsi"/>
          <w:color w:val="auto"/>
        </w:rPr>
        <w:br/>
      </w:r>
      <w:r w:rsidR="00015B17" w:rsidRPr="00015B17">
        <w:rPr>
          <w:rFonts w:asciiTheme="minorHAnsi" w:hAnsiTheme="minorHAnsi" w:cstheme="minorHAnsi"/>
          <w:color w:val="auto"/>
        </w:rPr>
        <w:t>dle čl.</w:t>
      </w:r>
      <w:r>
        <w:rPr>
          <w:rFonts w:asciiTheme="minorHAnsi" w:hAnsiTheme="minorHAnsi" w:cstheme="minorHAnsi"/>
          <w:color w:val="auto"/>
        </w:rPr>
        <w:t xml:space="preserve"> 6 odst.</w:t>
      </w:r>
      <w:r w:rsidR="00015B17" w:rsidRPr="00015B17">
        <w:rPr>
          <w:rFonts w:asciiTheme="minorHAnsi" w:hAnsiTheme="minorHAnsi" w:cstheme="minorHAnsi"/>
          <w:color w:val="auto"/>
        </w:rPr>
        <w:t xml:space="preserve"> 6.1 Rámcové dohody. </w:t>
      </w:r>
    </w:p>
    <w:p w14:paraId="5332E8B5" w14:textId="48048165" w:rsidR="00015B17" w:rsidRPr="00015B17" w:rsidRDefault="00015B17" w:rsidP="00015B17">
      <w:pPr>
        <w:pStyle w:val="Odstavecseseznamem"/>
        <w:numPr>
          <w:ilvl w:val="1"/>
          <w:numId w:val="2"/>
        </w:numPr>
        <w:spacing w:before="120" w:after="120" w:line="276" w:lineRule="auto"/>
        <w:ind w:left="851" w:right="0" w:hanging="851"/>
        <w:contextualSpacing w:val="0"/>
        <w:rPr>
          <w:rFonts w:cstheme="minorHAnsi"/>
          <w:color w:val="FF0000"/>
        </w:rPr>
      </w:pPr>
      <w:r w:rsidRPr="00015B17">
        <w:rPr>
          <w:rFonts w:asciiTheme="minorHAnsi" w:hAnsiTheme="minorHAnsi" w:cstheme="minorHAnsi"/>
          <w:color w:val="auto"/>
        </w:rPr>
        <w:t>Důvod</w:t>
      </w:r>
      <w:r>
        <w:rPr>
          <w:rFonts w:asciiTheme="minorHAnsi" w:hAnsiTheme="minorHAnsi" w:cstheme="minorHAnsi"/>
          <w:color w:val="auto"/>
        </w:rPr>
        <w:t>y</w:t>
      </w:r>
      <w:r w:rsidRPr="00015B17">
        <w:rPr>
          <w:rFonts w:asciiTheme="minorHAnsi" w:hAnsiTheme="minorHAnsi" w:cstheme="minorHAnsi"/>
          <w:color w:val="auto"/>
        </w:rPr>
        <w:t xml:space="preserve"> pro tuto změnu </w:t>
      </w:r>
      <w:r>
        <w:rPr>
          <w:rFonts w:asciiTheme="minorHAnsi" w:hAnsiTheme="minorHAnsi" w:cstheme="minorHAnsi"/>
          <w:color w:val="auto"/>
        </w:rPr>
        <w:t>Rámcové dohody</w:t>
      </w:r>
      <w:r w:rsidRPr="00015B17">
        <w:rPr>
          <w:rFonts w:cstheme="minorHAnsi"/>
          <w:color w:val="auto"/>
        </w:rPr>
        <w:t xml:space="preserve">, které </w:t>
      </w:r>
      <w:r w:rsidR="006A238B">
        <w:rPr>
          <w:rFonts w:cstheme="minorHAnsi"/>
          <w:color w:val="auto"/>
        </w:rPr>
        <w:t xml:space="preserve">společnost </w:t>
      </w:r>
      <w:r w:rsidRPr="00015B17">
        <w:rPr>
          <w:rFonts w:cstheme="minorHAnsi"/>
          <w:color w:val="auto"/>
        </w:rPr>
        <w:t>THMP nemohl</w:t>
      </w:r>
      <w:r w:rsidR="006A238B">
        <w:rPr>
          <w:rFonts w:cstheme="minorHAnsi"/>
          <w:color w:val="auto"/>
        </w:rPr>
        <w:t>a</w:t>
      </w:r>
      <w:r w:rsidRPr="00015B17">
        <w:rPr>
          <w:rFonts w:cstheme="minorHAnsi"/>
          <w:color w:val="auto"/>
        </w:rPr>
        <w:t xml:space="preserve"> </w:t>
      </w:r>
      <w:r w:rsidR="00C547F4" w:rsidRPr="00015B17">
        <w:rPr>
          <w:rFonts w:cstheme="minorHAnsi"/>
          <w:color w:val="auto"/>
        </w:rPr>
        <w:t>s</w:t>
      </w:r>
      <w:r w:rsidR="00C547F4">
        <w:rPr>
          <w:rFonts w:cstheme="minorHAnsi"/>
          <w:color w:val="auto"/>
        </w:rPr>
        <w:t xml:space="preserve"> náležitou </w:t>
      </w:r>
      <w:r w:rsidR="00C547F4" w:rsidRPr="00015B17">
        <w:rPr>
          <w:rFonts w:cstheme="minorHAnsi"/>
          <w:color w:val="auto"/>
        </w:rPr>
        <w:t xml:space="preserve">péčí </w:t>
      </w:r>
      <w:r w:rsidRPr="00015B17">
        <w:rPr>
          <w:rFonts w:cstheme="minorHAnsi"/>
          <w:color w:val="auto"/>
        </w:rPr>
        <w:t>předvídat</w:t>
      </w:r>
      <w:r w:rsidR="00240534">
        <w:rPr>
          <w:rFonts w:cstheme="minorHAnsi"/>
          <w:color w:val="auto"/>
        </w:rPr>
        <w:t xml:space="preserve">, </w:t>
      </w:r>
      <w:r>
        <w:rPr>
          <w:rFonts w:cstheme="minorHAnsi"/>
          <w:color w:val="auto"/>
        </w:rPr>
        <w:t>s</w:t>
      </w:r>
      <w:r w:rsidRPr="00015B17">
        <w:t>počívají v</w:t>
      </w:r>
      <w:r w:rsidR="00C547F4">
        <w:t> nezbytných</w:t>
      </w:r>
      <w:r>
        <w:t xml:space="preserve"> změnách </w:t>
      </w:r>
      <w:r w:rsidR="00C547F4">
        <w:t xml:space="preserve">v plnění, </w:t>
      </w:r>
      <w:r w:rsidR="00AB6661">
        <w:t>založených na</w:t>
      </w:r>
      <w:r w:rsidR="00C547F4">
        <w:t xml:space="preserve"> nových</w:t>
      </w:r>
      <w:r>
        <w:t xml:space="preserve"> požadavcích na změnu </w:t>
      </w:r>
      <w:r w:rsidR="006A238B">
        <w:t>typ</w:t>
      </w:r>
      <w:r w:rsidR="00821BA8">
        <w:t>ů</w:t>
      </w:r>
      <w:r w:rsidR="006A238B">
        <w:t xml:space="preserve"> </w:t>
      </w:r>
      <w:r>
        <w:t>a počt</w:t>
      </w:r>
      <w:r w:rsidR="00821BA8">
        <w:t>ů</w:t>
      </w:r>
      <w:r>
        <w:t xml:space="preserve"> jednotlivých přístřešků MHD</w:t>
      </w:r>
      <w:r w:rsidR="00F47E8D">
        <w:t xml:space="preserve"> a </w:t>
      </w:r>
      <w:r>
        <w:t>rovněž na</w:t>
      </w:r>
      <w:r w:rsidR="00F47E8D">
        <w:t xml:space="preserve"> potřebu změny způsobu plnění – tj.</w:t>
      </w:r>
      <w:r>
        <w:t xml:space="preserve"> doplnění </w:t>
      </w:r>
      <w:r w:rsidR="00821BA8">
        <w:t xml:space="preserve">skleněných výplní </w:t>
      </w:r>
      <w:r>
        <w:t>tam, kde původně plánované nebyly (zábradlí, meziprostory mezi přístřešky atd.)</w:t>
      </w:r>
      <w:r w:rsidRPr="00015B17">
        <w:t>.</w:t>
      </w:r>
      <w:r w:rsidR="00C547F4">
        <w:t xml:space="preserve"> Nutnost změn v plnění Rámcové dohody nastala v důsledku </w:t>
      </w:r>
      <w:r w:rsidR="00D125AA">
        <w:t>skutečností zjištěných při realizaci</w:t>
      </w:r>
      <w:r w:rsidR="00C547F4">
        <w:t xml:space="preserve"> </w:t>
      </w:r>
      <w:r w:rsidR="00AB6661">
        <w:t>reáln</w:t>
      </w:r>
      <w:r w:rsidR="00D125AA">
        <w:t>ého</w:t>
      </w:r>
      <w:r w:rsidR="00AB6661">
        <w:t xml:space="preserve"> plnění Rámcové dohody (tj. instalací skleněných prvků městského mobiliáře)</w:t>
      </w:r>
      <w:r w:rsidR="00F47E8D">
        <w:t xml:space="preserve">, kdy se řešení – architektonická podoba zastávkových přístřešků, se kterým počítala Rámcová dohoda na základě výsledku zadávacího řízení a mezinárodní designerské soutěže Institutu plánování a rozvoje hlavního města Prahy – ukázalo jako v praxi </w:t>
      </w:r>
      <w:r w:rsidR="00D125AA">
        <w:t xml:space="preserve">na některých místech </w:t>
      </w:r>
      <w:r w:rsidR="00F47E8D">
        <w:t xml:space="preserve">nevyhovující a vyvstala neočekávaná potřeba dané řešení </w:t>
      </w:r>
      <w:r w:rsidR="00D125AA">
        <w:t>přizpůsobit</w:t>
      </w:r>
      <w:r w:rsidR="00AB6661">
        <w:t xml:space="preserve">. </w:t>
      </w:r>
      <w:r w:rsidR="009D330A">
        <w:t>Z důvodu nezbytnosti provedení předmětn</w:t>
      </w:r>
      <w:r w:rsidR="00F47E8D">
        <w:t>é</w:t>
      </w:r>
      <w:r w:rsidR="009D330A">
        <w:t xml:space="preserve"> změn</w:t>
      </w:r>
      <w:r w:rsidR="00F47E8D">
        <w:t>y</w:t>
      </w:r>
      <w:r w:rsidR="009D330A">
        <w:t xml:space="preserve"> je nutné navýšit počet jednotlivých skleněných prvků městského mobiliáře, které jsou již obsaženy a definovány v Rámcové dohodě, a navýšit tedy finanční </w:t>
      </w:r>
      <w:r w:rsidR="00D125AA">
        <w:t xml:space="preserve">rámec </w:t>
      </w:r>
      <w:r w:rsidR="009D330A">
        <w:t>čerpání z Rámcové dohody.</w:t>
      </w:r>
    </w:p>
    <w:p w14:paraId="6316487C" w14:textId="77777777" w:rsidR="00015B17" w:rsidRPr="00015B17" w:rsidRDefault="00015B17" w:rsidP="00015B17">
      <w:pPr>
        <w:pStyle w:val="Odstavecseseznamem"/>
        <w:spacing w:before="120" w:after="120" w:line="276" w:lineRule="auto"/>
        <w:ind w:left="851" w:right="0" w:firstLine="0"/>
        <w:rPr>
          <w:rFonts w:cstheme="minorHAnsi"/>
          <w:color w:val="FF0000"/>
        </w:rPr>
      </w:pPr>
    </w:p>
    <w:p w14:paraId="68E7A9FE" w14:textId="09EA931E" w:rsidR="00015B17" w:rsidRPr="00BE325B" w:rsidRDefault="00015B17" w:rsidP="00015B17">
      <w:pPr>
        <w:pStyle w:val="Odstavecseseznamem"/>
        <w:numPr>
          <w:ilvl w:val="1"/>
          <w:numId w:val="2"/>
        </w:numPr>
        <w:spacing w:before="120" w:after="120" w:line="276" w:lineRule="auto"/>
        <w:ind w:left="851" w:right="0" w:hanging="837"/>
        <w:rPr>
          <w:rFonts w:cstheme="minorHAnsi"/>
          <w:color w:val="FF0000"/>
        </w:rPr>
      </w:pPr>
      <w:r w:rsidRPr="00015B17">
        <w:t>Strany se na změně Rámcové dohody dohodly s tím, že provedenou změnou budou</w:t>
      </w:r>
      <w:r w:rsidR="00C547F4">
        <w:t xml:space="preserve"> s ohledem na výše uvedené </w:t>
      </w:r>
      <w:r w:rsidRPr="00015B17">
        <w:t xml:space="preserve">splněny podmínky pro změnu závazku ze smlouvy dle § 222 odst. </w:t>
      </w:r>
      <w:r>
        <w:t>6</w:t>
      </w:r>
      <w:r w:rsidRPr="00015B17">
        <w:t xml:space="preserve"> ZZVZ</w:t>
      </w:r>
      <w:r w:rsidR="00AB6661">
        <w:t xml:space="preserve"> </w:t>
      </w:r>
      <w:r w:rsidR="0062395D">
        <w:br/>
      </w:r>
      <w:r w:rsidR="00AB6661">
        <w:t xml:space="preserve">a zároveň cenový nárůst </w:t>
      </w:r>
      <w:r w:rsidR="00D125AA">
        <w:t>související se změnami podle odst. 5 nebo 6</w:t>
      </w:r>
      <w:r w:rsidR="00AB6661">
        <w:t xml:space="preserve"> v souladu s § 222 odst. 9 ZZVZ nepřekračuje 30 % původní hodnoty závazku</w:t>
      </w:r>
      <w:r w:rsidRPr="00015B17">
        <w:t>. Současně tato změna nepředstavuje podstatnou</w:t>
      </w:r>
      <w:r>
        <w:t xml:space="preserve"> změnu Rámcové dohody, jelikož</w:t>
      </w:r>
      <w:r w:rsidR="0062395D">
        <w:t xml:space="preserve"> s ohledem na výše uvedené</w:t>
      </w:r>
      <w:r>
        <w:t xml:space="preserve"> </w:t>
      </w:r>
      <w:r w:rsidR="00C547F4">
        <w:t>nedochází ke změně</w:t>
      </w:r>
      <w:r w:rsidR="0062395D">
        <w:t xml:space="preserve"> celkové povahy Rámcové dohody</w:t>
      </w:r>
      <w:r w:rsidR="00AB6661">
        <w:t xml:space="preserve"> či </w:t>
      </w:r>
      <w:r w:rsidR="00D125AA">
        <w:t>změně</w:t>
      </w:r>
      <w:r w:rsidR="00C547F4">
        <w:t xml:space="preserve"> předmětu</w:t>
      </w:r>
      <w:r>
        <w:t xml:space="preserve"> plnění,</w:t>
      </w:r>
      <w:r w:rsidR="00C547F4">
        <w:t xml:space="preserve"> a potřeba změny závazku </w:t>
      </w:r>
      <w:r>
        <w:t xml:space="preserve">vznikla </w:t>
      </w:r>
      <w:r w:rsidR="0062395D">
        <w:br/>
      </w:r>
      <w:r>
        <w:t>v důsledku okolností</w:t>
      </w:r>
      <w:r w:rsidR="0062395D">
        <w:t>, které nemohl</w:t>
      </w:r>
      <w:r w:rsidR="00D125AA">
        <w:t>o</w:t>
      </w:r>
      <w:r w:rsidR="0062395D">
        <w:t xml:space="preserve"> </w:t>
      </w:r>
      <w:r w:rsidR="00D125AA">
        <w:t>THMP</w:t>
      </w:r>
      <w:r w:rsidR="0062395D">
        <w:t xml:space="preserve"> s náležitou péčí předvídat</w:t>
      </w:r>
      <w:r>
        <w:t>.</w:t>
      </w:r>
    </w:p>
    <w:p w14:paraId="0D3B1F17" w14:textId="77777777" w:rsidR="00EF3203" w:rsidRPr="00EF3203" w:rsidRDefault="00EF3203" w:rsidP="00EF3203">
      <w:pPr>
        <w:spacing w:before="120" w:after="120" w:line="240" w:lineRule="auto"/>
        <w:ind w:left="851" w:right="0" w:firstLine="0"/>
        <w:rPr>
          <w:rFonts w:asciiTheme="minorHAnsi" w:hAnsiTheme="minorHAnsi" w:cstheme="minorHAnsi"/>
        </w:rPr>
      </w:pPr>
    </w:p>
    <w:p w14:paraId="745DC153" w14:textId="77777777" w:rsidR="00D83BD6" w:rsidRPr="0086028A" w:rsidRDefault="00D83BD6" w:rsidP="00D83BD6">
      <w:pPr>
        <w:numPr>
          <w:ilvl w:val="0"/>
          <w:numId w:val="2"/>
        </w:numPr>
        <w:spacing w:before="120" w:after="120" w:line="240" w:lineRule="auto"/>
        <w:ind w:right="0" w:hanging="737"/>
        <w:rPr>
          <w:rFonts w:asciiTheme="minorHAnsi" w:hAnsiTheme="minorHAnsi" w:cstheme="minorHAnsi"/>
          <w:b/>
        </w:rPr>
      </w:pPr>
      <w:r w:rsidRPr="0086028A">
        <w:rPr>
          <w:rFonts w:asciiTheme="minorHAnsi" w:hAnsiTheme="minorHAnsi" w:cstheme="minorHAnsi"/>
          <w:b/>
        </w:rPr>
        <w:t xml:space="preserve">PŘEDMĚT DODATKU </w:t>
      </w:r>
    </w:p>
    <w:p w14:paraId="30C66A26" w14:textId="798C4F86" w:rsidR="00E32E61" w:rsidRDefault="00E32E61" w:rsidP="00E32E61">
      <w:pPr>
        <w:numPr>
          <w:ilvl w:val="1"/>
          <w:numId w:val="2"/>
        </w:numPr>
        <w:spacing w:before="120" w:after="120" w:line="240" w:lineRule="auto"/>
        <w:ind w:left="851" w:right="0" w:hanging="837"/>
        <w:rPr>
          <w:rFonts w:asciiTheme="minorHAnsi" w:hAnsiTheme="minorHAnsi" w:cstheme="minorHAnsi"/>
          <w:u w:val="single"/>
        </w:rPr>
      </w:pPr>
      <w:r w:rsidRPr="0086028A">
        <w:rPr>
          <w:rFonts w:asciiTheme="minorHAnsi" w:hAnsiTheme="minorHAnsi" w:cstheme="minorHAnsi"/>
        </w:rPr>
        <w:t>Tímto Dodatkem dochází k</w:t>
      </w:r>
      <w:r>
        <w:rPr>
          <w:rFonts w:asciiTheme="minorHAnsi" w:hAnsiTheme="minorHAnsi" w:cstheme="minorHAnsi"/>
        </w:rPr>
        <w:t xml:space="preserve">e změně </w:t>
      </w:r>
      <w:r w:rsidRPr="0062395D">
        <w:rPr>
          <w:rFonts w:asciiTheme="minorHAnsi" w:hAnsiTheme="minorHAnsi" w:cstheme="minorHAnsi"/>
          <w:u w:val="single"/>
        </w:rPr>
        <w:t>Článku</w:t>
      </w:r>
      <w:r w:rsidR="00634448" w:rsidRPr="0062395D">
        <w:rPr>
          <w:rFonts w:asciiTheme="minorHAnsi" w:hAnsiTheme="minorHAnsi" w:cstheme="minorHAnsi"/>
          <w:u w:val="single"/>
        </w:rPr>
        <w:t xml:space="preserve"> 6 odst.</w:t>
      </w:r>
      <w:r w:rsidRPr="0062395D">
        <w:rPr>
          <w:rFonts w:asciiTheme="minorHAnsi" w:hAnsiTheme="minorHAnsi" w:cstheme="minorHAnsi"/>
          <w:u w:val="single"/>
        </w:rPr>
        <w:t xml:space="preserve"> </w:t>
      </w:r>
      <w:r w:rsidR="00EF3203" w:rsidRPr="0062395D">
        <w:rPr>
          <w:rFonts w:asciiTheme="minorHAnsi" w:hAnsiTheme="minorHAnsi" w:cstheme="minorHAnsi"/>
          <w:u w:val="single"/>
        </w:rPr>
        <w:t>6</w:t>
      </w:r>
      <w:r w:rsidR="00EF3203">
        <w:rPr>
          <w:rFonts w:asciiTheme="minorHAnsi" w:hAnsiTheme="minorHAnsi" w:cstheme="minorHAnsi"/>
          <w:u w:val="single"/>
        </w:rPr>
        <w:t>.1</w:t>
      </w:r>
      <w:r>
        <w:rPr>
          <w:rFonts w:asciiTheme="minorHAnsi" w:hAnsiTheme="minorHAnsi" w:cstheme="minorHAnsi"/>
          <w:u w:val="single"/>
        </w:rPr>
        <w:t xml:space="preserve"> Rámcové dohody</w:t>
      </w:r>
      <w:r w:rsidR="00634448">
        <w:rPr>
          <w:rFonts w:asciiTheme="minorHAnsi" w:hAnsiTheme="minorHAnsi" w:cstheme="minorHAnsi"/>
          <w:u w:val="single"/>
        </w:rPr>
        <w:t>, ve znění pozdějších dodatků k Rámcové dohodě</w:t>
      </w:r>
      <w:r w:rsidRPr="0062395D">
        <w:rPr>
          <w:rFonts w:asciiTheme="minorHAnsi" w:hAnsiTheme="minorHAnsi" w:cstheme="minorHAnsi"/>
        </w:rPr>
        <w:t>, a to</w:t>
      </w:r>
      <w:r w:rsidR="00634448" w:rsidRPr="0062395D">
        <w:rPr>
          <w:rFonts w:asciiTheme="minorHAnsi" w:hAnsiTheme="minorHAnsi" w:cstheme="minorHAnsi"/>
        </w:rPr>
        <w:t xml:space="preserve"> zejména ve znění dle Dodatku č. 3.</w:t>
      </w:r>
      <w:r w:rsidR="0062395D">
        <w:rPr>
          <w:rFonts w:asciiTheme="minorHAnsi" w:hAnsiTheme="minorHAnsi" w:cstheme="minorHAnsi"/>
        </w:rPr>
        <w:t xml:space="preserve"> </w:t>
      </w:r>
      <w:r w:rsidR="00634448">
        <w:rPr>
          <w:rFonts w:asciiTheme="minorHAnsi" w:hAnsiTheme="minorHAnsi" w:cstheme="minorHAnsi"/>
          <w:u w:val="single"/>
        </w:rPr>
        <w:t>S</w:t>
      </w:r>
      <w:r>
        <w:rPr>
          <w:rFonts w:asciiTheme="minorHAnsi" w:hAnsiTheme="minorHAnsi" w:cstheme="minorHAnsi"/>
          <w:u w:val="single"/>
        </w:rPr>
        <w:t>távající znění tohoto článku se zcela nahrazuje a zní následovně:</w:t>
      </w:r>
    </w:p>
    <w:p w14:paraId="327E97DE" w14:textId="445D657D" w:rsidR="00E32E61" w:rsidRPr="001A1909" w:rsidRDefault="00EF3203" w:rsidP="00EF3203">
      <w:pPr>
        <w:spacing w:before="120" w:after="120"/>
        <w:ind w:left="851" w:right="-30"/>
        <w:rPr>
          <w:rFonts w:asciiTheme="minorHAnsi" w:hAnsiTheme="minorHAnsi" w:cstheme="minorHAnsi"/>
          <w:i/>
          <w:iCs/>
        </w:rPr>
      </w:pPr>
      <w:r>
        <w:rPr>
          <w:rFonts w:asciiTheme="minorHAnsi" w:hAnsiTheme="minorHAnsi" w:cstheme="minorHAnsi"/>
          <w:i/>
          <w:iCs/>
        </w:rPr>
        <w:t xml:space="preserve">6.1. Maximální kupní cena stanovená za dodání všech Skleněných prvků mobiliáře dle jednotlivých Výzev, respektive Akceptovaných Výzev na základě Rámcové dohody </w:t>
      </w:r>
      <w:r w:rsidR="00E05DB2">
        <w:rPr>
          <w:rFonts w:asciiTheme="minorHAnsi" w:hAnsiTheme="minorHAnsi" w:cstheme="minorHAnsi"/>
          <w:i/>
          <w:iCs/>
        </w:rPr>
        <w:t xml:space="preserve">činí </w:t>
      </w:r>
      <w:r w:rsidR="00E05DB2">
        <w:rPr>
          <w:b/>
          <w:bCs/>
        </w:rPr>
        <w:t>52.245.504</w:t>
      </w:r>
      <w:r w:rsidR="00AB39CD" w:rsidRPr="007A7827">
        <w:rPr>
          <w:b/>
          <w:bCs/>
        </w:rPr>
        <w:t>,25</w:t>
      </w:r>
      <w:r w:rsidR="00AB39CD" w:rsidRPr="007A7827">
        <w:t xml:space="preserve"> </w:t>
      </w:r>
      <w:r w:rsidR="00E32E61" w:rsidRPr="007A7827">
        <w:rPr>
          <w:rFonts w:asciiTheme="minorHAnsi" w:hAnsiTheme="minorHAnsi" w:cstheme="minorHAnsi"/>
          <w:b/>
          <w:bCs/>
          <w:i/>
          <w:iCs/>
        </w:rPr>
        <w:t>Kč</w:t>
      </w:r>
      <w:r w:rsidR="00E32E61" w:rsidRPr="007A7827">
        <w:rPr>
          <w:rFonts w:asciiTheme="minorHAnsi" w:hAnsiTheme="minorHAnsi" w:cstheme="minorHAnsi"/>
          <w:i/>
          <w:iCs/>
        </w:rPr>
        <w:t xml:space="preserve"> (slovy: </w:t>
      </w:r>
      <w:r w:rsidR="00634448" w:rsidRPr="007A7827">
        <w:rPr>
          <w:rFonts w:asciiTheme="minorHAnsi" w:hAnsiTheme="minorHAnsi" w:cstheme="minorHAnsi"/>
          <w:i/>
          <w:iCs/>
        </w:rPr>
        <w:t>padesát dva</w:t>
      </w:r>
      <w:r w:rsidR="00AB39CD" w:rsidRPr="007A7827">
        <w:rPr>
          <w:rFonts w:asciiTheme="minorHAnsi" w:hAnsiTheme="minorHAnsi" w:cstheme="minorHAnsi"/>
          <w:i/>
          <w:iCs/>
        </w:rPr>
        <w:t xml:space="preserve"> milionů</w:t>
      </w:r>
      <w:r w:rsidR="00634448" w:rsidRPr="007A7827">
        <w:rPr>
          <w:rFonts w:asciiTheme="minorHAnsi" w:hAnsiTheme="minorHAnsi" w:cstheme="minorHAnsi"/>
          <w:i/>
          <w:iCs/>
        </w:rPr>
        <w:t xml:space="preserve"> dvě stě</w:t>
      </w:r>
      <w:r w:rsidR="00AB39CD" w:rsidRPr="007A7827">
        <w:rPr>
          <w:rFonts w:asciiTheme="minorHAnsi" w:hAnsiTheme="minorHAnsi" w:cstheme="minorHAnsi"/>
          <w:i/>
          <w:iCs/>
        </w:rPr>
        <w:t xml:space="preserve"> čtyřicet pět tisíc pět set čtyři</w:t>
      </w:r>
      <w:r w:rsidR="001A5683" w:rsidRPr="007A7827">
        <w:rPr>
          <w:rFonts w:asciiTheme="minorHAnsi" w:hAnsiTheme="minorHAnsi" w:cstheme="minorHAnsi"/>
          <w:i/>
          <w:iCs/>
        </w:rPr>
        <w:t xml:space="preserve"> koruny</w:t>
      </w:r>
      <w:r w:rsidR="00E32E61" w:rsidRPr="007A7827">
        <w:rPr>
          <w:rFonts w:asciiTheme="minorHAnsi" w:hAnsiTheme="minorHAnsi" w:cstheme="minorHAnsi"/>
          <w:i/>
          <w:iCs/>
        </w:rPr>
        <w:t xml:space="preserve"> česk</w:t>
      </w:r>
      <w:r w:rsidR="001A5683" w:rsidRPr="007A7827">
        <w:rPr>
          <w:rFonts w:asciiTheme="minorHAnsi" w:hAnsiTheme="minorHAnsi" w:cstheme="minorHAnsi"/>
          <w:i/>
          <w:iCs/>
        </w:rPr>
        <w:t xml:space="preserve">é </w:t>
      </w:r>
      <w:r w:rsidR="00AB39CD">
        <w:rPr>
          <w:rFonts w:asciiTheme="minorHAnsi" w:hAnsiTheme="minorHAnsi" w:cstheme="minorHAnsi"/>
          <w:i/>
          <w:iCs/>
        </w:rPr>
        <w:t>dvacet pět</w:t>
      </w:r>
      <w:r w:rsidR="001A5683">
        <w:rPr>
          <w:rFonts w:asciiTheme="minorHAnsi" w:hAnsiTheme="minorHAnsi" w:cstheme="minorHAnsi"/>
          <w:i/>
          <w:iCs/>
        </w:rPr>
        <w:t xml:space="preserve"> haléřů)</w:t>
      </w:r>
      <w:r w:rsidR="00E32E61" w:rsidRPr="001A1909">
        <w:rPr>
          <w:rFonts w:asciiTheme="minorHAnsi" w:hAnsiTheme="minorHAnsi" w:cstheme="minorHAnsi"/>
          <w:i/>
          <w:iCs/>
        </w:rPr>
        <w:t xml:space="preserve"> bez DPH.</w:t>
      </w:r>
    </w:p>
    <w:p w14:paraId="4CCFB1D8" w14:textId="0BB0C8B4" w:rsidR="00D83BD6" w:rsidRPr="0086028A" w:rsidRDefault="00D83BD6" w:rsidP="00E32E61">
      <w:pPr>
        <w:pStyle w:val="Clanek11"/>
        <w:tabs>
          <w:tab w:val="clear" w:pos="2694"/>
          <w:tab w:val="left" w:pos="708"/>
        </w:tabs>
        <w:ind w:left="0" w:firstLine="0"/>
        <w:rPr>
          <w:rFonts w:asciiTheme="minorHAnsi" w:hAnsiTheme="minorHAnsi" w:cstheme="minorHAnsi"/>
        </w:rPr>
      </w:pPr>
    </w:p>
    <w:p w14:paraId="56E6781F" w14:textId="77777777" w:rsidR="00D83BD6" w:rsidRPr="0086028A" w:rsidRDefault="00D83BD6" w:rsidP="00D83BD6">
      <w:pPr>
        <w:numPr>
          <w:ilvl w:val="0"/>
          <w:numId w:val="2"/>
        </w:numPr>
        <w:spacing w:before="120" w:after="120" w:line="240" w:lineRule="auto"/>
        <w:ind w:right="0" w:hanging="737"/>
        <w:rPr>
          <w:rFonts w:asciiTheme="minorHAnsi" w:hAnsiTheme="minorHAnsi" w:cstheme="minorHAnsi"/>
          <w:b/>
        </w:rPr>
      </w:pPr>
      <w:r w:rsidRPr="0086028A">
        <w:rPr>
          <w:rFonts w:asciiTheme="minorHAnsi" w:hAnsiTheme="minorHAnsi" w:cstheme="minorHAnsi"/>
          <w:b/>
        </w:rPr>
        <w:t xml:space="preserve">ZÁVĚREČNÁ USTANOVENÍ </w:t>
      </w:r>
    </w:p>
    <w:p w14:paraId="629B1021" w14:textId="668FEE3F" w:rsidR="00D83BD6" w:rsidRPr="00240534" w:rsidRDefault="00D83BD6" w:rsidP="00D83BD6">
      <w:pPr>
        <w:numPr>
          <w:ilvl w:val="1"/>
          <w:numId w:val="2"/>
        </w:numPr>
        <w:spacing w:before="120" w:after="120" w:line="240" w:lineRule="auto"/>
        <w:ind w:right="0" w:hanging="737"/>
        <w:rPr>
          <w:rFonts w:asciiTheme="minorHAnsi" w:hAnsiTheme="minorHAnsi" w:cstheme="minorHAnsi"/>
        </w:rPr>
      </w:pPr>
      <w:r w:rsidRPr="0086028A">
        <w:rPr>
          <w:rFonts w:asciiTheme="minorHAnsi" w:hAnsiTheme="minorHAnsi" w:cstheme="minorHAnsi"/>
        </w:rPr>
        <w:t>Strany prohlašují, že postupovaly v souladu s</w:t>
      </w:r>
      <w:r w:rsidR="00FE5BEF">
        <w:rPr>
          <w:rFonts w:asciiTheme="minorHAnsi" w:hAnsiTheme="minorHAnsi" w:cstheme="minorHAnsi"/>
        </w:rPr>
        <w:t>e ZZVZ a rovněž s</w:t>
      </w:r>
      <w:r w:rsidRPr="0086028A">
        <w:rPr>
          <w:rFonts w:asciiTheme="minorHAnsi" w:hAnsiTheme="minorHAnsi" w:cstheme="minorHAnsi"/>
        </w:rPr>
        <w:t xml:space="preserve"> </w:t>
      </w:r>
      <w:r w:rsidRPr="00240534">
        <w:rPr>
          <w:rFonts w:asciiTheme="minorHAnsi" w:hAnsiTheme="minorHAnsi" w:cstheme="minorHAnsi"/>
        </w:rPr>
        <w:t xml:space="preserve">Článkem </w:t>
      </w:r>
      <w:r w:rsidR="00240534" w:rsidRPr="00240534">
        <w:rPr>
          <w:rFonts w:asciiTheme="minorHAnsi" w:hAnsiTheme="minorHAnsi" w:cstheme="minorHAnsi"/>
        </w:rPr>
        <w:t xml:space="preserve">22, </w:t>
      </w:r>
      <w:r w:rsidR="00634448">
        <w:rPr>
          <w:rFonts w:asciiTheme="minorHAnsi" w:hAnsiTheme="minorHAnsi" w:cstheme="minorHAnsi"/>
        </w:rPr>
        <w:t>odst.</w:t>
      </w:r>
      <w:r w:rsidR="00240534" w:rsidRPr="00240534">
        <w:rPr>
          <w:rFonts w:asciiTheme="minorHAnsi" w:hAnsiTheme="minorHAnsi" w:cstheme="minorHAnsi"/>
        </w:rPr>
        <w:t xml:space="preserve"> 22.2</w:t>
      </w:r>
      <w:r w:rsidRPr="00240534">
        <w:rPr>
          <w:rFonts w:asciiTheme="minorHAnsi" w:hAnsiTheme="minorHAnsi" w:cstheme="minorHAnsi"/>
        </w:rPr>
        <w:t xml:space="preserve"> Rámcové dohody. </w:t>
      </w:r>
    </w:p>
    <w:p w14:paraId="71C6BE24" w14:textId="77777777" w:rsidR="00D83BD6" w:rsidRPr="0086028A" w:rsidRDefault="00D83BD6" w:rsidP="00D83BD6">
      <w:pPr>
        <w:numPr>
          <w:ilvl w:val="1"/>
          <w:numId w:val="2"/>
        </w:numPr>
        <w:spacing w:before="120" w:after="120" w:line="240" w:lineRule="auto"/>
        <w:ind w:left="748" w:right="0" w:hanging="737"/>
        <w:rPr>
          <w:rFonts w:asciiTheme="minorHAnsi" w:hAnsiTheme="minorHAnsi" w:cstheme="minorHAnsi"/>
        </w:rPr>
      </w:pPr>
      <w:r w:rsidRPr="0086028A">
        <w:rPr>
          <w:rFonts w:asciiTheme="minorHAnsi" w:hAnsiTheme="minorHAnsi" w:cstheme="minorHAnsi"/>
        </w:rPr>
        <w:t xml:space="preserve">Veškeré pojmy či definice, pokud z kontextu tohoto Dodatku neplyne něco jiného, mají stejný význam jako v Rámcové dohodě.  </w:t>
      </w:r>
    </w:p>
    <w:p w14:paraId="12990EBE" w14:textId="3AB3CFC9" w:rsidR="00531CC0" w:rsidRDefault="00531CC0" w:rsidP="00D83BD6">
      <w:pPr>
        <w:numPr>
          <w:ilvl w:val="1"/>
          <w:numId w:val="2"/>
        </w:numPr>
        <w:spacing w:before="120" w:after="120" w:line="240" w:lineRule="auto"/>
        <w:ind w:right="0" w:hanging="737"/>
        <w:rPr>
          <w:rFonts w:asciiTheme="minorHAnsi" w:hAnsiTheme="minorHAnsi" w:cstheme="minorHAnsi"/>
        </w:rPr>
      </w:pPr>
      <w:r>
        <w:t xml:space="preserve">Tento Dodatek nabývá platnosti dnem jeho uzavření. Dnem uzavření tohoto Dodatku je den označený datem u podpisů </w:t>
      </w:r>
      <w:r w:rsidR="00634448">
        <w:t>S</w:t>
      </w:r>
      <w:r>
        <w:t>tran. Je-li takto označeno více dní, je dnem uzavření tohoto Dodatku den z označených dnů nejpozdější.</w:t>
      </w:r>
      <w:r w:rsidR="007E7437">
        <w:t xml:space="preserve"> </w:t>
      </w:r>
      <w:r w:rsidR="007E7437" w:rsidRPr="0086028A">
        <w:rPr>
          <w:rFonts w:asciiTheme="minorHAnsi" w:hAnsiTheme="minorHAnsi" w:cstheme="minorHAnsi"/>
        </w:rPr>
        <w:t>Dodatek nabývá účinnosti nejdříve dnem jeho uveřejnění prostřednictvím registru smluv</w:t>
      </w:r>
      <w:r w:rsidR="007E7437">
        <w:rPr>
          <w:rFonts w:asciiTheme="minorHAnsi" w:hAnsiTheme="minorHAnsi" w:cstheme="minorHAnsi"/>
        </w:rPr>
        <w:t>.</w:t>
      </w:r>
    </w:p>
    <w:p w14:paraId="70796A74" w14:textId="0B673CED" w:rsidR="00D83BD6" w:rsidRPr="0086028A" w:rsidRDefault="00D83BD6" w:rsidP="00D83BD6">
      <w:pPr>
        <w:numPr>
          <w:ilvl w:val="1"/>
          <w:numId w:val="2"/>
        </w:numPr>
        <w:spacing w:before="120" w:after="120" w:line="240" w:lineRule="auto"/>
        <w:ind w:right="0" w:hanging="737"/>
        <w:rPr>
          <w:rFonts w:asciiTheme="minorHAnsi" w:hAnsiTheme="minorHAnsi" w:cstheme="minorHAnsi"/>
        </w:rPr>
      </w:pPr>
      <w:r w:rsidRPr="0086028A">
        <w:rPr>
          <w:rFonts w:asciiTheme="minorHAnsi" w:hAnsiTheme="minorHAnsi" w:cstheme="minorHAnsi"/>
        </w:rPr>
        <w:t xml:space="preserve">Ostatní ustanovení Rámcové dohody zůstávají tímto Dodatkem nezměněná a v platnosti.  </w:t>
      </w:r>
    </w:p>
    <w:p w14:paraId="7CF5DC3F" w14:textId="77777777" w:rsidR="00D83BD6" w:rsidRPr="0086028A" w:rsidRDefault="00D83BD6" w:rsidP="00D83BD6">
      <w:pPr>
        <w:numPr>
          <w:ilvl w:val="1"/>
          <w:numId w:val="2"/>
        </w:numPr>
        <w:spacing w:before="120" w:after="120" w:line="240" w:lineRule="auto"/>
        <w:ind w:left="747" w:right="0" w:hanging="737"/>
        <w:rPr>
          <w:rFonts w:asciiTheme="minorHAnsi" w:hAnsiTheme="minorHAnsi" w:cstheme="minorHAnsi"/>
        </w:rPr>
      </w:pPr>
      <w:r w:rsidRPr="0086028A">
        <w:rPr>
          <w:rFonts w:asciiTheme="minorHAnsi" w:hAnsiTheme="minorHAnsi" w:cstheme="minorHAnsi"/>
        </w:rPr>
        <w:t xml:space="preserve">Bude-li nebo stane-li se kterékoli ustanovení tohoto Dodatku neplatné nebo nevymahatelné, nebo pokud by některá ustanovení chyběla, nezpůsobuje to neplatnost ani nevymahatelnost ostatních ustanovení tohoto Dodatku, pokud je takové ustanovení oddělitelné od tohoto Dodatku jako celku, při zachování účelu tohoto Dodatku. Strany se zavazují bez zbytečného odkladu po zjištění nedostatků ve výše uvedeném smyslu, nahradit takové ustanovení ustanovením, které bude svým obsahem a účelem co možná nejbližší obsahu a účelu ustanovení neplatného nebo nevymahatelného. </w:t>
      </w:r>
    </w:p>
    <w:p w14:paraId="7F0F63AE" w14:textId="77777777" w:rsidR="00D83BD6" w:rsidRPr="0086028A" w:rsidRDefault="00D83BD6" w:rsidP="00D83BD6">
      <w:pPr>
        <w:numPr>
          <w:ilvl w:val="1"/>
          <w:numId w:val="2"/>
        </w:numPr>
        <w:spacing w:before="120" w:after="120" w:line="240" w:lineRule="auto"/>
        <w:ind w:right="0" w:hanging="737"/>
        <w:rPr>
          <w:rFonts w:asciiTheme="minorHAnsi" w:hAnsiTheme="minorHAnsi" w:cstheme="minorHAnsi"/>
        </w:rPr>
      </w:pPr>
      <w:r w:rsidRPr="0086028A">
        <w:rPr>
          <w:rFonts w:asciiTheme="minorHAnsi" w:hAnsiTheme="minorHAnsi" w:cstheme="minorHAnsi"/>
        </w:rPr>
        <w:t xml:space="preserve">Strany berou na vědomí, že tento Dodatek podléhá povinnosti jeho uveřejnění prostřednictvím registru smluv v souladu se zákonem č. 340/2015 Sb., o zvláštních podmínkách účinnosti některých smluv, uveřejňování těchto smluv a o registru smluv (zákon o registru smluv), ve znění pozdějších předpisů. Strany berou dále na vědomí, že tento Dodatek nabývá účinnosti nejdříve dnem jeho uveřejnění prostřednictvím registru smluv. THMP zašle tento Dodatek správci registru smluv k uveřejnění bez zbytečného odkladu, nejpozději však do třiceti (30) dnů od jeho uzavření. Nebude-li tento Dodatek zaslán k uveřejnění a/nebo uveřejněn prostřednictvím registru smluv, není žádná ze Stran oprávněna požadovat po druhé Straně náhradu škody ani jiné újmy, která by jí v této souvislosti vznikla nebo vzniknout mohla.  </w:t>
      </w:r>
    </w:p>
    <w:p w14:paraId="0C7001BA" w14:textId="77777777" w:rsidR="00D83BD6" w:rsidRPr="0086028A" w:rsidRDefault="00D83BD6" w:rsidP="00D83BD6">
      <w:pPr>
        <w:numPr>
          <w:ilvl w:val="1"/>
          <w:numId w:val="2"/>
        </w:numPr>
        <w:spacing w:before="120" w:after="120" w:line="240" w:lineRule="auto"/>
        <w:ind w:right="0" w:hanging="737"/>
        <w:rPr>
          <w:rFonts w:asciiTheme="minorHAnsi" w:hAnsiTheme="minorHAnsi" w:cstheme="minorHAnsi"/>
        </w:rPr>
      </w:pPr>
      <w:r w:rsidRPr="0086028A">
        <w:rPr>
          <w:rFonts w:asciiTheme="minorHAnsi" w:hAnsiTheme="minorHAnsi" w:cstheme="minorHAnsi"/>
        </w:rPr>
        <w:t xml:space="preserve">Strany prohlašují, že skutečnosti uvedené v tomto Dodatku nepovažují za obchodní tajemství ve smyslu § 504 Občanského zákoníku a udělují svolení k jejich užití a zveřejnění, s výjimkou osobních údajů. </w:t>
      </w:r>
    </w:p>
    <w:p w14:paraId="1990520B" w14:textId="77777777" w:rsidR="00D83BD6" w:rsidRPr="0086028A" w:rsidRDefault="00D83BD6" w:rsidP="00D83BD6">
      <w:pPr>
        <w:numPr>
          <w:ilvl w:val="1"/>
          <w:numId w:val="2"/>
        </w:numPr>
        <w:spacing w:before="120" w:after="120" w:line="240" w:lineRule="auto"/>
        <w:ind w:right="0" w:hanging="737"/>
        <w:rPr>
          <w:rFonts w:asciiTheme="minorHAnsi" w:hAnsiTheme="minorHAnsi" w:cstheme="minorHAnsi"/>
        </w:rPr>
      </w:pPr>
      <w:r w:rsidRPr="0086028A">
        <w:rPr>
          <w:rFonts w:asciiTheme="minorHAnsi" w:hAnsiTheme="minorHAnsi" w:cstheme="minorHAnsi"/>
        </w:rPr>
        <w:t xml:space="preserve">Tento Dodatek je vyhotoven ve třech (3) stejnopisech, z nichž THMP obdrží dvě (2) vyhotovení a Dodavatel obdrží jedno (1) vyhotovení. Pokud bude tento Dodatek uzavřen v elektronické podobě, bude vyhotoven v jednom (1) stejnopise, na němž budou uvedeny podpisy zástupců Stran v elektronické podobě. </w:t>
      </w:r>
    </w:p>
    <w:p w14:paraId="50A82EA3" w14:textId="77777777" w:rsidR="00D83BD6" w:rsidRPr="0086028A" w:rsidRDefault="00D83BD6" w:rsidP="00D83BD6">
      <w:pPr>
        <w:numPr>
          <w:ilvl w:val="1"/>
          <w:numId w:val="2"/>
        </w:numPr>
        <w:spacing w:before="120" w:after="120" w:line="240" w:lineRule="auto"/>
        <w:ind w:right="0" w:hanging="737"/>
        <w:rPr>
          <w:rFonts w:asciiTheme="minorHAnsi" w:hAnsiTheme="minorHAnsi" w:cstheme="minorHAnsi"/>
        </w:rPr>
      </w:pPr>
      <w:r w:rsidRPr="0086028A">
        <w:rPr>
          <w:rFonts w:asciiTheme="minorHAnsi" w:hAnsiTheme="minorHAnsi" w:cstheme="minorHAnsi"/>
        </w:rPr>
        <w:t xml:space="preserve">Strany prohlašují, že si celý tento Dodatek důkladně a řádně přečetly, jeho obsahu zcela porozuměly, je jim bez pochybností srozumitelný a určitý, že jim nejsou v den uzavření tohoto Dodatku známy žádné důvody, pro které by tento Dodatek nemohl být řádně plněn nebo které by způsobovaly neplatnost tohoto Dodatku, a že jeho obsah je projevem jejich pravé, svobodné a vážné vůle prosté omylu, na důkaz čehož připojují zástupci obou Stran své podpisy. </w:t>
      </w:r>
    </w:p>
    <w:p w14:paraId="596BA806" w14:textId="77777777" w:rsidR="007736BE" w:rsidRDefault="007736BE" w:rsidP="00D83BD6">
      <w:pPr>
        <w:spacing w:before="120" w:after="120" w:line="240" w:lineRule="auto"/>
        <w:ind w:left="29" w:right="0" w:firstLine="0"/>
        <w:rPr>
          <w:rFonts w:asciiTheme="minorHAnsi" w:hAnsiTheme="minorHAnsi" w:cstheme="minorHAnsi"/>
        </w:rPr>
      </w:pPr>
    </w:p>
    <w:p w14:paraId="31C27818" w14:textId="77777777" w:rsidR="007A7827" w:rsidRPr="0086028A" w:rsidRDefault="007A7827" w:rsidP="00D83BD6">
      <w:pPr>
        <w:spacing w:before="120" w:after="120" w:line="240" w:lineRule="auto"/>
        <w:ind w:left="29" w:right="0" w:firstLine="0"/>
        <w:rPr>
          <w:rFonts w:asciiTheme="minorHAnsi" w:hAnsiTheme="minorHAnsi" w:cstheme="minorHAnsi"/>
        </w:rPr>
      </w:pPr>
    </w:p>
    <w:p w14:paraId="4F4B5D96" w14:textId="77777777" w:rsidR="00D83BD6" w:rsidRPr="0086028A" w:rsidRDefault="00D83BD6" w:rsidP="00D83BD6">
      <w:pPr>
        <w:spacing w:before="120" w:after="120" w:line="240" w:lineRule="auto"/>
        <w:ind w:left="0" w:right="0" w:firstLine="0"/>
        <w:rPr>
          <w:rFonts w:asciiTheme="minorHAnsi" w:hAnsiTheme="minorHAnsi" w:cstheme="minorHAnsi"/>
          <w:b/>
        </w:rPr>
      </w:pPr>
      <w:r w:rsidRPr="0086028A">
        <w:rPr>
          <w:rFonts w:asciiTheme="minorHAnsi" w:hAnsiTheme="minorHAnsi" w:cstheme="minorHAnsi"/>
          <w:b/>
        </w:rPr>
        <w:t xml:space="preserve">Za </w:t>
      </w:r>
      <w:proofErr w:type="gramStart"/>
      <w:r w:rsidRPr="0086028A">
        <w:rPr>
          <w:rFonts w:asciiTheme="minorHAnsi" w:hAnsiTheme="minorHAnsi" w:cstheme="minorHAnsi"/>
          <w:b/>
        </w:rPr>
        <w:t xml:space="preserve">THMP:  </w:t>
      </w:r>
      <w:r w:rsidRPr="0086028A">
        <w:rPr>
          <w:rFonts w:asciiTheme="minorHAnsi" w:hAnsiTheme="minorHAnsi" w:cstheme="minorHAnsi"/>
          <w:b/>
        </w:rPr>
        <w:tab/>
      </w:r>
      <w:proofErr w:type="gramEnd"/>
      <w:r w:rsidRPr="0086028A">
        <w:rPr>
          <w:rFonts w:asciiTheme="minorHAnsi" w:hAnsiTheme="minorHAnsi" w:cstheme="minorHAnsi"/>
          <w:b/>
        </w:rPr>
        <w:tab/>
      </w:r>
      <w:r w:rsidRPr="0086028A">
        <w:rPr>
          <w:rFonts w:asciiTheme="minorHAnsi" w:hAnsiTheme="minorHAnsi" w:cstheme="minorHAnsi"/>
          <w:b/>
        </w:rPr>
        <w:tab/>
      </w:r>
      <w:r w:rsidRPr="0086028A">
        <w:rPr>
          <w:rFonts w:asciiTheme="minorHAnsi" w:hAnsiTheme="minorHAnsi" w:cstheme="minorHAnsi"/>
          <w:b/>
        </w:rPr>
        <w:tab/>
      </w:r>
      <w:r w:rsidRPr="0086028A">
        <w:rPr>
          <w:rFonts w:asciiTheme="minorHAnsi" w:hAnsiTheme="minorHAnsi" w:cstheme="minorHAnsi"/>
          <w:b/>
        </w:rPr>
        <w:tab/>
      </w:r>
      <w:r w:rsidRPr="0086028A">
        <w:rPr>
          <w:rFonts w:asciiTheme="minorHAnsi" w:hAnsiTheme="minorHAnsi" w:cstheme="minorHAnsi"/>
          <w:b/>
        </w:rPr>
        <w:tab/>
        <w:t xml:space="preserve">Za Dodavatele: </w:t>
      </w:r>
    </w:p>
    <w:p w14:paraId="1952232E" w14:textId="5DF3C3E8" w:rsidR="00D83BD6" w:rsidRPr="0086028A" w:rsidRDefault="00D83BD6" w:rsidP="00D83BD6">
      <w:pPr>
        <w:spacing w:before="120" w:after="120" w:line="240" w:lineRule="auto"/>
        <w:ind w:left="0" w:right="0" w:firstLine="0"/>
        <w:rPr>
          <w:rFonts w:asciiTheme="minorHAnsi" w:hAnsiTheme="minorHAnsi" w:cstheme="minorHAnsi"/>
        </w:rPr>
      </w:pPr>
      <w:r w:rsidRPr="0086028A">
        <w:rPr>
          <w:rFonts w:asciiTheme="minorHAnsi" w:hAnsiTheme="minorHAnsi" w:cstheme="minorHAnsi"/>
        </w:rPr>
        <w:t xml:space="preserve">V Praze dne …………………. </w:t>
      </w:r>
      <w:r w:rsidRPr="0086028A">
        <w:rPr>
          <w:rFonts w:asciiTheme="minorHAnsi" w:hAnsiTheme="minorHAnsi" w:cstheme="minorHAnsi"/>
        </w:rPr>
        <w:tab/>
      </w:r>
      <w:r w:rsidRPr="0086028A">
        <w:rPr>
          <w:rFonts w:asciiTheme="minorHAnsi" w:hAnsiTheme="minorHAnsi" w:cstheme="minorHAnsi"/>
        </w:rPr>
        <w:tab/>
      </w:r>
      <w:r w:rsidRPr="0086028A">
        <w:rPr>
          <w:rFonts w:asciiTheme="minorHAnsi" w:hAnsiTheme="minorHAnsi" w:cstheme="minorHAnsi"/>
        </w:rPr>
        <w:tab/>
      </w:r>
      <w:r w:rsidRPr="0086028A">
        <w:rPr>
          <w:rFonts w:asciiTheme="minorHAnsi" w:hAnsiTheme="minorHAnsi" w:cstheme="minorHAnsi"/>
        </w:rPr>
        <w:tab/>
        <w:t xml:space="preserve">V </w:t>
      </w:r>
      <w:r w:rsidR="005E5FC3">
        <w:rPr>
          <w:rFonts w:asciiTheme="minorHAnsi" w:hAnsiTheme="minorHAnsi" w:cstheme="minorHAnsi"/>
        </w:rPr>
        <w:t>Kroměříži</w:t>
      </w:r>
      <w:r w:rsidRPr="0086028A">
        <w:rPr>
          <w:rFonts w:asciiTheme="minorHAnsi" w:hAnsiTheme="minorHAnsi" w:cstheme="minorHAnsi"/>
        </w:rPr>
        <w:t xml:space="preserve"> dne …………………. </w:t>
      </w:r>
    </w:p>
    <w:p w14:paraId="7F1C4D76" w14:textId="77777777" w:rsidR="00D83BD6" w:rsidRPr="0086028A" w:rsidRDefault="00D83BD6" w:rsidP="00D83BD6">
      <w:pPr>
        <w:spacing w:before="120" w:after="120" w:line="240" w:lineRule="auto"/>
        <w:ind w:left="137" w:right="0" w:firstLine="0"/>
        <w:rPr>
          <w:rFonts w:asciiTheme="minorHAnsi" w:hAnsiTheme="minorHAnsi" w:cstheme="minorHAnsi"/>
        </w:rPr>
      </w:pPr>
    </w:p>
    <w:p w14:paraId="7BD49915" w14:textId="77777777" w:rsidR="00D83BD6" w:rsidRPr="0086028A" w:rsidRDefault="00D83BD6" w:rsidP="00D83BD6">
      <w:pPr>
        <w:spacing w:before="120" w:after="120" w:line="240" w:lineRule="auto"/>
        <w:ind w:left="137" w:right="0" w:firstLine="0"/>
        <w:rPr>
          <w:rFonts w:asciiTheme="minorHAnsi" w:hAnsiTheme="minorHAnsi" w:cstheme="minorHAnsi"/>
        </w:rPr>
      </w:pPr>
    </w:p>
    <w:p w14:paraId="2601A627" w14:textId="77777777" w:rsidR="00D83BD6" w:rsidRPr="0086028A" w:rsidRDefault="00D83BD6" w:rsidP="00D83BD6">
      <w:pPr>
        <w:spacing w:before="120" w:after="120" w:line="240" w:lineRule="auto"/>
        <w:ind w:left="0" w:right="0" w:firstLine="0"/>
        <w:rPr>
          <w:rFonts w:asciiTheme="minorHAnsi" w:hAnsiTheme="minorHAnsi" w:cstheme="minorHAnsi"/>
        </w:rPr>
      </w:pPr>
      <w:r w:rsidRPr="0086028A">
        <w:rPr>
          <w:rFonts w:asciiTheme="minorHAnsi" w:hAnsiTheme="minorHAnsi" w:cstheme="minorHAnsi"/>
        </w:rPr>
        <w:lastRenderedPageBreak/>
        <w:t>_____________________________________</w:t>
      </w:r>
      <w:r w:rsidRPr="0086028A">
        <w:rPr>
          <w:rFonts w:asciiTheme="minorHAnsi" w:hAnsiTheme="minorHAnsi" w:cstheme="minorHAnsi"/>
        </w:rPr>
        <w:tab/>
      </w:r>
      <w:r w:rsidRPr="0086028A">
        <w:rPr>
          <w:rFonts w:asciiTheme="minorHAnsi" w:hAnsiTheme="minorHAnsi" w:cstheme="minorHAnsi"/>
        </w:rPr>
        <w:tab/>
        <w:t xml:space="preserve">_____________________________________ </w:t>
      </w:r>
    </w:p>
    <w:p w14:paraId="284FF2D2" w14:textId="527CAB2E" w:rsidR="00D83BD6" w:rsidRPr="0086028A" w:rsidRDefault="00D83BD6" w:rsidP="00D83BD6">
      <w:pPr>
        <w:spacing w:before="120" w:after="120" w:line="240" w:lineRule="auto"/>
        <w:ind w:left="0" w:right="0" w:firstLine="0"/>
        <w:jc w:val="left"/>
        <w:rPr>
          <w:rFonts w:asciiTheme="minorHAnsi" w:hAnsiTheme="minorHAnsi" w:cstheme="minorHAnsi"/>
        </w:rPr>
      </w:pPr>
      <w:r w:rsidRPr="0086028A">
        <w:rPr>
          <w:rFonts w:asciiTheme="minorHAnsi" w:hAnsiTheme="minorHAnsi" w:cstheme="minorHAnsi"/>
        </w:rPr>
        <w:t xml:space="preserve">Tomáš Jílek </w:t>
      </w:r>
      <w:r w:rsidRPr="0086028A">
        <w:rPr>
          <w:rFonts w:asciiTheme="minorHAnsi" w:hAnsiTheme="minorHAnsi" w:cstheme="minorHAnsi"/>
        </w:rPr>
        <w:tab/>
      </w:r>
      <w:r w:rsidRPr="0086028A">
        <w:rPr>
          <w:rFonts w:asciiTheme="minorHAnsi" w:hAnsiTheme="minorHAnsi" w:cstheme="minorHAnsi"/>
        </w:rPr>
        <w:tab/>
      </w:r>
      <w:r w:rsidRPr="0086028A">
        <w:rPr>
          <w:rFonts w:asciiTheme="minorHAnsi" w:hAnsiTheme="minorHAnsi" w:cstheme="minorHAnsi"/>
        </w:rPr>
        <w:tab/>
      </w:r>
      <w:r w:rsidRPr="0086028A">
        <w:rPr>
          <w:rFonts w:asciiTheme="minorHAnsi" w:hAnsiTheme="minorHAnsi" w:cstheme="minorHAnsi"/>
        </w:rPr>
        <w:tab/>
      </w:r>
      <w:r w:rsidRPr="0086028A">
        <w:rPr>
          <w:rFonts w:asciiTheme="minorHAnsi" w:hAnsiTheme="minorHAnsi" w:cstheme="minorHAnsi"/>
        </w:rPr>
        <w:tab/>
      </w:r>
      <w:r w:rsidRPr="0086028A">
        <w:rPr>
          <w:rFonts w:asciiTheme="minorHAnsi" w:hAnsiTheme="minorHAnsi" w:cstheme="minorHAnsi"/>
        </w:rPr>
        <w:tab/>
      </w:r>
      <w:r w:rsidR="005F0B37">
        <w:rPr>
          <w:rFonts w:asciiTheme="minorHAnsi" w:hAnsiTheme="minorHAnsi" w:cstheme="minorHAnsi"/>
        </w:rPr>
        <w:t xml:space="preserve">Ing. </w:t>
      </w:r>
      <w:r w:rsidR="00FB29E9">
        <w:rPr>
          <w:rFonts w:asciiTheme="minorHAnsi" w:hAnsiTheme="minorHAnsi" w:cstheme="minorHAnsi"/>
        </w:rPr>
        <w:t>Daniela Havlíčková</w:t>
      </w:r>
    </w:p>
    <w:p w14:paraId="1E23352A" w14:textId="52EF9D11" w:rsidR="00D83BD6" w:rsidRPr="0086028A" w:rsidRDefault="00D83BD6" w:rsidP="00D83BD6">
      <w:pPr>
        <w:spacing w:before="120" w:after="120" w:line="240" w:lineRule="auto"/>
        <w:ind w:left="0" w:right="0" w:firstLine="0"/>
        <w:jc w:val="left"/>
        <w:rPr>
          <w:rFonts w:asciiTheme="minorHAnsi" w:hAnsiTheme="minorHAnsi" w:cstheme="minorHAnsi"/>
        </w:rPr>
      </w:pPr>
      <w:r w:rsidRPr="0086028A">
        <w:rPr>
          <w:rFonts w:asciiTheme="minorHAnsi" w:hAnsiTheme="minorHAnsi" w:cstheme="minorHAnsi"/>
        </w:rPr>
        <w:t xml:space="preserve">předseda představenstva </w:t>
      </w:r>
      <w:r w:rsidRPr="0086028A">
        <w:rPr>
          <w:rFonts w:asciiTheme="minorHAnsi" w:hAnsiTheme="minorHAnsi" w:cstheme="minorHAnsi"/>
        </w:rPr>
        <w:tab/>
      </w:r>
      <w:r w:rsidRPr="0086028A">
        <w:rPr>
          <w:rFonts w:asciiTheme="minorHAnsi" w:hAnsiTheme="minorHAnsi" w:cstheme="minorHAnsi"/>
        </w:rPr>
        <w:tab/>
      </w:r>
      <w:r w:rsidRPr="0086028A">
        <w:rPr>
          <w:rFonts w:asciiTheme="minorHAnsi" w:hAnsiTheme="minorHAnsi" w:cstheme="minorHAnsi"/>
        </w:rPr>
        <w:tab/>
      </w:r>
      <w:r w:rsidRPr="0086028A">
        <w:rPr>
          <w:rFonts w:asciiTheme="minorHAnsi" w:hAnsiTheme="minorHAnsi" w:cstheme="minorHAnsi"/>
        </w:rPr>
        <w:tab/>
      </w:r>
      <w:r w:rsidR="005F0B37">
        <w:rPr>
          <w:rFonts w:asciiTheme="minorHAnsi" w:hAnsiTheme="minorHAnsi" w:cstheme="minorHAnsi"/>
        </w:rPr>
        <w:t>jednatelka</w:t>
      </w:r>
    </w:p>
    <w:p w14:paraId="47BB3BB0" w14:textId="1D46199D" w:rsidR="00D83BD6" w:rsidRPr="0086028A" w:rsidRDefault="00D83BD6" w:rsidP="00D83BD6">
      <w:pPr>
        <w:spacing w:before="120" w:after="120" w:line="240" w:lineRule="auto"/>
        <w:ind w:left="0" w:right="0" w:firstLine="0"/>
        <w:jc w:val="left"/>
        <w:rPr>
          <w:rFonts w:asciiTheme="minorHAnsi" w:hAnsiTheme="minorHAnsi" w:cstheme="minorHAnsi"/>
          <w:b/>
          <w:color w:val="auto"/>
        </w:rPr>
      </w:pPr>
      <w:r w:rsidRPr="0086028A">
        <w:rPr>
          <w:rFonts w:asciiTheme="minorHAnsi" w:hAnsiTheme="minorHAnsi" w:cstheme="minorHAnsi"/>
          <w:b/>
          <w:color w:val="auto"/>
        </w:rPr>
        <w:t>Technologie hlavního města Prahy, a.s.</w:t>
      </w:r>
      <w:r w:rsidRPr="0086028A">
        <w:rPr>
          <w:rFonts w:asciiTheme="minorHAnsi" w:hAnsiTheme="minorHAnsi" w:cstheme="minorHAnsi"/>
          <w:b/>
          <w:color w:val="auto"/>
        </w:rPr>
        <w:tab/>
      </w:r>
      <w:r w:rsidRPr="0086028A">
        <w:rPr>
          <w:rFonts w:asciiTheme="minorHAnsi" w:hAnsiTheme="minorHAnsi" w:cstheme="minorHAnsi"/>
          <w:b/>
          <w:color w:val="auto"/>
        </w:rPr>
        <w:tab/>
      </w:r>
      <w:r w:rsidR="005F0B37">
        <w:rPr>
          <w:rFonts w:asciiTheme="minorHAnsi" w:hAnsiTheme="minorHAnsi" w:cstheme="minorHAnsi"/>
          <w:b/>
          <w:color w:val="auto"/>
        </w:rPr>
        <w:t>FRAJT s.r.o.</w:t>
      </w:r>
    </w:p>
    <w:p w14:paraId="74EDA7F3" w14:textId="77777777" w:rsidR="00D83BD6" w:rsidRPr="0086028A" w:rsidRDefault="00D83BD6" w:rsidP="00D83BD6">
      <w:pPr>
        <w:spacing w:before="120" w:after="120" w:line="240" w:lineRule="auto"/>
        <w:ind w:left="137" w:right="0" w:firstLine="0"/>
        <w:rPr>
          <w:rFonts w:asciiTheme="minorHAnsi" w:hAnsiTheme="minorHAnsi" w:cstheme="minorHAnsi"/>
        </w:rPr>
      </w:pPr>
    </w:p>
    <w:p w14:paraId="5C510D63" w14:textId="77777777" w:rsidR="00D83BD6" w:rsidRPr="0086028A" w:rsidRDefault="00D83BD6" w:rsidP="00D83BD6">
      <w:pPr>
        <w:spacing w:before="120" w:after="120" w:line="240" w:lineRule="auto"/>
        <w:ind w:left="137" w:right="0" w:firstLine="0"/>
        <w:rPr>
          <w:rFonts w:asciiTheme="minorHAnsi" w:hAnsiTheme="minorHAnsi" w:cstheme="minorHAnsi"/>
        </w:rPr>
      </w:pPr>
    </w:p>
    <w:p w14:paraId="2C7B6F66" w14:textId="6913E2C1" w:rsidR="00D83BD6" w:rsidRPr="0086028A" w:rsidRDefault="00D83BD6" w:rsidP="00D83BD6">
      <w:pPr>
        <w:spacing w:before="120" w:after="120" w:line="240" w:lineRule="auto"/>
        <w:ind w:left="0" w:right="0" w:firstLine="0"/>
        <w:rPr>
          <w:rFonts w:asciiTheme="minorHAnsi" w:hAnsiTheme="minorHAnsi" w:cstheme="minorHAnsi"/>
        </w:rPr>
      </w:pPr>
      <w:r w:rsidRPr="0086028A">
        <w:rPr>
          <w:rFonts w:asciiTheme="minorHAnsi" w:hAnsiTheme="minorHAnsi" w:cstheme="minorHAnsi"/>
        </w:rPr>
        <w:t>_____________________________________</w:t>
      </w:r>
      <w:r w:rsidRPr="0086028A">
        <w:rPr>
          <w:rFonts w:asciiTheme="minorHAnsi" w:hAnsiTheme="minorHAnsi" w:cstheme="minorHAnsi"/>
        </w:rPr>
        <w:tab/>
      </w:r>
      <w:r w:rsidRPr="0086028A">
        <w:rPr>
          <w:rFonts w:asciiTheme="minorHAnsi" w:hAnsiTheme="minorHAnsi" w:cstheme="minorHAnsi"/>
        </w:rPr>
        <w:tab/>
      </w:r>
    </w:p>
    <w:p w14:paraId="166D6D21" w14:textId="4DB0329A" w:rsidR="00D83BD6" w:rsidRPr="0086028A" w:rsidRDefault="00D83BD6" w:rsidP="00D83BD6">
      <w:pPr>
        <w:spacing w:before="120" w:after="120" w:line="240" w:lineRule="auto"/>
        <w:ind w:left="0" w:right="0" w:firstLine="0"/>
        <w:jc w:val="left"/>
        <w:rPr>
          <w:rFonts w:asciiTheme="minorHAnsi" w:hAnsiTheme="minorHAnsi" w:cstheme="minorHAnsi"/>
        </w:rPr>
      </w:pPr>
      <w:r w:rsidRPr="0086028A">
        <w:rPr>
          <w:rFonts w:asciiTheme="minorHAnsi" w:hAnsiTheme="minorHAnsi" w:cstheme="minorHAnsi"/>
        </w:rPr>
        <w:t xml:space="preserve">Tomáš Novotný </w:t>
      </w:r>
      <w:r w:rsidRPr="0086028A">
        <w:rPr>
          <w:rFonts w:asciiTheme="minorHAnsi" w:hAnsiTheme="minorHAnsi" w:cstheme="minorHAnsi"/>
        </w:rPr>
        <w:tab/>
      </w:r>
      <w:r w:rsidRPr="0086028A">
        <w:rPr>
          <w:rFonts w:asciiTheme="minorHAnsi" w:hAnsiTheme="minorHAnsi" w:cstheme="minorHAnsi"/>
        </w:rPr>
        <w:tab/>
      </w:r>
      <w:r w:rsidRPr="0086028A">
        <w:rPr>
          <w:rFonts w:asciiTheme="minorHAnsi" w:hAnsiTheme="minorHAnsi" w:cstheme="minorHAnsi"/>
        </w:rPr>
        <w:tab/>
      </w:r>
      <w:r w:rsidRPr="0086028A">
        <w:rPr>
          <w:rFonts w:asciiTheme="minorHAnsi" w:hAnsiTheme="minorHAnsi" w:cstheme="minorHAnsi"/>
        </w:rPr>
        <w:tab/>
      </w:r>
      <w:r w:rsidRPr="0086028A">
        <w:rPr>
          <w:rFonts w:asciiTheme="minorHAnsi" w:hAnsiTheme="minorHAnsi" w:cstheme="minorHAnsi"/>
        </w:rPr>
        <w:tab/>
      </w:r>
    </w:p>
    <w:p w14:paraId="7F0052FE" w14:textId="1696E384" w:rsidR="00D83BD6" w:rsidRPr="0086028A" w:rsidRDefault="00D83BD6" w:rsidP="00D83BD6">
      <w:pPr>
        <w:spacing w:before="120" w:after="120" w:line="240" w:lineRule="auto"/>
        <w:ind w:left="0" w:right="0" w:firstLine="0"/>
        <w:jc w:val="left"/>
        <w:rPr>
          <w:rFonts w:asciiTheme="minorHAnsi" w:hAnsiTheme="minorHAnsi" w:cstheme="minorHAnsi"/>
        </w:rPr>
      </w:pPr>
      <w:r w:rsidRPr="0086028A">
        <w:rPr>
          <w:rFonts w:asciiTheme="minorHAnsi" w:hAnsiTheme="minorHAnsi" w:cstheme="minorHAnsi"/>
        </w:rPr>
        <w:t>místopředseda představenstva</w:t>
      </w:r>
      <w:r w:rsidRPr="0086028A">
        <w:rPr>
          <w:rFonts w:asciiTheme="minorHAnsi" w:hAnsiTheme="minorHAnsi" w:cstheme="minorHAnsi"/>
        </w:rPr>
        <w:tab/>
      </w:r>
      <w:r w:rsidRPr="0086028A">
        <w:rPr>
          <w:rFonts w:asciiTheme="minorHAnsi" w:hAnsiTheme="minorHAnsi" w:cstheme="minorHAnsi"/>
        </w:rPr>
        <w:tab/>
      </w:r>
      <w:r w:rsidRPr="0086028A">
        <w:rPr>
          <w:rFonts w:asciiTheme="minorHAnsi" w:hAnsiTheme="minorHAnsi" w:cstheme="minorHAnsi"/>
        </w:rPr>
        <w:tab/>
      </w:r>
      <w:r w:rsidRPr="0086028A">
        <w:rPr>
          <w:rFonts w:asciiTheme="minorHAnsi" w:hAnsiTheme="minorHAnsi" w:cstheme="minorHAnsi"/>
        </w:rPr>
        <w:tab/>
      </w:r>
    </w:p>
    <w:p w14:paraId="5A283BEC" w14:textId="5D22E9A3" w:rsidR="009D6066" w:rsidRDefault="00D83BD6" w:rsidP="00927158">
      <w:pPr>
        <w:spacing w:before="120" w:after="120" w:line="240" w:lineRule="auto"/>
        <w:ind w:left="0" w:right="0" w:firstLine="0"/>
        <w:jc w:val="left"/>
      </w:pPr>
      <w:r w:rsidRPr="0086028A">
        <w:rPr>
          <w:rFonts w:asciiTheme="minorHAnsi" w:hAnsiTheme="minorHAnsi" w:cstheme="minorHAnsi"/>
          <w:b/>
        </w:rPr>
        <w:t>Technologie hlavního města Prahy, a.s.</w:t>
      </w:r>
      <w:r w:rsidRPr="0086028A">
        <w:rPr>
          <w:rFonts w:asciiTheme="minorHAnsi" w:hAnsiTheme="minorHAnsi" w:cstheme="minorHAnsi"/>
          <w:b/>
        </w:rPr>
        <w:tab/>
      </w:r>
      <w:r w:rsidRPr="0086028A">
        <w:rPr>
          <w:rFonts w:asciiTheme="minorHAnsi" w:hAnsiTheme="minorHAnsi" w:cstheme="minorHAnsi"/>
          <w:b/>
        </w:rPr>
        <w:tab/>
      </w:r>
    </w:p>
    <w:sectPr w:rsidR="009D6066" w:rsidSect="000A6691">
      <w:footerReference w:type="default" r:id="rId8"/>
      <w:footnotePr>
        <w:numRestart w:val="eachPage"/>
      </w:footnotePr>
      <w:pgSz w:w="11906" w:h="16838"/>
      <w:pgMar w:top="1361" w:right="1361" w:bottom="1361" w:left="136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2B6C1" w14:textId="77777777" w:rsidR="006507C2" w:rsidRDefault="006507C2">
      <w:pPr>
        <w:spacing w:after="0" w:line="240" w:lineRule="auto"/>
      </w:pPr>
      <w:r>
        <w:separator/>
      </w:r>
    </w:p>
  </w:endnote>
  <w:endnote w:type="continuationSeparator" w:id="0">
    <w:p w14:paraId="53D420D0" w14:textId="77777777" w:rsidR="006507C2" w:rsidRDefault="0065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27C30" w14:textId="77777777" w:rsidR="00084502" w:rsidRPr="00575BC9" w:rsidRDefault="00E05DB2" w:rsidP="00D2022F">
    <w:pPr>
      <w:pStyle w:val="Zpat"/>
      <w:jc w:val="center"/>
      <w:rPr>
        <w:rFonts w:ascii="Times New Roman" w:hAnsi="Times New Roman" w:cs="Times New Roman"/>
        <w:sz w:val="18"/>
        <w:szCs w:val="18"/>
      </w:rPr>
    </w:pPr>
    <w:sdt>
      <w:sdtPr>
        <w:rPr>
          <w:rFonts w:ascii="Times New Roman" w:hAnsi="Times New Roman" w:cs="Times New Roman"/>
          <w:sz w:val="18"/>
          <w:szCs w:val="18"/>
        </w:rPr>
        <w:id w:val="-1335138757"/>
        <w:docPartObj>
          <w:docPartGallery w:val="Page Numbers (Bottom of Page)"/>
          <w:docPartUnique/>
        </w:docPartObj>
      </w:sdtPr>
      <w:sdtEndPr/>
      <w:sdtContent>
        <w:r w:rsidR="00927158" w:rsidRPr="00575BC9">
          <w:rPr>
            <w:rFonts w:ascii="Times New Roman" w:hAnsi="Times New Roman" w:cs="Times New Roman"/>
            <w:sz w:val="18"/>
            <w:szCs w:val="18"/>
          </w:rPr>
          <w:t>-</w:t>
        </w:r>
        <w:r w:rsidR="00927158" w:rsidRPr="00575BC9">
          <w:rPr>
            <w:rFonts w:ascii="Times New Roman" w:hAnsi="Times New Roman" w:cs="Times New Roman"/>
            <w:sz w:val="18"/>
            <w:szCs w:val="18"/>
          </w:rPr>
          <w:fldChar w:fldCharType="begin"/>
        </w:r>
        <w:r w:rsidR="00927158" w:rsidRPr="00575BC9">
          <w:rPr>
            <w:rFonts w:ascii="Times New Roman" w:hAnsi="Times New Roman" w:cs="Times New Roman"/>
            <w:sz w:val="18"/>
            <w:szCs w:val="18"/>
          </w:rPr>
          <w:instrText>PAGE   \* MERGEFORMAT</w:instrText>
        </w:r>
        <w:r w:rsidR="00927158" w:rsidRPr="00575BC9">
          <w:rPr>
            <w:rFonts w:ascii="Times New Roman" w:hAnsi="Times New Roman" w:cs="Times New Roman"/>
            <w:sz w:val="18"/>
            <w:szCs w:val="18"/>
          </w:rPr>
          <w:fldChar w:fldCharType="separate"/>
        </w:r>
        <w:r w:rsidR="00927158">
          <w:rPr>
            <w:rFonts w:ascii="Times New Roman" w:hAnsi="Times New Roman" w:cs="Times New Roman"/>
            <w:noProof/>
            <w:sz w:val="18"/>
            <w:szCs w:val="18"/>
          </w:rPr>
          <w:t>3</w:t>
        </w:r>
        <w:r w:rsidR="00927158" w:rsidRPr="00575BC9">
          <w:rPr>
            <w:rFonts w:ascii="Times New Roman" w:hAnsi="Times New Roman" w:cs="Times New Roman"/>
            <w:sz w:val="18"/>
            <w:szCs w:val="18"/>
          </w:rPr>
          <w:fldChar w:fldCharType="end"/>
        </w:r>
        <w:r w:rsidR="00927158" w:rsidRPr="00575BC9">
          <w:rPr>
            <w:rFonts w:ascii="Times New Roman" w:hAnsi="Times New Roman" w:cs="Times New Roman"/>
            <w:sz w:val="18"/>
            <w:szCs w:val="18"/>
          </w:rPr>
          <w:t>/3</w:t>
        </w:r>
      </w:sdtContent>
    </w:sdt>
    <w:r w:rsidR="00927158" w:rsidRPr="00575BC9">
      <w:rPr>
        <w:rFonts w:ascii="Times New Roman" w:hAnsi="Times New Roman" w:cs="Times New Roman"/>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8AB52" w14:textId="77777777" w:rsidR="006507C2" w:rsidRDefault="006507C2">
      <w:pPr>
        <w:spacing w:after="0" w:line="240" w:lineRule="auto"/>
      </w:pPr>
      <w:r>
        <w:separator/>
      </w:r>
    </w:p>
  </w:footnote>
  <w:footnote w:type="continuationSeparator" w:id="0">
    <w:p w14:paraId="415FD126" w14:textId="77777777" w:rsidR="006507C2" w:rsidRDefault="00650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FD60FD"/>
    <w:multiLevelType w:val="hybridMultilevel"/>
    <w:tmpl w:val="398AE386"/>
    <w:lvl w:ilvl="0" w:tplc="2354B7B4">
      <w:start w:val="1"/>
      <w:numFmt w:val="decimal"/>
      <w:lvlText w:val="(%1)"/>
      <w:lvlJc w:val="left"/>
      <w:pPr>
        <w:ind w:left="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2AA87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FCB49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28CED7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54480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9004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F88EF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0BAE8F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CEC14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D89141A"/>
    <w:multiLevelType w:val="multilevel"/>
    <w:tmpl w:val="034CF58C"/>
    <w:lvl w:ilvl="0">
      <w:start w:val="1"/>
      <w:numFmt w:val="decimal"/>
      <w:lvlText w:val="%1."/>
      <w:lvlJc w:val="left"/>
      <w:pPr>
        <w:ind w:left="751"/>
      </w:pPr>
      <w:rPr>
        <w:rFonts w:ascii="Times New Roman" w:eastAsia="Calibri"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51"/>
      </w:pPr>
      <w:rPr>
        <w:rFonts w:ascii="Times New Roman" w:eastAsia="Calibri"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900873968">
    <w:abstractNumId w:val="0"/>
  </w:num>
  <w:num w:numId="2" w16cid:durableId="1269237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BD6"/>
    <w:rsid w:val="00015B17"/>
    <w:rsid w:val="00084502"/>
    <w:rsid w:val="000D58D7"/>
    <w:rsid w:val="000D6C3A"/>
    <w:rsid w:val="00194F39"/>
    <w:rsid w:val="001A5683"/>
    <w:rsid w:val="00240534"/>
    <w:rsid w:val="002515DA"/>
    <w:rsid w:val="002F39D1"/>
    <w:rsid w:val="0034084F"/>
    <w:rsid w:val="003C5FE9"/>
    <w:rsid w:val="003F3AFD"/>
    <w:rsid w:val="004D3C8D"/>
    <w:rsid w:val="005073C5"/>
    <w:rsid w:val="00511E7B"/>
    <w:rsid w:val="00531CC0"/>
    <w:rsid w:val="005E5FC3"/>
    <w:rsid w:val="005F0B37"/>
    <w:rsid w:val="0062395D"/>
    <w:rsid w:val="00634448"/>
    <w:rsid w:val="006507C2"/>
    <w:rsid w:val="006A238B"/>
    <w:rsid w:val="006F4484"/>
    <w:rsid w:val="006F5ACA"/>
    <w:rsid w:val="00751305"/>
    <w:rsid w:val="00762F4A"/>
    <w:rsid w:val="007736BE"/>
    <w:rsid w:val="007A15C0"/>
    <w:rsid w:val="007A7827"/>
    <w:rsid w:val="007B275D"/>
    <w:rsid w:val="007E7437"/>
    <w:rsid w:val="0081382E"/>
    <w:rsid w:val="00821BA8"/>
    <w:rsid w:val="008669C3"/>
    <w:rsid w:val="00927158"/>
    <w:rsid w:val="00961CCC"/>
    <w:rsid w:val="009D330A"/>
    <w:rsid w:val="009D6066"/>
    <w:rsid w:val="00A166AB"/>
    <w:rsid w:val="00AB39CD"/>
    <w:rsid w:val="00AB6661"/>
    <w:rsid w:val="00C24822"/>
    <w:rsid w:val="00C44B2E"/>
    <w:rsid w:val="00C547F4"/>
    <w:rsid w:val="00C57751"/>
    <w:rsid w:val="00CD70AB"/>
    <w:rsid w:val="00D125AA"/>
    <w:rsid w:val="00D42D99"/>
    <w:rsid w:val="00D83BD6"/>
    <w:rsid w:val="00D9417D"/>
    <w:rsid w:val="00DD7E42"/>
    <w:rsid w:val="00E001D2"/>
    <w:rsid w:val="00E03914"/>
    <w:rsid w:val="00E05DB2"/>
    <w:rsid w:val="00E32E61"/>
    <w:rsid w:val="00E460F2"/>
    <w:rsid w:val="00E866B5"/>
    <w:rsid w:val="00ED1ACA"/>
    <w:rsid w:val="00EE428E"/>
    <w:rsid w:val="00EF3203"/>
    <w:rsid w:val="00F47E8D"/>
    <w:rsid w:val="00FB29E9"/>
    <w:rsid w:val="00FE5BEF"/>
    <w:rsid w:val="00FF36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1AA9"/>
  <w15:chartTrackingRefBased/>
  <w15:docId w15:val="{7F58EFB2-4A0F-42B0-90B8-23974D0BE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BD6"/>
    <w:pPr>
      <w:spacing w:after="125" w:line="257" w:lineRule="auto"/>
      <w:ind w:left="888" w:right="536" w:hanging="10"/>
      <w:jc w:val="both"/>
    </w:pPr>
    <w:rPr>
      <w:rFonts w:ascii="Calibri" w:eastAsia="Calibri" w:hAnsi="Calibri" w:cs="Calibri"/>
      <w:color w:val="000000"/>
      <w:kern w:val="0"/>
      <w:lang w:eastAsia="cs-CZ"/>
      <w14:ligatures w14:val="none"/>
    </w:rPr>
  </w:style>
  <w:style w:type="paragraph" w:styleId="Nadpis2">
    <w:name w:val="heading 2"/>
    <w:basedOn w:val="Normln"/>
    <w:next w:val="Normln"/>
    <w:link w:val="Nadpis2Char"/>
    <w:uiPriority w:val="9"/>
    <w:semiHidden/>
    <w:unhideWhenUsed/>
    <w:qFormat/>
    <w:rsid w:val="00D83BD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D83BD6"/>
    <w:rPr>
      <w:sz w:val="16"/>
      <w:szCs w:val="16"/>
    </w:rPr>
  </w:style>
  <w:style w:type="paragraph" w:styleId="Textkomente">
    <w:name w:val="annotation text"/>
    <w:basedOn w:val="Normln"/>
    <w:link w:val="TextkomenteChar"/>
    <w:uiPriority w:val="99"/>
    <w:unhideWhenUsed/>
    <w:rsid w:val="00D83BD6"/>
    <w:pPr>
      <w:spacing w:line="240" w:lineRule="auto"/>
    </w:pPr>
    <w:rPr>
      <w:sz w:val="20"/>
      <w:szCs w:val="20"/>
    </w:rPr>
  </w:style>
  <w:style w:type="character" w:customStyle="1" w:styleId="TextkomenteChar">
    <w:name w:val="Text komentáře Char"/>
    <w:basedOn w:val="Standardnpsmoodstavce"/>
    <w:link w:val="Textkomente"/>
    <w:uiPriority w:val="99"/>
    <w:rsid w:val="00D83BD6"/>
    <w:rPr>
      <w:rFonts w:ascii="Calibri" w:eastAsia="Calibri" w:hAnsi="Calibri" w:cs="Calibri"/>
      <w:color w:val="000000"/>
      <w:kern w:val="0"/>
      <w:sz w:val="20"/>
      <w:szCs w:val="20"/>
      <w:lang w:eastAsia="cs-CZ"/>
      <w14:ligatures w14:val="none"/>
    </w:rPr>
  </w:style>
  <w:style w:type="paragraph" w:styleId="Zpat">
    <w:name w:val="footer"/>
    <w:basedOn w:val="Normln"/>
    <w:link w:val="ZpatChar"/>
    <w:uiPriority w:val="99"/>
    <w:unhideWhenUsed/>
    <w:rsid w:val="00D83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D83BD6"/>
    <w:rPr>
      <w:rFonts w:ascii="Calibri" w:eastAsia="Calibri" w:hAnsi="Calibri" w:cs="Calibri"/>
      <w:color w:val="000000"/>
      <w:kern w:val="0"/>
      <w:lang w:eastAsia="cs-CZ"/>
      <w14:ligatures w14:val="none"/>
    </w:rPr>
  </w:style>
  <w:style w:type="character" w:customStyle="1" w:styleId="cf01">
    <w:name w:val="cf01"/>
    <w:basedOn w:val="Standardnpsmoodstavce"/>
    <w:rsid w:val="00D83BD6"/>
    <w:rPr>
      <w:rFonts w:ascii="Segoe UI" w:hAnsi="Segoe UI" w:cs="Segoe UI" w:hint="default"/>
      <w:i/>
      <w:iCs/>
      <w:sz w:val="18"/>
      <w:szCs w:val="18"/>
    </w:rPr>
  </w:style>
  <w:style w:type="paragraph" w:customStyle="1" w:styleId="Clanek11">
    <w:name w:val="Clanek 1.1"/>
    <w:basedOn w:val="Nadpis2"/>
    <w:link w:val="Clanek11Char"/>
    <w:qFormat/>
    <w:rsid w:val="00D83BD6"/>
    <w:pPr>
      <w:keepNext w:val="0"/>
      <w:keepLines w:val="0"/>
      <w:widowControl w:val="0"/>
      <w:tabs>
        <w:tab w:val="num" w:pos="2694"/>
      </w:tabs>
      <w:spacing w:before="120" w:after="120" w:line="240" w:lineRule="auto"/>
      <w:ind w:left="2694" w:right="0" w:hanging="567"/>
    </w:pPr>
    <w:rPr>
      <w:rFonts w:ascii="Times New Roman" w:eastAsia="Times New Roman" w:hAnsi="Times New Roman" w:cs="Arial"/>
      <w:bCs/>
      <w:iCs/>
      <w:color w:val="auto"/>
      <w:sz w:val="22"/>
      <w:szCs w:val="28"/>
      <w:lang w:eastAsia="en-US"/>
    </w:rPr>
  </w:style>
  <w:style w:type="character" w:customStyle="1" w:styleId="Clanek11Char">
    <w:name w:val="Clanek 1.1 Char"/>
    <w:link w:val="Clanek11"/>
    <w:locked/>
    <w:rsid w:val="00D83BD6"/>
    <w:rPr>
      <w:rFonts w:ascii="Times New Roman" w:eastAsia="Times New Roman" w:hAnsi="Times New Roman" w:cs="Arial"/>
      <w:bCs/>
      <w:iCs/>
      <w:kern w:val="0"/>
      <w:szCs w:val="28"/>
      <w14:ligatures w14:val="none"/>
    </w:rPr>
  </w:style>
  <w:style w:type="paragraph" w:styleId="Odstavecseseznamem">
    <w:name w:val="List Paragraph"/>
    <w:basedOn w:val="Normln"/>
    <w:uiPriority w:val="34"/>
    <w:qFormat/>
    <w:rsid w:val="00D83BD6"/>
    <w:pPr>
      <w:ind w:left="720"/>
      <w:contextualSpacing/>
    </w:pPr>
  </w:style>
  <w:style w:type="character" w:customStyle="1" w:styleId="Nadpis2Char">
    <w:name w:val="Nadpis 2 Char"/>
    <w:basedOn w:val="Standardnpsmoodstavce"/>
    <w:link w:val="Nadpis2"/>
    <w:uiPriority w:val="9"/>
    <w:semiHidden/>
    <w:rsid w:val="00D83BD6"/>
    <w:rPr>
      <w:rFonts w:asciiTheme="majorHAnsi" w:eastAsiaTheme="majorEastAsia" w:hAnsiTheme="majorHAnsi" w:cstheme="majorBidi"/>
      <w:color w:val="2F5496" w:themeColor="accent1" w:themeShade="BF"/>
      <w:kern w:val="0"/>
      <w:sz w:val="26"/>
      <w:szCs w:val="26"/>
      <w:lang w:eastAsia="cs-CZ"/>
      <w14:ligatures w14:val="none"/>
    </w:rPr>
  </w:style>
  <w:style w:type="paragraph" w:styleId="Pedmtkomente">
    <w:name w:val="annotation subject"/>
    <w:basedOn w:val="Textkomente"/>
    <w:next w:val="Textkomente"/>
    <w:link w:val="PedmtkomenteChar"/>
    <w:uiPriority w:val="99"/>
    <w:semiHidden/>
    <w:unhideWhenUsed/>
    <w:rsid w:val="00194F39"/>
    <w:rPr>
      <w:b/>
      <w:bCs/>
    </w:rPr>
  </w:style>
  <w:style w:type="character" w:customStyle="1" w:styleId="PedmtkomenteChar">
    <w:name w:val="Předmět komentáře Char"/>
    <w:basedOn w:val="TextkomenteChar"/>
    <w:link w:val="Pedmtkomente"/>
    <w:uiPriority w:val="99"/>
    <w:semiHidden/>
    <w:rsid w:val="00194F39"/>
    <w:rPr>
      <w:rFonts w:ascii="Calibri" w:eastAsia="Calibri" w:hAnsi="Calibri" w:cs="Calibri"/>
      <w:b/>
      <w:bCs/>
      <w:color w:val="000000"/>
      <w:kern w:val="0"/>
      <w:sz w:val="20"/>
      <w:szCs w:val="20"/>
      <w:lang w:eastAsia="cs-CZ"/>
      <w14:ligatures w14:val="none"/>
    </w:rPr>
  </w:style>
  <w:style w:type="paragraph" w:styleId="Revize">
    <w:name w:val="Revision"/>
    <w:hidden/>
    <w:uiPriority w:val="99"/>
    <w:semiHidden/>
    <w:rsid w:val="00821BA8"/>
    <w:pPr>
      <w:spacing w:after="0" w:line="240" w:lineRule="auto"/>
    </w:pPr>
    <w:rPr>
      <w:rFonts w:ascii="Calibri" w:eastAsia="Calibri" w:hAnsi="Calibri" w:cs="Calibri"/>
      <w:color w:val="000000"/>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DAD1A-F106-4F85-8683-5AED7429D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1128</Words>
  <Characters>6661</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Brychcová Martina</dc:creator>
  <cp:keywords/>
  <dc:description/>
  <cp:lastModifiedBy>Vítová Petra</cp:lastModifiedBy>
  <cp:revision>2</cp:revision>
  <dcterms:created xsi:type="dcterms:W3CDTF">2023-08-28T09:07:00Z</dcterms:created>
  <dcterms:modified xsi:type="dcterms:W3CDTF">2023-08-28T09:07:00Z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2023-06-14T05:49:12Z</vt:lpwstr>
  </property>
  <property fmtid="{D5CDD505-2E9C-101B-9397-08002B2CF9AE}" pid="4" name="MSIP_Label_53b2c928-728b-4698-a3fd-c5d03555aa71_Method">
    <vt:lpwstr>Standard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a80b60ce-2ab7-4ce8-ae09-548d882cff94</vt:lpwstr>
  </property>
  <property fmtid="{D5CDD505-2E9C-101B-9397-08002B2CF9AE}" pid="8" name="MSIP_Label_53b2c928-728b-4698-a3fd-c5d03555aa71_ContentBits">
    <vt:lpwstr>0</vt:lpwstr>
  </property>
</Properties>
</file>