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5EA" w:rsidRDefault="00F975EA" w:rsidP="00F975EA">
      <w:pPr>
        <w:tabs>
          <w:tab w:val="left" w:pos="2340"/>
        </w:tabs>
        <w:spacing w:after="0" w:line="240" w:lineRule="auto"/>
        <w:ind w:left="2340" w:hanging="2340"/>
        <w:rPr>
          <w:rFonts w:ascii="Arial" w:hAnsi="Arial"/>
          <w:b/>
        </w:rPr>
      </w:pPr>
      <w:r>
        <w:rPr>
          <w:rFonts w:ascii="Arial" w:hAnsi="Arial"/>
        </w:rPr>
        <w:t xml:space="preserve">Číslo povinného:  </w:t>
      </w:r>
      <w:r w:rsidR="00AB3DBB" w:rsidRPr="00AB3DBB">
        <w:rPr>
          <w:rFonts w:ascii="Arial" w:hAnsi="Arial"/>
          <w:b/>
        </w:rPr>
        <w:t>368/</w:t>
      </w:r>
      <w:r w:rsidRPr="00AB3DBB">
        <w:rPr>
          <w:rFonts w:ascii="Arial" w:hAnsi="Arial"/>
          <w:b/>
        </w:rPr>
        <w:t xml:space="preserve"> 2023</w:t>
      </w:r>
      <w:r>
        <w:rPr>
          <w:rFonts w:ascii="Arial" w:hAnsi="Arial"/>
          <w:b/>
        </w:rPr>
        <w:tab/>
      </w:r>
    </w:p>
    <w:p w:rsidR="00F975EA" w:rsidRDefault="00F975EA" w:rsidP="00BC427A">
      <w:pPr>
        <w:tabs>
          <w:tab w:val="left" w:pos="2340"/>
        </w:tabs>
        <w:spacing w:after="0" w:line="240" w:lineRule="auto"/>
        <w:ind w:left="2340" w:hanging="2340"/>
        <w:rPr>
          <w:rFonts w:ascii="Arial" w:hAnsi="Arial"/>
        </w:rPr>
      </w:pPr>
      <w:r>
        <w:rPr>
          <w:rFonts w:ascii="Arial" w:hAnsi="Arial"/>
        </w:rPr>
        <w:t xml:space="preserve">Číslo oprávněného: </w:t>
      </w:r>
      <w:r w:rsidR="005128CE">
        <w:rPr>
          <w:rFonts w:ascii="Arial" w:hAnsi="Arial"/>
        </w:rPr>
        <w:t>23/SML2461/</w:t>
      </w:r>
      <w:proofErr w:type="spellStart"/>
      <w:r w:rsidR="005128CE">
        <w:rPr>
          <w:rFonts w:ascii="Arial" w:hAnsi="Arial"/>
        </w:rPr>
        <w:t>SoVB</w:t>
      </w:r>
      <w:proofErr w:type="spellEnd"/>
      <w:r w:rsidR="005128CE">
        <w:rPr>
          <w:rFonts w:ascii="Arial" w:hAnsi="Arial"/>
        </w:rPr>
        <w:t>/MAJ</w:t>
      </w:r>
      <w:r>
        <w:rPr>
          <w:rFonts w:ascii="Arial" w:hAnsi="Arial"/>
        </w:rPr>
        <w:t xml:space="preserve"> </w:t>
      </w:r>
      <w:r>
        <w:rPr>
          <w:rFonts w:ascii="Arial" w:hAnsi="Arial"/>
        </w:rPr>
        <w:tab/>
      </w:r>
    </w:p>
    <w:p w:rsidR="00F975EA" w:rsidRDefault="00F975EA" w:rsidP="00F975EA">
      <w:pPr>
        <w:spacing w:after="0" w:line="240" w:lineRule="auto"/>
        <w:jc w:val="both"/>
        <w:rPr>
          <w:rFonts w:ascii="Arial" w:hAnsi="Arial"/>
        </w:rPr>
      </w:pPr>
    </w:p>
    <w:p w:rsidR="00F975EA" w:rsidRDefault="00F975EA" w:rsidP="00F975EA">
      <w:pPr>
        <w:spacing w:after="0" w:line="240" w:lineRule="auto"/>
        <w:jc w:val="center"/>
        <w:rPr>
          <w:rFonts w:ascii="Arial" w:hAnsi="Arial"/>
          <w:b/>
          <w:caps/>
          <w:sz w:val="28"/>
        </w:rPr>
      </w:pPr>
      <w:r>
        <w:rPr>
          <w:rFonts w:ascii="Arial" w:hAnsi="Arial"/>
          <w:b/>
          <w:caps/>
          <w:sz w:val="28"/>
        </w:rPr>
        <w:t>Smlouva O ZŘÍZENÍ SLUŽEBNOSTI STEZKY A CESTY</w:t>
      </w:r>
    </w:p>
    <w:p w:rsidR="00F975EA" w:rsidRDefault="00F975EA" w:rsidP="00F975EA">
      <w:pPr>
        <w:spacing w:after="0" w:line="240" w:lineRule="auto"/>
        <w:jc w:val="center"/>
        <w:rPr>
          <w:rFonts w:ascii="Arial" w:hAnsi="Arial"/>
        </w:rPr>
      </w:pPr>
      <w:r>
        <w:rPr>
          <w:rFonts w:ascii="Arial" w:hAnsi="Arial"/>
        </w:rPr>
        <w:t>uzavřená dle ustanovení § 1274, § 1276 a § 1746 odst. 2 zákona č. 89/2012 Sb., občanský zákoník</w:t>
      </w:r>
    </w:p>
    <w:p w:rsidR="00F975EA" w:rsidRDefault="00F975EA" w:rsidP="00F975EA">
      <w:pPr>
        <w:spacing w:after="0" w:line="240" w:lineRule="auto"/>
        <w:jc w:val="center"/>
        <w:rPr>
          <w:rFonts w:ascii="Arial" w:hAnsi="Arial"/>
        </w:rPr>
      </w:pPr>
    </w:p>
    <w:p w:rsidR="00F975EA" w:rsidRDefault="00F975EA" w:rsidP="00F975EA">
      <w:pPr>
        <w:spacing w:after="0" w:line="240" w:lineRule="auto"/>
        <w:jc w:val="center"/>
        <w:rPr>
          <w:rFonts w:ascii="Arial" w:hAnsi="Arial"/>
        </w:rPr>
      </w:pPr>
      <w:r>
        <w:rPr>
          <w:rFonts w:ascii="Arial" w:hAnsi="Arial"/>
        </w:rPr>
        <w:t>Smluvní strany:</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747"/>
      </w:tblGrid>
      <w:tr w:rsidR="00F975EA" w:rsidTr="002F13DD">
        <w:tc>
          <w:tcPr>
            <w:tcW w:w="3402" w:type="dxa"/>
            <w:tcBorders>
              <w:top w:val="nil"/>
              <w:left w:val="nil"/>
              <w:bottom w:val="nil"/>
              <w:right w:val="nil"/>
            </w:tcBorders>
            <w:hideMark/>
          </w:tcPr>
          <w:p w:rsidR="00F975EA" w:rsidRDefault="00F975EA">
            <w:pPr>
              <w:spacing w:after="0" w:line="240" w:lineRule="auto"/>
              <w:rPr>
                <w:rFonts w:ascii="Arial" w:hAnsi="Arial" w:cs="Arial"/>
                <w:b/>
              </w:rPr>
            </w:pPr>
            <w:r>
              <w:rPr>
                <w:rFonts w:ascii="Arial" w:hAnsi="Arial" w:cs="Arial"/>
                <w:b/>
              </w:rPr>
              <w:t>Povinný:</w:t>
            </w:r>
          </w:p>
        </w:tc>
        <w:tc>
          <w:tcPr>
            <w:tcW w:w="5747" w:type="dxa"/>
            <w:tcBorders>
              <w:top w:val="nil"/>
              <w:left w:val="nil"/>
              <w:bottom w:val="nil"/>
              <w:right w:val="nil"/>
            </w:tcBorders>
          </w:tcPr>
          <w:p w:rsidR="00F975EA" w:rsidRDefault="00F975EA">
            <w:pPr>
              <w:spacing w:after="0" w:line="240" w:lineRule="auto"/>
              <w:rPr>
                <w:rFonts w:ascii="Arial" w:hAnsi="Arial" w:cs="Arial"/>
              </w:rPr>
            </w:pPr>
          </w:p>
        </w:tc>
      </w:tr>
      <w:tr w:rsidR="00F975EA" w:rsidTr="002F13DD">
        <w:tc>
          <w:tcPr>
            <w:tcW w:w="3402" w:type="dxa"/>
            <w:tcBorders>
              <w:top w:val="nil"/>
              <w:left w:val="nil"/>
              <w:bottom w:val="nil"/>
              <w:right w:val="nil"/>
            </w:tcBorders>
            <w:hideMark/>
          </w:tcPr>
          <w:p w:rsidR="00F975EA" w:rsidRDefault="00F975EA">
            <w:pPr>
              <w:spacing w:after="0" w:line="240" w:lineRule="auto"/>
              <w:jc w:val="both"/>
              <w:rPr>
                <w:rFonts w:ascii="Arial" w:hAnsi="Arial" w:cs="Arial"/>
                <w:b/>
              </w:rPr>
            </w:pPr>
            <w:r>
              <w:rPr>
                <w:rFonts w:ascii="Arial" w:hAnsi="Arial" w:cs="Arial"/>
                <w:b/>
              </w:rPr>
              <w:t xml:space="preserve">Povodí Ohře, </w:t>
            </w:r>
            <w:r>
              <w:rPr>
                <w:rFonts w:ascii="Arial" w:hAnsi="Arial" w:cs="Arial"/>
              </w:rPr>
              <w:t>státní podnik</w:t>
            </w:r>
          </w:p>
        </w:tc>
        <w:tc>
          <w:tcPr>
            <w:tcW w:w="5747" w:type="dxa"/>
            <w:tcBorders>
              <w:top w:val="nil"/>
              <w:left w:val="nil"/>
              <w:bottom w:val="nil"/>
              <w:right w:val="nil"/>
            </w:tcBorders>
          </w:tcPr>
          <w:p w:rsidR="00F975EA" w:rsidRDefault="00F975EA">
            <w:pPr>
              <w:spacing w:after="0" w:line="240" w:lineRule="auto"/>
              <w:rPr>
                <w:rFonts w:ascii="Arial" w:hAnsi="Arial" w:cs="Arial"/>
              </w:rPr>
            </w:pPr>
          </w:p>
        </w:tc>
      </w:tr>
      <w:tr w:rsidR="00F975EA" w:rsidTr="002F13DD">
        <w:tc>
          <w:tcPr>
            <w:tcW w:w="3402"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Sídlo:</w:t>
            </w:r>
          </w:p>
        </w:tc>
        <w:tc>
          <w:tcPr>
            <w:tcW w:w="5747" w:type="dxa"/>
            <w:tcBorders>
              <w:top w:val="nil"/>
              <w:left w:val="nil"/>
              <w:bottom w:val="nil"/>
              <w:right w:val="nil"/>
            </w:tcBorders>
            <w:hideMark/>
          </w:tcPr>
          <w:p w:rsidR="00F975EA" w:rsidRDefault="00F975EA" w:rsidP="002F13DD">
            <w:pPr>
              <w:spacing w:after="0" w:line="240" w:lineRule="auto"/>
              <w:ind w:left="-108"/>
              <w:rPr>
                <w:rFonts w:ascii="Arial" w:hAnsi="Arial" w:cs="Arial"/>
              </w:rPr>
            </w:pPr>
            <w:r>
              <w:rPr>
                <w:rFonts w:ascii="Arial" w:hAnsi="Arial" w:cs="Arial"/>
              </w:rPr>
              <w:t xml:space="preserve">Bezručova 4219, 430 </w:t>
            </w:r>
            <w:proofErr w:type="gramStart"/>
            <w:r>
              <w:rPr>
                <w:rFonts w:ascii="Arial" w:hAnsi="Arial" w:cs="Arial"/>
              </w:rPr>
              <w:t>03  Chomutov</w:t>
            </w:r>
            <w:proofErr w:type="gramEnd"/>
          </w:p>
        </w:tc>
      </w:tr>
      <w:tr w:rsidR="00F975EA" w:rsidTr="002F13DD">
        <w:tc>
          <w:tcPr>
            <w:tcW w:w="3402"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Statutární orgán:</w:t>
            </w:r>
          </w:p>
          <w:p w:rsidR="00F975EA" w:rsidRDefault="00F975EA">
            <w:pPr>
              <w:spacing w:after="0" w:line="240" w:lineRule="auto"/>
              <w:jc w:val="both"/>
              <w:rPr>
                <w:rFonts w:ascii="Arial" w:hAnsi="Arial" w:cs="Arial"/>
              </w:rPr>
            </w:pPr>
            <w:r>
              <w:rPr>
                <w:rFonts w:ascii="Arial" w:hAnsi="Arial" w:cs="Arial"/>
              </w:rPr>
              <w:t>Ve věcech smluvních:</w:t>
            </w:r>
          </w:p>
        </w:tc>
        <w:tc>
          <w:tcPr>
            <w:tcW w:w="5747" w:type="dxa"/>
            <w:tcBorders>
              <w:top w:val="nil"/>
              <w:left w:val="nil"/>
              <w:bottom w:val="nil"/>
              <w:right w:val="nil"/>
            </w:tcBorders>
            <w:hideMark/>
          </w:tcPr>
          <w:p w:rsidR="00F975EA" w:rsidRDefault="00F975EA">
            <w:pPr>
              <w:spacing w:after="0" w:line="240" w:lineRule="auto"/>
              <w:rPr>
                <w:rFonts w:ascii="Arial" w:hAnsi="Arial" w:cs="Arial"/>
              </w:rPr>
            </w:pPr>
          </w:p>
        </w:tc>
      </w:tr>
      <w:tr w:rsidR="00F975EA" w:rsidTr="002F13DD">
        <w:trPr>
          <w:trHeight w:val="275"/>
        </w:trPr>
        <w:tc>
          <w:tcPr>
            <w:tcW w:w="3402"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IČO:</w:t>
            </w:r>
          </w:p>
        </w:tc>
        <w:tc>
          <w:tcPr>
            <w:tcW w:w="5747" w:type="dxa"/>
            <w:tcBorders>
              <w:top w:val="nil"/>
              <w:left w:val="nil"/>
              <w:bottom w:val="nil"/>
              <w:right w:val="nil"/>
            </w:tcBorders>
            <w:hideMark/>
          </w:tcPr>
          <w:p w:rsidR="00BC427A" w:rsidRDefault="00F975EA" w:rsidP="002F13DD">
            <w:pPr>
              <w:tabs>
                <w:tab w:val="left" w:pos="0"/>
              </w:tabs>
              <w:spacing w:after="0" w:line="240" w:lineRule="atLeast"/>
              <w:ind w:left="-108"/>
              <w:rPr>
                <w:rFonts w:ascii="Arial" w:hAnsi="Arial" w:cs="Arial"/>
              </w:rPr>
            </w:pPr>
            <w:r>
              <w:rPr>
                <w:rFonts w:ascii="Arial" w:hAnsi="Arial" w:cs="Arial"/>
              </w:rPr>
              <w:t>70889988</w:t>
            </w:r>
            <w:r w:rsidR="00BC427A">
              <w:rPr>
                <w:rFonts w:ascii="Arial" w:hAnsi="Arial" w:cs="Arial"/>
              </w:rPr>
              <w:t xml:space="preserve">     DIČ: CZ70889988</w:t>
            </w:r>
          </w:p>
          <w:p w:rsidR="00F975EA" w:rsidRDefault="00F975EA">
            <w:pPr>
              <w:spacing w:after="0" w:line="240" w:lineRule="auto"/>
              <w:rPr>
                <w:rFonts w:ascii="Arial" w:hAnsi="Arial" w:cs="Arial"/>
              </w:rPr>
            </w:pPr>
          </w:p>
        </w:tc>
      </w:tr>
      <w:tr w:rsidR="00F975EA" w:rsidTr="002F13DD">
        <w:trPr>
          <w:trHeight w:val="434"/>
        </w:trPr>
        <w:tc>
          <w:tcPr>
            <w:tcW w:w="3402"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Bank. spojení:</w:t>
            </w:r>
          </w:p>
          <w:p w:rsidR="00251907" w:rsidRDefault="00251907">
            <w:pPr>
              <w:spacing w:after="0" w:line="240" w:lineRule="auto"/>
              <w:jc w:val="both"/>
              <w:rPr>
                <w:rFonts w:ascii="Arial" w:hAnsi="Arial" w:cs="Arial"/>
              </w:rPr>
            </w:pPr>
            <w:r>
              <w:rPr>
                <w:rFonts w:ascii="Arial" w:hAnsi="Arial" w:cs="Arial"/>
              </w:rPr>
              <w:t>Číslo účtu :</w:t>
            </w:r>
          </w:p>
        </w:tc>
        <w:tc>
          <w:tcPr>
            <w:tcW w:w="5747" w:type="dxa"/>
            <w:tcBorders>
              <w:top w:val="nil"/>
              <w:left w:val="nil"/>
              <w:bottom w:val="nil"/>
              <w:right w:val="nil"/>
            </w:tcBorders>
            <w:hideMark/>
          </w:tcPr>
          <w:p w:rsidR="00F975EA" w:rsidRDefault="00F975EA" w:rsidP="00251907">
            <w:pPr>
              <w:tabs>
                <w:tab w:val="left" w:pos="0"/>
              </w:tabs>
              <w:spacing w:after="0" w:line="240" w:lineRule="atLeast"/>
              <w:ind w:left="284" w:hanging="284"/>
              <w:rPr>
                <w:rFonts w:ascii="Arial" w:hAnsi="Arial" w:cs="Arial"/>
              </w:rPr>
            </w:pPr>
          </w:p>
        </w:tc>
      </w:tr>
      <w:tr w:rsidR="00F975EA" w:rsidTr="002F13DD">
        <w:trPr>
          <w:trHeight w:val="80"/>
        </w:trPr>
        <w:tc>
          <w:tcPr>
            <w:tcW w:w="3402" w:type="dxa"/>
            <w:tcBorders>
              <w:top w:val="nil"/>
              <w:left w:val="nil"/>
              <w:bottom w:val="nil"/>
              <w:right w:val="nil"/>
            </w:tcBorders>
          </w:tcPr>
          <w:p w:rsidR="00F975EA" w:rsidRDefault="00F975EA">
            <w:pPr>
              <w:tabs>
                <w:tab w:val="left" w:pos="705"/>
              </w:tabs>
              <w:spacing w:after="0" w:line="240" w:lineRule="auto"/>
              <w:jc w:val="both"/>
              <w:rPr>
                <w:rFonts w:ascii="Arial" w:hAnsi="Arial" w:cs="Arial"/>
              </w:rPr>
            </w:pPr>
            <w:r>
              <w:rPr>
                <w:rFonts w:ascii="Arial" w:hAnsi="Arial" w:cs="Arial"/>
              </w:rPr>
              <w:t>Datová schránka:</w:t>
            </w:r>
          </w:p>
        </w:tc>
        <w:tc>
          <w:tcPr>
            <w:tcW w:w="5747" w:type="dxa"/>
            <w:tcBorders>
              <w:top w:val="nil"/>
              <w:left w:val="nil"/>
              <w:bottom w:val="nil"/>
              <w:right w:val="nil"/>
            </w:tcBorders>
          </w:tcPr>
          <w:p w:rsidR="00F975EA" w:rsidRDefault="00F975EA">
            <w:pPr>
              <w:spacing w:after="0" w:line="240" w:lineRule="auto"/>
              <w:rPr>
                <w:rFonts w:ascii="Arial" w:hAnsi="Arial" w:cs="Arial"/>
              </w:rPr>
            </w:pPr>
          </w:p>
        </w:tc>
      </w:tr>
      <w:tr w:rsidR="00F975EA" w:rsidTr="002F13DD">
        <w:trPr>
          <w:trHeight w:val="311"/>
        </w:trPr>
        <w:tc>
          <w:tcPr>
            <w:tcW w:w="3402"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E-mail/telefon:</w:t>
            </w:r>
          </w:p>
        </w:tc>
        <w:tc>
          <w:tcPr>
            <w:tcW w:w="5747" w:type="dxa"/>
            <w:tcBorders>
              <w:top w:val="nil"/>
              <w:left w:val="nil"/>
              <w:bottom w:val="nil"/>
              <w:right w:val="nil"/>
            </w:tcBorders>
            <w:hideMark/>
          </w:tcPr>
          <w:p w:rsidR="00F975EA" w:rsidRDefault="00F975EA">
            <w:pPr>
              <w:spacing w:after="0" w:line="240" w:lineRule="auto"/>
              <w:rPr>
                <w:rFonts w:ascii="Arial" w:hAnsi="Arial" w:cs="Arial"/>
              </w:rPr>
            </w:pPr>
          </w:p>
        </w:tc>
      </w:tr>
      <w:tr w:rsidR="00F975EA" w:rsidTr="002F13DD">
        <w:tc>
          <w:tcPr>
            <w:tcW w:w="3402" w:type="dxa"/>
            <w:tcBorders>
              <w:top w:val="nil"/>
              <w:left w:val="nil"/>
              <w:bottom w:val="nil"/>
              <w:right w:val="nil"/>
            </w:tcBorders>
            <w:hideMark/>
          </w:tcPr>
          <w:p w:rsidR="00F975EA" w:rsidRDefault="00F975EA">
            <w:pPr>
              <w:tabs>
                <w:tab w:val="left" w:pos="0"/>
              </w:tabs>
              <w:spacing w:after="0" w:line="240" w:lineRule="auto"/>
              <w:jc w:val="both"/>
              <w:rPr>
                <w:rFonts w:ascii="Arial" w:hAnsi="Arial"/>
                <w:i/>
              </w:rPr>
            </w:pPr>
            <w:r>
              <w:rPr>
                <w:rFonts w:ascii="Arial" w:hAnsi="Arial"/>
                <w:i/>
              </w:rPr>
              <w:t>(dále jen povinný“)</w:t>
            </w:r>
          </w:p>
        </w:tc>
        <w:tc>
          <w:tcPr>
            <w:tcW w:w="5747" w:type="dxa"/>
            <w:tcBorders>
              <w:top w:val="nil"/>
              <w:left w:val="nil"/>
              <w:bottom w:val="nil"/>
              <w:right w:val="nil"/>
            </w:tcBorders>
          </w:tcPr>
          <w:p w:rsidR="00F975EA" w:rsidRDefault="00F975EA">
            <w:pPr>
              <w:spacing w:after="0" w:line="240" w:lineRule="auto"/>
              <w:rPr>
                <w:rFonts w:ascii="Arial" w:hAnsi="Arial" w:cs="Arial"/>
              </w:rPr>
            </w:pPr>
          </w:p>
        </w:tc>
      </w:tr>
      <w:tr w:rsidR="00F975EA" w:rsidTr="002F13DD">
        <w:trPr>
          <w:cantSplit/>
        </w:trPr>
        <w:tc>
          <w:tcPr>
            <w:tcW w:w="3402" w:type="dxa"/>
            <w:tcBorders>
              <w:top w:val="nil"/>
              <w:left w:val="nil"/>
              <w:bottom w:val="nil"/>
              <w:right w:val="nil"/>
            </w:tcBorders>
          </w:tcPr>
          <w:p w:rsidR="00F975EA" w:rsidRDefault="00F975EA">
            <w:pPr>
              <w:spacing w:after="0" w:line="240" w:lineRule="auto"/>
              <w:jc w:val="both"/>
              <w:rPr>
                <w:rFonts w:ascii="Arial" w:hAnsi="Arial" w:cs="Arial"/>
                <w:i/>
              </w:rPr>
            </w:pPr>
          </w:p>
        </w:tc>
        <w:tc>
          <w:tcPr>
            <w:tcW w:w="5747" w:type="dxa"/>
            <w:tcBorders>
              <w:top w:val="nil"/>
              <w:left w:val="nil"/>
              <w:bottom w:val="nil"/>
              <w:right w:val="nil"/>
            </w:tcBorders>
          </w:tcPr>
          <w:p w:rsidR="00F975EA" w:rsidRDefault="00F975EA">
            <w:pPr>
              <w:spacing w:after="0" w:line="240" w:lineRule="auto"/>
              <w:rPr>
                <w:rFonts w:ascii="Arial" w:hAnsi="Arial" w:cs="Arial"/>
              </w:rPr>
            </w:pPr>
          </w:p>
        </w:tc>
      </w:tr>
    </w:tbl>
    <w:p w:rsidR="00F975EA" w:rsidRPr="00F975EA" w:rsidRDefault="00F975EA" w:rsidP="00F975EA">
      <w:pPr>
        <w:spacing w:after="220" w:line="240" w:lineRule="auto"/>
        <w:rPr>
          <w:rFonts w:ascii="Arial" w:hAnsi="Arial" w:cs="Arial"/>
        </w:rPr>
      </w:pPr>
      <w:r>
        <w:rPr>
          <w:rFonts w:ascii="Arial" w:hAnsi="Arial" w:cs="Arial"/>
        </w:rPr>
        <w:t>a</w:t>
      </w:r>
      <w:r>
        <w:rPr>
          <w:rFonts w:ascii="Arial" w:hAnsi="Arial" w:cs="Arial"/>
          <w:b/>
          <w:i/>
        </w:rPr>
        <w:t xml:space="preserve"> </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6052"/>
      </w:tblGrid>
      <w:tr w:rsidR="00F975EA" w:rsidTr="006709F3">
        <w:trPr>
          <w:trHeight w:val="184"/>
        </w:trPr>
        <w:tc>
          <w:tcPr>
            <w:tcW w:w="3283" w:type="dxa"/>
            <w:tcBorders>
              <w:top w:val="nil"/>
              <w:left w:val="nil"/>
              <w:bottom w:val="nil"/>
              <w:right w:val="nil"/>
            </w:tcBorders>
            <w:hideMark/>
          </w:tcPr>
          <w:p w:rsidR="00F975EA" w:rsidRDefault="00F975EA">
            <w:pPr>
              <w:spacing w:after="0" w:line="240" w:lineRule="auto"/>
              <w:rPr>
                <w:rFonts w:ascii="Arial" w:hAnsi="Arial" w:cs="Arial"/>
                <w:b/>
              </w:rPr>
            </w:pPr>
            <w:r>
              <w:rPr>
                <w:rFonts w:ascii="Arial" w:hAnsi="Arial" w:cs="Arial"/>
                <w:b/>
              </w:rPr>
              <w:t>Oprávněný:</w:t>
            </w:r>
          </w:p>
        </w:tc>
        <w:tc>
          <w:tcPr>
            <w:tcW w:w="6052" w:type="dxa"/>
            <w:tcBorders>
              <w:top w:val="nil"/>
              <w:left w:val="nil"/>
              <w:bottom w:val="nil"/>
              <w:right w:val="nil"/>
            </w:tcBorders>
          </w:tcPr>
          <w:p w:rsidR="00F975EA" w:rsidRDefault="00F975EA">
            <w:pPr>
              <w:spacing w:after="0" w:line="240" w:lineRule="auto"/>
              <w:rPr>
                <w:rFonts w:ascii="Arial" w:hAnsi="Arial" w:cs="Arial"/>
              </w:rPr>
            </w:pPr>
          </w:p>
        </w:tc>
      </w:tr>
      <w:tr w:rsidR="00F975EA" w:rsidTr="006709F3">
        <w:trPr>
          <w:trHeight w:val="184"/>
        </w:trPr>
        <w:tc>
          <w:tcPr>
            <w:tcW w:w="3283" w:type="dxa"/>
            <w:tcBorders>
              <w:top w:val="nil"/>
              <w:left w:val="nil"/>
              <w:bottom w:val="nil"/>
              <w:right w:val="nil"/>
            </w:tcBorders>
            <w:hideMark/>
          </w:tcPr>
          <w:p w:rsidR="00F975EA" w:rsidRDefault="00F975EA">
            <w:pPr>
              <w:spacing w:after="0" w:line="240" w:lineRule="auto"/>
              <w:jc w:val="both"/>
              <w:rPr>
                <w:rFonts w:ascii="Arial" w:hAnsi="Arial" w:cs="Arial"/>
                <w:b/>
              </w:rPr>
            </w:pPr>
            <w:r>
              <w:rPr>
                <w:rFonts w:ascii="Arial" w:hAnsi="Arial" w:cs="Arial"/>
                <w:b/>
              </w:rPr>
              <w:t>Ústecký kraj</w:t>
            </w:r>
          </w:p>
        </w:tc>
        <w:tc>
          <w:tcPr>
            <w:tcW w:w="6052" w:type="dxa"/>
            <w:tcBorders>
              <w:top w:val="nil"/>
              <w:left w:val="nil"/>
              <w:bottom w:val="nil"/>
              <w:right w:val="nil"/>
            </w:tcBorders>
          </w:tcPr>
          <w:p w:rsidR="00F975EA" w:rsidRDefault="00F975EA">
            <w:pPr>
              <w:spacing w:after="0" w:line="240" w:lineRule="auto"/>
              <w:rPr>
                <w:rFonts w:ascii="Arial" w:hAnsi="Arial" w:cs="Arial"/>
              </w:rPr>
            </w:pPr>
          </w:p>
        </w:tc>
      </w:tr>
      <w:tr w:rsidR="00F975EA" w:rsidTr="006709F3">
        <w:trPr>
          <w:trHeight w:val="184"/>
        </w:trPr>
        <w:tc>
          <w:tcPr>
            <w:tcW w:w="3283"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Sídlo:</w:t>
            </w:r>
          </w:p>
        </w:tc>
        <w:tc>
          <w:tcPr>
            <w:tcW w:w="6052" w:type="dxa"/>
            <w:tcBorders>
              <w:top w:val="nil"/>
              <w:left w:val="nil"/>
              <w:bottom w:val="nil"/>
              <w:right w:val="nil"/>
            </w:tcBorders>
            <w:hideMark/>
          </w:tcPr>
          <w:p w:rsidR="00F975EA" w:rsidRDefault="00F975EA">
            <w:pPr>
              <w:spacing w:after="0" w:line="240" w:lineRule="auto"/>
              <w:rPr>
                <w:rFonts w:ascii="Arial" w:hAnsi="Arial" w:cs="Arial"/>
              </w:rPr>
            </w:pPr>
            <w:r>
              <w:rPr>
                <w:rFonts w:ascii="Arial" w:hAnsi="Arial" w:cs="Arial"/>
              </w:rPr>
              <w:t>Velká Hradební 3118/48, 400 02 Ústí nad Labem</w:t>
            </w:r>
          </w:p>
        </w:tc>
      </w:tr>
      <w:tr w:rsidR="00F975EA" w:rsidTr="002F13DD">
        <w:trPr>
          <w:trHeight w:val="195"/>
        </w:trPr>
        <w:tc>
          <w:tcPr>
            <w:tcW w:w="3283"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Zastoupený:</w:t>
            </w:r>
          </w:p>
        </w:tc>
        <w:tc>
          <w:tcPr>
            <w:tcW w:w="6052" w:type="dxa"/>
            <w:tcBorders>
              <w:top w:val="nil"/>
              <w:left w:val="nil"/>
              <w:bottom w:val="nil"/>
              <w:right w:val="nil"/>
            </w:tcBorders>
          </w:tcPr>
          <w:p w:rsidR="00F975EA" w:rsidRDefault="00F975EA">
            <w:pPr>
              <w:spacing w:after="0" w:line="240" w:lineRule="auto"/>
              <w:rPr>
                <w:rFonts w:ascii="Arial" w:hAnsi="Arial" w:cs="Arial"/>
              </w:rPr>
            </w:pPr>
          </w:p>
        </w:tc>
      </w:tr>
      <w:tr w:rsidR="00F975EA" w:rsidTr="006709F3">
        <w:trPr>
          <w:trHeight w:val="184"/>
        </w:trPr>
        <w:tc>
          <w:tcPr>
            <w:tcW w:w="3283"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IČO:</w:t>
            </w:r>
          </w:p>
        </w:tc>
        <w:tc>
          <w:tcPr>
            <w:tcW w:w="6052" w:type="dxa"/>
            <w:tcBorders>
              <w:top w:val="nil"/>
              <w:left w:val="nil"/>
              <w:bottom w:val="nil"/>
              <w:right w:val="nil"/>
            </w:tcBorders>
            <w:hideMark/>
          </w:tcPr>
          <w:p w:rsidR="00F975EA" w:rsidRDefault="00F975EA">
            <w:pPr>
              <w:spacing w:after="0" w:line="240" w:lineRule="auto"/>
              <w:rPr>
                <w:rFonts w:ascii="Arial" w:hAnsi="Arial" w:cs="Arial"/>
              </w:rPr>
            </w:pPr>
            <w:r>
              <w:rPr>
                <w:rFonts w:ascii="Arial" w:hAnsi="Arial" w:cs="Arial"/>
              </w:rPr>
              <w:t>70892156</w:t>
            </w:r>
            <w:r w:rsidR="00BC427A">
              <w:rPr>
                <w:rFonts w:ascii="Arial" w:hAnsi="Arial" w:cs="Arial"/>
              </w:rPr>
              <w:t xml:space="preserve">    DIČ: CZ70892156</w:t>
            </w:r>
          </w:p>
        </w:tc>
      </w:tr>
      <w:tr w:rsidR="00F975EA" w:rsidTr="006709F3">
        <w:trPr>
          <w:trHeight w:val="296"/>
        </w:trPr>
        <w:tc>
          <w:tcPr>
            <w:tcW w:w="3283" w:type="dxa"/>
            <w:tcBorders>
              <w:top w:val="nil"/>
              <w:left w:val="nil"/>
              <w:bottom w:val="nil"/>
              <w:right w:val="nil"/>
            </w:tcBorders>
            <w:hideMark/>
          </w:tcPr>
          <w:p w:rsidR="00F975EA" w:rsidRDefault="00F975EA">
            <w:pPr>
              <w:spacing w:after="0" w:line="240" w:lineRule="auto"/>
              <w:jc w:val="both"/>
              <w:rPr>
                <w:rFonts w:ascii="Arial" w:hAnsi="Arial" w:cs="Arial"/>
              </w:rPr>
            </w:pPr>
            <w:r>
              <w:rPr>
                <w:rFonts w:ascii="Arial" w:hAnsi="Arial" w:cs="Arial"/>
              </w:rPr>
              <w:t>Bank. spojení:</w:t>
            </w:r>
          </w:p>
          <w:p w:rsidR="00251907" w:rsidRDefault="00251907">
            <w:pPr>
              <w:spacing w:after="0" w:line="240" w:lineRule="auto"/>
              <w:jc w:val="both"/>
              <w:rPr>
                <w:rFonts w:ascii="Arial" w:hAnsi="Arial" w:cs="Arial"/>
              </w:rPr>
            </w:pPr>
            <w:r>
              <w:rPr>
                <w:rFonts w:ascii="Arial" w:hAnsi="Arial" w:cs="Arial"/>
              </w:rPr>
              <w:t>Číslo účtu:</w:t>
            </w:r>
          </w:p>
        </w:tc>
        <w:tc>
          <w:tcPr>
            <w:tcW w:w="6052" w:type="dxa"/>
            <w:tcBorders>
              <w:top w:val="nil"/>
              <w:left w:val="nil"/>
              <w:bottom w:val="nil"/>
              <w:right w:val="nil"/>
            </w:tcBorders>
            <w:hideMark/>
          </w:tcPr>
          <w:p w:rsidR="00F975EA" w:rsidRDefault="00F975EA" w:rsidP="002F13DD">
            <w:pPr>
              <w:spacing w:after="0" w:line="240" w:lineRule="auto"/>
              <w:rPr>
                <w:rFonts w:ascii="Arial" w:hAnsi="Arial" w:cs="Arial"/>
              </w:rPr>
            </w:pPr>
          </w:p>
        </w:tc>
      </w:tr>
      <w:tr w:rsidR="00F975EA" w:rsidTr="002F13DD">
        <w:trPr>
          <w:trHeight w:val="818"/>
        </w:trPr>
        <w:tc>
          <w:tcPr>
            <w:tcW w:w="3283" w:type="dxa"/>
            <w:tcBorders>
              <w:top w:val="nil"/>
              <w:left w:val="nil"/>
              <w:bottom w:val="nil"/>
              <w:right w:val="nil"/>
            </w:tcBorders>
            <w:hideMark/>
          </w:tcPr>
          <w:p w:rsidR="00F975EA" w:rsidRDefault="00F975EA">
            <w:pPr>
              <w:spacing w:after="0" w:line="240" w:lineRule="auto"/>
              <w:jc w:val="both"/>
              <w:rPr>
                <w:rFonts w:ascii="Arial" w:hAnsi="Arial"/>
              </w:rPr>
            </w:pPr>
            <w:r>
              <w:rPr>
                <w:rFonts w:ascii="Arial" w:hAnsi="Arial"/>
              </w:rPr>
              <w:t>Datová schránka:</w:t>
            </w:r>
          </w:p>
          <w:p w:rsidR="00F975EA" w:rsidRDefault="00F975EA">
            <w:pPr>
              <w:spacing w:after="0" w:line="240" w:lineRule="auto"/>
              <w:jc w:val="both"/>
              <w:rPr>
                <w:rFonts w:ascii="Arial" w:hAnsi="Arial"/>
              </w:rPr>
            </w:pPr>
            <w:r>
              <w:rPr>
                <w:rFonts w:ascii="Arial" w:hAnsi="Arial"/>
              </w:rPr>
              <w:t>Zástupce pro věcná jednání:</w:t>
            </w:r>
          </w:p>
          <w:p w:rsidR="00F975EA" w:rsidRDefault="00F975EA">
            <w:pPr>
              <w:spacing w:after="0" w:line="240" w:lineRule="auto"/>
              <w:jc w:val="both"/>
              <w:rPr>
                <w:rFonts w:ascii="Arial" w:hAnsi="Arial"/>
              </w:rPr>
            </w:pPr>
            <w:r>
              <w:rPr>
                <w:rFonts w:ascii="Arial" w:hAnsi="Arial"/>
              </w:rPr>
              <w:t>E-mail/telefon:</w:t>
            </w:r>
          </w:p>
        </w:tc>
        <w:tc>
          <w:tcPr>
            <w:tcW w:w="6052" w:type="dxa"/>
            <w:tcBorders>
              <w:top w:val="nil"/>
              <w:left w:val="nil"/>
              <w:bottom w:val="nil"/>
              <w:right w:val="nil"/>
            </w:tcBorders>
          </w:tcPr>
          <w:p w:rsidR="00251907" w:rsidRDefault="00251907" w:rsidP="002F13DD">
            <w:pPr>
              <w:spacing w:after="0" w:line="240" w:lineRule="auto"/>
              <w:rPr>
                <w:rFonts w:ascii="Arial" w:hAnsi="Arial" w:cs="Arial"/>
              </w:rPr>
            </w:pPr>
          </w:p>
        </w:tc>
      </w:tr>
      <w:tr w:rsidR="00F975EA" w:rsidTr="006709F3">
        <w:trPr>
          <w:trHeight w:val="380"/>
        </w:trPr>
        <w:tc>
          <w:tcPr>
            <w:tcW w:w="3283" w:type="dxa"/>
            <w:tcBorders>
              <w:top w:val="nil"/>
              <w:left w:val="nil"/>
              <w:bottom w:val="nil"/>
              <w:right w:val="nil"/>
            </w:tcBorders>
            <w:hideMark/>
          </w:tcPr>
          <w:tbl>
            <w:tblPr>
              <w:tblW w:w="0" w:type="auto"/>
              <w:tblInd w:w="3" w:type="dxa"/>
              <w:tblLook w:val="04A0" w:firstRow="1" w:lastRow="0" w:firstColumn="1" w:lastColumn="0" w:noHBand="0" w:noVBand="1"/>
            </w:tblPr>
            <w:tblGrid>
              <w:gridCol w:w="3061"/>
            </w:tblGrid>
            <w:tr w:rsidR="00F975EA" w:rsidTr="006709F3">
              <w:trPr>
                <w:trHeight w:val="184"/>
              </w:trPr>
              <w:tc>
                <w:tcPr>
                  <w:tcW w:w="3061" w:type="dxa"/>
                  <w:hideMark/>
                </w:tcPr>
                <w:p w:rsidR="00F975EA" w:rsidRDefault="00F975EA" w:rsidP="006709F3">
                  <w:pPr>
                    <w:spacing w:after="0" w:line="240" w:lineRule="auto"/>
                    <w:ind w:left="-78"/>
                    <w:jc w:val="both"/>
                    <w:rPr>
                      <w:rFonts w:ascii="Arial" w:hAnsi="Arial"/>
                    </w:rPr>
                  </w:pPr>
                  <w:r>
                    <w:rPr>
                      <w:rFonts w:ascii="Arial" w:hAnsi="Arial"/>
                    </w:rPr>
                    <w:t>(</w:t>
                  </w:r>
                  <w:r>
                    <w:rPr>
                      <w:rFonts w:ascii="Arial" w:hAnsi="Arial"/>
                      <w:i/>
                    </w:rPr>
                    <w:t>dále jen „oprávněný“)</w:t>
                  </w:r>
                </w:p>
              </w:tc>
            </w:tr>
            <w:tr w:rsidR="00F975EA" w:rsidTr="006709F3">
              <w:trPr>
                <w:trHeight w:val="184"/>
              </w:trPr>
              <w:tc>
                <w:tcPr>
                  <w:tcW w:w="3061" w:type="dxa"/>
                </w:tcPr>
                <w:p w:rsidR="00F975EA" w:rsidRDefault="00F975EA">
                  <w:pPr>
                    <w:spacing w:after="0" w:line="240" w:lineRule="auto"/>
                    <w:jc w:val="both"/>
                    <w:rPr>
                      <w:rFonts w:ascii="Arial" w:hAnsi="Arial" w:cs="Arial"/>
                      <w:i/>
                    </w:rPr>
                  </w:pPr>
                </w:p>
              </w:tc>
            </w:tr>
          </w:tbl>
          <w:p w:rsidR="00F975EA" w:rsidRDefault="00F975EA">
            <w:pPr>
              <w:spacing w:after="0" w:line="240" w:lineRule="auto"/>
              <w:rPr>
                <w:sz w:val="20"/>
                <w:szCs w:val="20"/>
                <w:lang w:eastAsia="cs-CZ"/>
              </w:rPr>
            </w:pPr>
          </w:p>
        </w:tc>
        <w:tc>
          <w:tcPr>
            <w:tcW w:w="6052" w:type="dxa"/>
            <w:tcBorders>
              <w:top w:val="nil"/>
              <w:left w:val="nil"/>
              <w:bottom w:val="nil"/>
              <w:right w:val="nil"/>
            </w:tcBorders>
          </w:tcPr>
          <w:p w:rsidR="00F975EA" w:rsidRDefault="00F975EA">
            <w:pPr>
              <w:spacing w:after="0" w:line="240" w:lineRule="auto"/>
              <w:rPr>
                <w:rFonts w:ascii="Arial" w:hAnsi="Arial" w:cs="Arial"/>
              </w:rPr>
            </w:pPr>
          </w:p>
        </w:tc>
      </w:tr>
    </w:tbl>
    <w:p w:rsidR="00F975EA" w:rsidRDefault="00F975EA" w:rsidP="00BC427A">
      <w:pPr>
        <w:widowControl w:val="0"/>
        <w:autoSpaceDE w:val="0"/>
        <w:autoSpaceDN w:val="0"/>
        <w:adjustRightInd w:val="0"/>
        <w:spacing w:before="100" w:after="100" w:line="240" w:lineRule="auto"/>
        <w:jc w:val="center"/>
        <w:rPr>
          <w:rFonts w:ascii="Arial" w:hAnsi="Arial"/>
        </w:rPr>
      </w:pPr>
      <w:r>
        <w:rPr>
          <w:rFonts w:ascii="Arial" w:hAnsi="Arial"/>
        </w:rPr>
        <w:t>uzavírají níže uvedeného dne, měsíce a roku tuto</w:t>
      </w:r>
    </w:p>
    <w:p w:rsidR="00F975EA" w:rsidRPr="00BC427A" w:rsidRDefault="00F975EA" w:rsidP="00F975EA">
      <w:pPr>
        <w:spacing w:after="0" w:line="240" w:lineRule="auto"/>
        <w:jc w:val="center"/>
        <w:rPr>
          <w:rFonts w:ascii="Arial" w:hAnsi="Arial"/>
          <w:b/>
          <w:caps/>
          <w:sz w:val="24"/>
          <w:szCs w:val="24"/>
        </w:rPr>
      </w:pPr>
      <w:r w:rsidRPr="00BC427A">
        <w:rPr>
          <w:rFonts w:ascii="Arial" w:hAnsi="Arial"/>
          <w:b/>
          <w:caps/>
          <w:sz w:val="24"/>
          <w:szCs w:val="24"/>
        </w:rPr>
        <w:t>SmlouvU O ZŘÍZENÍ SLUŽEBNOSTI STEZKY A CESTY:</w:t>
      </w: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I.</w:t>
      </w: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Prohlášení smluvních stran - pozemky zatížené věcným břemenem</w:t>
      </w:r>
    </w:p>
    <w:p w:rsidR="00F975EA" w:rsidRDefault="00F975EA" w:rsidP="00F975EA">
      <w:pPr>
        <w:keepNext/>
        <w:tabs>
          <w:tab w:val="center" w:pos="4500"/>
          <w:tab w:val="center" w:pos="4536"/>
        </w:tabs>
        <w:spacing w:after="0" w:line="240" w:lineRule="auto"/>
        <w:outlineLvl w:val="0"/>
        <w:rPr>
          <w:rFonts w:ascii="Arial" w:eastAsia="Times New Roman" w:hAnsi="Arial" w:cs="Arial"/>
          <w:b/>
          <w:bCs/>
          <w:sz w:val="21"/>
          <w:szCs w:val="21"/>
          <w:lang w:eastAsia="cs-CZ"/>
        </w:rPr>
      </w:pPr>
    </w:p>
    <w:p w:rsidR="00F975EA" w:rsidRDefault="00F975EA" w:rsidP="00F975EA">
      <w:pPr>
        <w:numPr>
          <w:ilvl w:val="0"/>
          <w:numId w:val="5"/>
        </w:numPr>
        <w:spacing w:after="0" w:line="240" w:lineRule="auto"/>
        <w:ind w:left="426" w:hanging="426"/>
        <w:contextualSpacing/>
        <w:jc w:val="both"/>
        <w:rPr>
          <w:rFonts w:ascii="Arial" w:eastAsia="Times New Roman" w:hAnsi="Arial" w:cs="Arial"/>
          <w:sz w:val="21"/>
          <w:szCs w:val="21"/>
          <w:lang w:eastAsia="cs-CZ"/>
        </w:rPr>
      </w:pPr>
      <w:r>
        <w:rPr>
          <w:rFonts w:ascii="Arial" w:eastAsia="Times New Roman" w:hAnsi="Arial" w:cs="Arial"/>
          <w:sz w:val="21"/>
          <w:szCs w:val="21"/>
          <w:lang w:eastAsia="cs-CZ"/>
        </w:rPr>
        <w:t>Povinný prohlašuje, že má právo hospodařit s majetkem státu, a to s pozemky:</w:t>
      </w:r>
    </w:p>
    <w:p w:rsidR="00F975EA" w:rsidRDefault="00F975EA" w:rsidP="00F975EA">
      <w:pPr>
        <w:spacing w:after="0" w:line="240" w:lineRule="auto"/>
        <w:ind w:left="426"/>
        <w:contextualSpacing/>
        <w:jc w:val="both"/>
        <w:rPr>
          <w:rFonts w:ascii="Arial" w:eastAsia="Times New Roman" w:hAnsi="Arial" w:cs="Arial"/>
          <w:sz w:val="21"/>
          <w:szCs w:val="21"/>
          <w:lang w:eastAsia="cs-CZ"/>
        </w:rPr>
      </w:pPr>
    </w:p>
    <w:tbl>
      <w:tblPr>
        <w:tblStyle w:val="Svtlseznamzvraznn51"/>
        <w:tblW w:w="9629" w:type="dxa"/>
        <w:jc w:val="center"/>
        <w:tblInd w:w="0" w:type="dxa"/>
        <w:tblLook w:val="04A0" w:firstRow="1" w:lastRow="0" w:firstColumn="1" w:lastColumn="0" w:noHBand="0" w:noVBand="1"/>
      </w:tblPr>
      <w:tblGrid>
        <w:gridCol w:w="1198"/>
        <w:gridCol w:w="2452"/>
        <w:gridCol w:w="876"/>
        <w:gridCol w:w="2694"/>
        <w:gridCol w:w="2409"/>
      </w:tblGrid>
      <w:tr w:rsidR="00F975EA" w:rsidTr="006D4A78">
        <w:trPr>
          <w:cnfStyle w:val="100000000000" w:firstRow="1" w:lastRow="0" w:firstColumn="0" w:lastColumn="0" w:oddVBand="0" w:evenVBand="0" w:oddHBand="0"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198" w:type="dxa"/>
            <w:tcBorders>
              <w:top w:val="single" w:sz="8" w:space="0" w:color="4BACC6"/>
              <w:left w:val="single" w:sz="8" w:space="0" w:color="4BACC6"/>
              <w:bottom w:val="nil"/>
              <w:right w:val="nil"/>
            </w:tcBorders>
            <w:hideMark/>
          </w:tcPr>
          <w:p w:rsidR="00F975EA" w:rsidRDefault="00F975EA" w:rsidP="00A67034">
            <w:pPr>
              <w:spacing w:before="0" w:beforeAutospacing="0" w:after="0" w:afterAutospacing="0" w:line="240" w:lineRule="auto"/>
              <w:contextualSpacing/>
              <w:jc w:val="both"/>
              <w:rPr>
                <w:rFonts w:ascii="Arial" w:eastAsia="Times New Roman" w:hAnsi="Arial" w:cs="Arial"/>
                <w:sz w:val="21"/>
                <w:szCs w:val="21"/>
                <w:lang w:eastAsia="cs-CZ"/>
              </w:rPr>
            </w:pPr>
            <w:r>
              <w:rPr>
                <w:rFonts w:ascii="Arial" w:hAnsi="Arial" w:cs="Arial"/>
                <w:sz w:val="21"/>
                <w:szCs w:val="21"/>
                <w:lang w:eastAsia="cs-CZ"/>
              </w:rPr>
              <w:t>p. p. č.</w:t>
            </w:r>
          </w:p>
        </w:tc>
        <w:tc>
          <w:tcPr>
            <w:tcW w:w="2452" w:type="dxa"/>
            <w:tcBorders>
              <w:top w:val="single" w:sz="8" w:space="0" w:color="4BACC6"/>
              <w:left w:val="nil"/>
              <w:bottom w:val="nil"/>
              <w:right w:val="nil"/>
            </w:tcBorders>
            <w:hideMark/>
          </w:tcPr>
          <w:p w:rsidR="00F975EA" w:rsidRDefault="00F975EA" w:rsidP="006373FB">
            <w:pPr>
              <w:tabs>
                <w:tab w:val="center" w:pos="1118"/>
              </w:tabs>
              <w:spacing w:before="0" w:beforeAutospacing="0" w:after="0" w:afterAutospacing="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k. </w:t>
            </w:r>
            <w:proofErr w:type="spellStart"/>
            <w:r>
              <w:rPr>
                <w:rFonts w:ascii="Arial" w:hAnsi="Arial" w:cs="Arial"/>
                <w:sz w:val="21"/>
                <w:szCs w:val="21"/>
                <w:lang w:eastAsia="cs-CZ"/>
              </w:rPr>
              <w:t>ú.</w:t>
            </w:r>
            <w:proofErr w:type="spellEnd"/>
            <w:r w:rsidR="006373FB">
              <w:rPr>
                <w:rFonts w:ascii="Arial" w:hAnsi="Arial" w:cs="Arial"/>
                <w:sz w:val="21"/>
                <w:szCs w:val="21"/>
                <w:lang w:eastAsia="cs-CZ"/>
              </w:rPr>
              <w:tab/>
            </w:r>
            <w:r w:rsidR="00794687">
              <w:rPr>
                <w:rFonts w:ascii="Arial" w:hAnsi="Arial" w:cs="Arial"/>
                <w:sz w:val="21"/>
                <w:szCs w:val="21"/>
                <w:lang w:eastAsia="cs-CZ"/>
              </w:rPr>
              <w:t xml:space="preserve">         obec</w:t>
            </w:r>
          </w:p>
        </w:tc>
        <w:tc>
          <w:tcPr>
            <w:tcW w:w="876" w:type="dxa"/>
            <w:tcBorders>
              <w:top w:val="single" w:sz="8" w:space="0" w:color="4BACC6"/>
              <w:left w:val="nil"/>
              <w:bottom w:val="nil"/>
              <w:right w:val="nil"/>
            </w:tcBorders>
            <w:hideMark/>
          </w:tcPr>
          <w:p w:rsidR="00F975EA" w:rsidRDefault="00F975EA" w:rsidP="00A67034">
            <w:pPr>
              <w:spacing w:before="0" w:beforeAutospacing="0" w:after="0" w:afterAutospacing="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LV č.</w:t>
            </w:r>
          </w:p>
        </w:tc>
        <w:tc>
          <w:tcPr>
            <w:tcW w:w="2694" w:type="dxa"/>
            <w:tcBorders>
              <w:top w:val="single" w:sz="8" w:space="0" w:color="4BACC6"/>
              <w:left w:val="nil"/>
              <w:bottom w:val="nil"/>
              <w:right w:val="nil"/>
            </w:tcBorders>
            <w:hideMark/>
          </w:tcPr>
          <w:p w:rsidR="00F975EA" w:rsidRPr="006D4A78" w:rsidRDefault="00F975EA" w:rsidP="006D4A78">
            <w:pPr>
              <w:spacing w:before="0" w:beforeAutospacing="0" w:after="0" w:afterAutospacing="0" w:line="240" w:lineRule="auto"/>
              <w:ind w:left="-114"/>
              <w:contextualSpacing/>
              <w:jc w:val="both"/>
              <w:cnfStyle w:val="100000000000" w:firstRow="1" w:lastRow="0" w:firstColumn="0" w:lastColumn="0" w:oddVBand="0" w:evenVBand="0" w:oddHBand="0" w:evenHBand="0" w:firstRowFirstColumn="0" w:firstRowLastColumn="0" w:lastRowFirstColumn="0" w:lastRowLastColumn="0"/>
              <w:rPr>
                <w:rFonts w:cs="Arial"/>
                <w:caps/>
                <w:sz w:val="21"/>
                <w:szCs w:val="21"/>
                <w:lang w:eastAsia="cs-CZ"/>
              </w:rPr>
            </w:pPr>
            <w:r>
              <w:rPr>
                <w:rFonts w:ascii="Arial" w:hAnsi="Arial" w:cs="Arial"/>
                <w:sz w:val="21"/>
                <w:szCs w:val="21"/>
                <w:lang w:eastAsia="cs-CZ"/>
              </w:rPr>
              <w:t>Výměra v m</w:t>
            </w:r>
            <w:proofErr w:type="gramStart"/>
            <w:r>
              <w:rPr>
                <w:rFonts w:ascii="Arial" w:hAnsi="Arial" w:cs="Arial"/>
                <w:sz w:val="21"/>
                <w:szCs w:val="21"/>
                <w:vertAlign w:val="superscript"/>
                <w:lang w:eastAsia="cs-CZ"/>
              </w:rPr>
              <w:t>2</w:t>
            </w:r>
            <w:r w:rsidR="006D4A78">
              <w:rPr>
                <w:rFonts w:ascii="Arial" w:hAnsi="Arial" w:cs="Arial"/>
                <w:sz w:val="21"/>
                <w:szCs w:val="21"/>
                <w:vertAlign w:val="superscript"/>
                <w:lang w:eastAsia="cs-CZ"/>
              </w:rPr>
              <w:t xml:space="preserve">  </w:t>
            </w:r>
            <w:r w:rsidR="006D4A78">
              <w:rPr>
                <w:rFonts w:ascii="Arial" w:hAnsi="Arial" w:cs="Arial"/>
                <w:sz w:val="21"/>
                <w:szCs w:val="21"/>
                <w:lang w:eastAsia="cs-CZ"/>
              </w:rPr>
              <w:t>cena</w:t>
            </w:r>
            <w:proofErr w:type="gramEnd"/>
            <w:r w:rsidR="006D4A78">
              <w:rPr>
                <w:rFonts w:ascii="Arial" w:hAnsi="Arial" w:cs="Arial"/>
                <w:sz w:val="21"/>
                <w:szCs w:val="21"/>
                <w:lang w:eastAsia="cs-CZ"/>
              </w:rPr>
              <w:t xml:space="preserve"> za m</w:t>
            </w:r>
            <w:r w:rsidR="006D4A78">
              <w:rPr>
                <w:rFonts w:ascii="Arial" w:hAnsi="Arial" w:cs="Arial"/>
                <w:sz w:val="21"/>
                <w:szCs w:val="21"/>
                <w:vertAlign w:val="superscript"/>
                <w:lang w:eastAsia="cs-CZ"/>
              </w:rPr>
              <w:t xml:space="preserve"> </w:t>
            </w:r>
            <w:r w:rsidR="006D4A78">
              <w:rPr>
                <w:rFonts w:cs="Arial"/>
                <w:sz w:val="21"/>
                <w:szCs w:val="21"/>
                <w:vertAlign w:val="superscript"/>
                <w:lang w:eastAsia="cs-CZ"/>
              </w:rPr>
              <w:t>2</w:t>
            </w:r>
          </w:p>
        </w:tc>
        <w:tc>
          <w:tcPr>
            <w:tcW w:w="2409" w:type="dxa"/>
            <w:tcBorders>
              <w:top w:val="single" w:sz="8" w:space="0" w:color="4BACC6"/>
              <w:left w:val="nil"/>
              <w:bottom w:val="nil"/>
              <w:right w:val="single" w:sz="8" w:space="0" w:color="4BACC6"/>
            </w:tcBorders>
            <w:hideMark/>
          </w:tcPr>
          <w:p w:rsidR="00F975EA" w:rsidRDefault="00F975EA" w:rsidP="006D4A78">
            <w:pPr>
              <w:spacing w:before="0" w:beforeAutospacing="0" w:after="0" w:afterAutospacing="0" w:line="240" w:lineRule="auto"/>
              <w:ind w:right="-340"/>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Druh </w:t>
            </w:r>
            <w:proofErr w:type="spellStart"/>
            <w:r>
              <w:rPr>
                <w:rFonts w:ascii="Arial" w:hAnsi="Arial" w:cs="Arial"/>
                <w:sz w:val="21"/>
                <w:szCs w:val="21"/>
                <w:lang w:eastAsia="cs-CZ"/>
              </w:rPr>
              <w:t>poz</w:t>
            </w:r>
            <w:proofErr w:type="spellEnd"/>
            <w:r w:rsidR="006D4A78">
              <w:rPr>
                <w:rFonts w:ascii="Arial" w:hAnsi="Arial" w:cs="Arial"/>
                <w:sz w:val="21"/>
                <w:szCs w:val="21"/>
                <w:lang w:eastAsia="cs-CZ"/>
              </w:rPr>
              <w:t>. Cena celkem</w:t>
            </w:r>
          </w:p>
        </w:tc>
      </w:tr>
      <w:tr w:rsidR="00F975EA" w:rsidTr="006D4A78">
        <w:trPr>
          <w:cnfStyle w:val="000000100000" w:firstRow="0" w:lastRow="0" w:firstColumn="0" w:lastColumn="0" w:oddVBand="0" w:evenVBand="0" w:oddHBand="1" w:evenHBand="0" w:firstRowFirstColumn="0" w:firstRowLastColumn="0" w:lastRowFirstColumn="0" w:lastRowLastColumn="0"/>
          <w:trHeight w:val="55"/>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hideMark/>
          </w:tcPr>
          <w:p w:rsidR="00F975EA" w:rsidRDefault="00F975EA"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1215/74</w:t>
            </w:r>
          </w:p>
        </w:tc>
        <w:tc>
          <w:tcPr>
            <w:tcW w:w="2452" w:type="dxa"/>
            <w:tcBorders>
              <w:left w:val="nil"/>
              <w:right w:val="nil"/>
            </w:tcBorders>
            <w:hideMark/>
          </w:tcPr>
          <w:p w:rsidR="00F975EA" w:rsidRDefault="00F975E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Žatec</w:t>
            </w:r>
            <w:r w:rsidR="00794687">
              <w:rPr>
                <w:rFonts w:ascii="Arial" w:hAnsi="Arial" w:cs="Arial"/>
                <w:sz w:val="21"/>
                <w:szCs w:val="21"/>
                <w:lang w:eastAsia="cs-CZ"/>
              </w:rPr>
              <w:t xml:space="preserve">            </w:t>
            </w:r>
            <w:proofErr w:type="spellStart"/>
            <w:r w:rsidR="00794687">
              <w:rPr>
                <w:rFonts w:ascii="Arial" w:hAnsi="Arial" w:cs="Arial"/>
                <w:sz w:val="21"/>
                <w:szCs w:val="21"/>
                <w:lang w:eastAsia="cs-CZ"/>
              </w:rPr>
              <w:t>Žatec</w:t>
            </w:r>
            <w:proofErr w:type="spellEnd"/>
            <w:r w:rsidR="00794687">
              <w:rPr>
                <w:rFonts w:ascii="Arial" w:hAnsi="Arial" w:cs="Arial"/>
                <w:sz w:val="21"/>
                <w:szCs w:val="21"/>
                <w:lang w:eastAsia="cs-CZ"/>
              </w:rPr>
              <w:t xml:space="preserve">  </w:t>
            </w:r>
          </w:p>
        </w:tc>
        <w:tc>
          <w:tcPr>
            <w:tcW w:w="876" w:type="dxa"/>
            <w:tcBorders>
              <w:left w:val="nil"/>
              <w:right w:val="nil"/>
            </w:tcBorders>
            <w:hideMark/>
          </w:tcPr>
          <w:p w:rsidR="00F975EA" w:rsidRDefault="00900245"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241</w:t>
            </w:r>
          </w:p>
        </w:tc>
        <w:tc>
          <w:tcPr>
            <w:tcW w:w="2694" w:type="dxa"/>
            <w:tcBorders>
              <w:left w:val="nil"/>
              <w:right w:val="nil"/>
            </w:tcBorders>
            <w:hideMark/>
          </w:tcPr>
          <w:p w:rsidR="00F975EA" w:rsidRDefault="00251907" w:rsidP="006D4A78">
            <w:pPr>
              <w:tabs>
                <w:tab w:val="left" w:pos="1304"/>
              </w:tabs>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261</w:t>
            </w:r>
            <w:r w:rsidR="006D4A78">
              <w:rPr>
                <w:rFonts w:ascii="Arial" w:hAnsi="Arial" w:cs="Arial"/>
                <w:sz w:val="21"/>
                <w:szCs w:val="21"/>
                <w:lang w:eastAsia="cs-CZ"/>
              </w:rPr>
              <w:t xml:space="preserve">             </w:t>
            </w:r>
            <w:r w:rsidR="00EA7A78">
              <w:rPr>
                <w:rFonts w:ascii="Arial" w:hAnsi="Arial" w:cs="Arial"/>
                <w:sz w:val="21"/>
                <w:szCs w:val="21"/>
                <w:lang w:eastAsia="cs-CZ"/>
              </w:rPr>
              <w:t>84</w:t>
            </w:r>
          </w:p>
        </w:tc>
        <w:tc>
          <w:tcPr>
            <w:tcW w:w="2409" w:type="dxa"/>
            <w:tcBorders>
              <w:left w:val="nil"/>
            </w:tcBorders>
            <w:hideMark/>
          </w:tcPr>
          <w:p w:rsidR="00F975EA" w:rsidRDefault="00251907"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sidR="00F975EA">
              <w:rPr>
                <w:rFonts w:ascii="Arial" w:hAnsi="Arial" w:cs="Arial"/>
                <w:sz w:val="21"/>
                <w:szCs w:val="21"/>
                <w:lang w:eastAsia="cs-CZ"/>
              </w:rPr>
              <w:t>pl</w:t>
            </w:r>
            <w:proofErr w:type="spellEnd"/>
            <w:r w:rsidR="006D4A78">
              <w:rPr>
                <w:rFonts w:ascii="Arial" w:hAnsi="Arial" w:cs="Arial"/>
                <w:sz w:val="21"/>
                <w:szCs w:val="21"/>
                <w:lang w:eastAsia="cs-CZ"/>
              </w:rPr>
              <w:t xml:space="preserve">.      </w:t>
            </w:r>
            <w:r w:rsidR="00EA7A78">
              <w:rPr>
                <w:rFonts w:ascii="Arial" w:hAnsi="Arial" w:cs="Arial"/>
                <w:sz w:val="21"/>
                <w:szCs w:val="21"/>
                <w:lang w:eastAsia="cs-CZ"/>
              </w:rPr>
              <w:t>21.924</w:t>
            </w:r>
          </w:p>
        </w:tc>
      </w:tr>
      <w:tr w:rsidR="00F975EA" w:rsidTr="006D4A78">
        <w:trPr>
          <w:trHeight w:val="58"/>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F975EA" w:rsidRDefault="006709F3"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1124/81</w:t>
            </w:r>
          </w:p>
        </w:tc>
        <w:tc>
          <w:tcPr>
            <w:tcW w:w="2452" w:type="dxa"/>
            <w:tcBorders>
              <w:left w:val="nil"/>
              <w:right w:val="nil"/>
            </w:tcBorders>
          </w:tcPr>
          <w:p w:rsidR="00F975EA" w:rsidRDefault="006709F3"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Žatec</w:t>
            </w:r>
            <w:r w:rsidR="00794687">
              <w:rPr>
                <w:rFonts w:ascii="Arial" w:hAnsi="Arial" w:cs="Arial"/>
                <w:sz w:val="21"/>
                <w:szCs w:val="21"/>
                <w:lang w:eastAsia="cs-CZ"/>
              </w:rPr>
              <w:t xml:space="preserve">            Žatec</w:t>
            </w:r>
          </w:p>
        </w:tc>
        <w:tc>
          <w:tcPr>
            <w:tcW w:w="876" w:type="dxa"/>
            <w:tcBorders>
              <w:left w:val="nil"/>
              <w:right w:val="nil"/>
            </w:tcBorders>
          </w:tcPr>
          <w:p w:rsidR="00F975EA" w:rsidRDefault="006709F3"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241</w:t>
            </w:r>
          </w:p>
        </w:tc>
        <w:tc>
          <w:tcPr>
            <w:tcW w:w="2694" w:type="dxa"/>
            <w:tcBorders>
              <w:left w:val="nil"/>
              <w:right w:val="nil"/>
            </w:tcBorders>
          </w:tcPr>
          <w:p w:rsidR="00F975EA" w:rsidRDefault="006709F3"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3</w:t>
            </w:r>
            <w:r w:rsidR="006D4A78">
              <w:rPr>
                <w:rFonts w:ascii="Arial" w:hAnsi="Arial" w:cs="Arial"/>
                <w:sz w:val="21"/>
                <w:szCs w:val="21"/>
                <w:lang w:eastAsia="cs-CZ"/>
              </w:rPr>
              <w:t xml:space="preserve">             </w:t>
            </w:r>
            <w:r w:rsidR="00EA7A78">
              <w:rPr>
                <w:rFonts w:ascii="Arial" w:hAnsi="Arial" w:cs="Arial"/>
                <w:sz w:val="21"/>
                <w:szCs w:val="21"/>
                <w:lang w:eastAsia="cs-CZ"/>
              </w:rPr>
              <w:t>84</w:t>
            </w:r>
          </w:p>
        </w:tc>
        <w:tc>
          <w:tcPr>
            <w:tcW w:w="2409" w:type="dxa"/>
            <w:tcBorders>
              <w:left w:val="nil"/>
            </w:tcBorders>
          </w:tcPr>
          <w:p w:rsidR="00F975EA" w:rsidRDefault="006709F3"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 xml:space="preserve">.           </w:t>
            </w:r>
            <w:r w:rsidR="00EA7A78">
              <w:rPr>
                <w:rFonts w:ascii="Arial" w:hAnsi="Arial" w:cs="Arial"/>
                <w:sz w:val="21"/>
                <w:szCs w:val="21"/>
                <w:lang w:eastAsia="cs-CZ"/>
              </w:rPr>
              <w:t>252</w:t>
            </w:r>
          </w:p>
        </w:tc>
      </w:tr>
      <w:tr w:rsidR="006709F3" w:rsidTr="006D4A78">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6709F3" w:rsidRDefault="006709F3"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665/5</w:t>
            </w:r>
          </w:p>
        </w:tc>
        <w:tc>
          <w:tcPr>
            <w:tcW w:w="2452" w:type="dxa"/>
            <w:tcBorders>
              <w:left w:val="nil"/>
              <w:right w:val="nil"/>
            </w:tcBorders>
          </w:tcPr>
          <w:p w:rsidR="006709F3" w:rsidRDefault="006709F3"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Libočany</w:t>
            </w:r>
            <w:r w:rsidR="00794687">
              <w:rPr>
                <w:rFonts w:ascii="Arial" w:hAnsi="Arial" w:cs="Arial"/>
                <w:sz w:val="21"/>
                <w:szCs w:val="21"/>
                <w:lang w:eastAsia="cs-CZ"/>
              </w:rPr>
              <w:t xml:space="preserve">       Libočany</w:t>
            </w:r>
          </w:p>
        </w:tc>
        <w:tc>
          <w:tcPr>
            <w:tcW w:w="876" w:type="dxa"/>
            <w:tcBorders>
              <w:left w:val="nil"/>
              <w:right w:val="nil"/>
            </w:tcBorders>
          </w:tcPr>
          <w:p w:rsidR="006709F3"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178</w:t>
            </w:r>
          </w:p>
        </w:tc>
        <w:tc>
          <w:tcPr>
            <w:tcW w:w="2694" w:type="dxa"/>
            <w:tcBorders>
              <w:left w:val="nil"/>
              <w:right w:val="nil"/>
            </w:tcBorders>
          </w:tcPr>
          <w:p w:rsidR="006709F3"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1481</w:t>
            </w:r>
            <w:r w:rsidR="006D4A78">
              <w:rPr>
                <w:rFonts w:ascii="Arial" w:hAnsi="Arial" w:cs="Arial"/>
                <w:sz w:val="21"/>
                <w:szCs w:val="21"/>
                <w:lang w:eastAsia="cs-CZ"/>
              </w:rPr>
              <w:t xml:space="preserve">             </w:t>
            </w:r>
            <w:r w:rsidR="00EA7A78">
              <w:rPr>
                <w:rFonts w:ascii="Arial" w:hAnsi="Arial" w:cs="Arial"/>
                <w:sz w:val="21"/>
                <w:szCs w:val="21"/>
                <w:lang w:eastAsia="cs-CZ"/>
              </w:rPr>
              <w:t>75</w:t>
            </w:r>
          </w:p>
        </w:tc>
        <w:tc>
          <w:tcPr>
            <w:tcW w:w="2409" w:type="dxa"/>
            <w:tcBorders>
              <w:left w:val="nil"/>
            </w:tcBorders>
          </w:tcPr>
          <w:p w:rsidR="006709F3"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w:t>
            </w:r>
            <w:r w:rsidR="00EA7A78">
              <w:rPr>
                <w:rFonts w:ascii="Arial" w:hAnsi="Arial" w:cs="Arial"/>
                <w:sz w:val="21"/>
                <w:szCs w:val="21"/>
                <w:lang w:eastAsia="cs-CZ"/>
              </w:rPr>
              <w:t xml:space="preserve">    111.075</w:t>
            </w:r>
          </w:p>
        </w:tc>
      </w:tr>
      <w:tr w:rsidR="00BC427A" w:rsidTr="006D4A78">
        <w:trPr>
          <w:trHeight w:val="58"/>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BC427A" w:rsidRDefault="00BC427A"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665/16</w:t>
            </w:r>
          </w:p>
        </w:tc>
        <w:tc>
          <w:tcPr>
            <w:tcW w:w="2452" w:type="dxa"/>
            <w:tcBorders>
              <w:left w:val="nil"/>
              <w:righ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Libočany</w:t>
            </w:r>
            <w:r w:rsidR="00794687">
              <w:rPr>
                <w:rFonts w:ascii="Arial" w:hAnsi="Arial" w:cs="Arial"/>
                <w:sz w:val="21"/>
                <w:szCs w:val="21"/>
                <w:lang w:eastAsia="cs-CZ"/>
              </w:rPr>
              <w:t xml:space="preserve">       Libočany</w:t>
            </w:r>
          </w:p>
        </w:tc>
        <w:tc>
          <w:tcPr>
            <w:tcW w:w="876" w:type="dxa"/>
            <w:tcBorders>
              <w:left w:val="nil"/>
              <w:righ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178</w:t>
            </w:r>
          </w:p>
        </w:tc>
        <w:tc>
          <w:tcPr>
            <w:tcW w:w="2694" w:type="dxa"/>
            <w:tcBorders>
              <w:left w:val="nil"/>
              <w:righ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184</w:t>
            </w:r>
            <w:r w:rsidR="006D4A78">
              <w:rPr>
                <w:rFonts w:ascii="Arial" w:hAnsi="Arial" w:cs="Arial"/>
                <w:sz w:val="21"/>
                <w:szCs w:val="21"/>
                <w:lang w:eastAsia="cs-CZ"/>
              </w:rPr>
              <w:t xml:space="preserve">             </w:t>
            </w:r>
            <w:r w:rsidR="00EA7A78">
              <w:rPr>
                <w:rFonts w:ascii="Arial" w:hAnsi="Arial" w:cs="Arial"/>
                <w:sz w:val="21"/>
                <w:szCs w:val="21"/>
                <w:lang w:eastAsia="cs-CZ"/>
              </w:rPr>
              <w:t>75</w:t>
            </w:r>
          </w:p>
        </w:tc>
        <w:tc>
          <w:tcPr>
            <w:tcW w:w="2409" w:type="dxa"/>
            <w:tcBorders>
              <w:lef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w:t>
            </w:r>
            <w:r w:rsidR="00EA7A78">
              <w:rPr>
                <w:rFonts w:ascii="Arial" w:hAnsi="Arial" w:cs="Arial"/>
                <w:sz w:val="21"/>
                <w:szCs w:val="21"/>
                <w:lang w:eastAsia="cs-CZ"/>
              </w:rPr>
              <w:t xml:space="preserve">      13.800</w:t>
            </w:r>
          </w:p>
        </w:tc>
      </w:tr>
      <w:tr w:rsidR="00BC427A" w:rsidTr="006D4A78">
        <w:trPr>
          <w:cnfStyle w:val="000000100000" w:firstRow="0" w:lastRow="0" w:firstColumn="0" w:lastColumn="0" w:oddVBand="0" w:evenVBand="0" w:oddHBand="1" w:evenHBand="0" w:firstRowFirstColumn="0" w:firstRowLastColumn="0" w:lastRowFirstColumn="0" w:lastRowLastColumn="0"/>
          <w:trHeight w:val="55"/>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BC427A" w:rsidRDefault="00BC427A"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665/19</w:t>
            </w:r>
          </w:p>
        </w:tc>
        <w:tc>
          <w:tcPr>
            <w:tcW w:w="2452" w:type="dxa"/>
            <w:tcBorders>
              <w:left w:val="nil"/>
              <w:right w:val="nil"/>
            </w:tcBorders>
          </w:tcPr>
          <w:p w:rsidR="00BC427A"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Libočany</w:t>
            </w:r>
            <w:r w:rsidR="00794687">
              <w:rPr>
                <w:rFonts w:ascii="Arial" w:hAnsi="Arial" w:cs="Arial"/>
                <w:sz w:val="21"/>
                <w:szCs w:val="21"/>
                <w:lang w:eastAsia="cs-CZ"/>
              </w:rPr>
              <w:t xml:space="preserve">       Libočany </w:t>
            </w:r>
          </w:p>
        </w:tc>
        <w:tc>
          <w:tcPr>
            <w:tcW w:w="876" w:type="dxa"/>
            <w:tcBorders>
              <w:left w:val="nil"/>
              <w:right w:val="nil"/>
            </w:tcBorders>
          </w:tcPr>
          <w:p w:rsidR="00BC427A"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178</w:t>
            </w:r>
          </w:p>
        </w:tc>
        <w:tc>
          <w:tcPr>
            <w:tcW w:w="2694" w:type="dxa"/>
            <w:tcBorders>
              <w:left w:val="nil"/>
              <w:right w:val="nil"/>
            </w:tcBorders>
          </w:tcPr>
          <w:p w:rsidR="00BC427A"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120</w:t>
            </w:r>
            <w:r w:rsidR="006D4A78">
              <w:rPr>
                <w:rFonts w:ascii="Arial" w:hAnsi="Arial" w:cs="Arial"/>
                <w:sz w:val="21"/>
                <w:szCs w:val="21"/>
                <w:lang w:eastAsia="cs-CZ"/>
              </w:rPr>
              <w:t xml:space="preserve">             </w:t>
            </w:r>
            <w:r w:rsidR="00EA7A78">
              <w:rPr>
                <w:rFonts w:ascii="Arial" w:hAnsi="Arial" w:cs="Arial"/>
                <w:sz w:val="21"/>
                <w:szCs w:val="21"/>
                <w:lang w:eastAsia="cs-CZ"/>
              </w:rPr>
              <w:t>75</w:t>
            </w:r>
          </w:p>
        </w:tc>
        <w:tc>
          <w:tcPr>
            <w:tcW w:w="2409" w:type="dxa"/>
            <w:tcBorders>
              <w:left w:val="nil"/>
            </w:tcBorders>
          </w:tcPr>
          <w:p w:rsidR="00BC427A" w:rsidRDefault="00BC427A"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w:t>
            </w:r>
            <w:r w:rsidR="00EA7A78">
              <w:rPr>
                <w:rFonts w:ascii="Arial" w:hAnsi="Arial" w:cs="Arial"/>
                <w:sz w:val="21"/>
                <w:szCs w:val="21"/>
                <w:lang w:eastAsia="cs-CZ"/>
              </w:rPr>
              <w:t xml:space="preserve">        9.000</w:t>
            </w:r>
          </w:p>
        </w:tc>
      </w:tr>
      <w:tr w:rsidR="00BC427A" w:rsidTr="006D4A78">
        <w:trPr>
          <w:trHeight w:val="58"/>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BC427A" w:rsidRDefault="00BC427A"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665/20</w:t>
            </w:r>
          </w:p>
        </w:tc>
        <w:tc>
          <w:tcPr>
            <w:tcW w:w="2452" w:type="dxa"/>
            <w:tcBorders>
              <w:left w:val="nil"/>
              <w:righ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Libočany</w:t>
            </w:r>
            <w:r w:rsidR="00794687">
              <w:rPr>
                <w:rFonts w:ascii="Arial" w:hAnsi="Arial" w:cs="Arial"/>
                <w:sz w:val="21"/>
                <w:szCs w:val="21"/>
                <w:lang w:eastAsia="cs-CZ"/>
              </w:rPr>
              <w:t xml:space="preserve">       Libočany</w:t>
            </w:r>
          </w:p>
        </w:tc>
        <w:tc>
          <w:tcPr>
            <w:tcW w:w="876" w:type="dxa"/>
            <w:tcBorders>
              <w:left w:val="nil"/>
              <w:righ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178</w:t>
            </w:r>
          </w:p>
        </w:tc>
        <w:tc>
          <w:tcPr>
            <w:tcW w:w="2694" w:type="dxa"/>
            <w:tcBorders>
              <w:left w:val="nil"/>
              <w:righ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27</w:t>
            </w:r>
            <w:r w:rsidR="006D4A78">
              <w:rPr>
                <w:rFonts w:ascii="Arial" w:hAnsi="Arial" w:cs="Arial"/>
                <w:sz w:val="21"/>
                <w:szCs w:val="21"/>
                <w:lang w:eastAsia="cs-CZ"/>
              </w:rPr>
              <w:t xml:space="preserve">             </w:t>
            </w:r>
            <w:r w:rsidR="00EA7A78">
              <w:rPr>
                <w:rFonts w:ascii="Arial" w:hAnsi="Arial" w:cs="Arial"/>
                <w:sz w:val="21"/>
                <w:szCs w:val="21"/>
                <w:lang w:eastAsia="cs-CZ"/>
              </w:rPr>
              <w:t>75</w:t>
            </w:r>
          </w:p>
        </w:tc>
        <w:tc>
          <w:tcPr>
            <w:tcW w:w="2409" w:type="dxa"/>
            <w:tcBorders>
              <w:left w:val="nil"/>
            </w:tcBorders>
          </w:tcPr>
          <w:p w:rsidR="00BC427A" w:rsidRDefault="00BC427A"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w:t>
            </w:r>
            <w:r w:rsidR="00EA7A78">
              <w:rPr>
                <w:rFonts w:ascii="Arial" w:hAnsi="Arial" w:cs="Arial"/>
                <w:sz w:val="21"/>
                <w:szCs w:val="21"/>
                <w:lang w:eastAsia="cs-CZ"/>
              </w:rPr>
              <w:t xml:space="preserve">        2.025</w:t>
            </w:r>
          </w:p>
        </w:tc>
      </w:tr>
      <w:tr w:rsidR="00BC427A" w:rsidTr="006D4A78">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BC427A" w:rsidRDefault="006373FB"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665/21</w:t>
            </w:r>
          </w:p>
        </w:tc>
        <w:tc>
          <w:tcPr>
            <w:tcW w:w="2452" w:type="dxa"/>
            <w:tcBorders>
              <w:left w:val="nil"/>
              <w:right w:val="nil"/>
            </w:tcBorders>
          </w:tcPr>
          <w:p w:rsidR="00BC427A" w:rsidRDefault="006373FB"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Libočany</w:t>
            </w:r>
            <w:r w:rsidR="00794687">
              <w:rPr>
                <w:rFonts w:ascii="Arial" w:hAnsi="Arial" w:cs="Arial"/>
                <w:sz w:val="21"/>
                <w:szCs w:val="21"/>
                <w:lang w:eastAsia="cs-CZ"/>
              </w:rPr>
              <w:t xml:space="preserve">       Libočany</w:t>
            </w:r>
          </w:p>
        </w:tc>
        <w:tc>
          <w:tcPr>
            <w:tcW w:w="876" w:type="dxa"/>
            <w:tcBorders>
              <w:left w:val="nil"/>
              <w:right w:val="nil"/>
            </w:tcBorders>
          </w:tcPr>
          <w:p w:rsidR="00BC427A" w:rsidRDefault="006373FB"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178</w:t>
            </w:r>
          </w:p>
        </w:tc>
        <w:tc>
          <w:tcPr>
            <w:tcW w:w="2694" w:type="dxa"/>
            <w:tcBorders>
              <w:left w:val="nil"/>
              <w:right w:val="nil"/>
            </w:tcBorders>
          </w:tcPr>
          <w:p w:rsidR="00BC427A" w:rsidRDefault="006373FB"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37</w:t>
            </w:r>
            <w:r w:rsidR="006D4A78">
              <w:rPr>
                <w:rFonts w:ascii="Arial" w:hAnsi="Arial" w:cs="Arial"/>
                <w:sz w:val="21"/>
                <w:szCs w:val="21"/>
                <w:lang w:eastAsia="cs-CZ"/>
              </w:rPr>
              <w:t xml:space="preserve">             </w:t>
            </w:r>
            <w:r w:rsidR="00EA7A78">
              <w:rPr>
                <w:rFonts w:ascii="Arial" w:hAnsi="Arial" w:cs="Arial"/>
                <w:sz w:val="21"/>
                <w:szCs w:val="21"/>
                <w:lang w:eastAsia="cs-CZ"/>
              </w:rPr>
              <w:t>75</w:t>
            </w:r>
          </w:p>
        </w:tc>
        <w:tc>
          <w:tcPr>
            <w:tcW w:w="2409" w:type="dxa"/>
            <w:tcBorders>
              <w:left w:val="nil"/>
            </w:tcBorders>
          </w:tcPr>
          <w:p w:rsidR="00BC427A" w:rsidRDefault="006373FB" w:rsidP="00A67034">
            <w:pPr>
              <w:spacing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w:t>
            </w:r>
            <w:r w:rsidR="00EA7A78">
              <w:rPr>
                <w:rFonts w:ascii="Arial" w:hAnsi="Arial" w:cs="Arial"/>
                <w:sz w:val="21"/>
                <w:szCs w:val="21"/>
                <w:lang w:eastAsia="cs-CZ"/>
              </w:rPr>
              <w:t xml:space="preserve">        2.775</w:t>
            </w:r>
          </w:p>
        </w:tc>
      </w:tr>
      <w:tr w:rsidR="00BC427A" w:rsidTr="006D4A78">
        <w:trPr>
          <w:trHeight w:val="58"/>
          <w:jc w:val="center"/>
        </w:trPr>
        <w:tc>
          <w:tcPr>
            <w:cnfStyle w:val="001000000000" w:firstRow="0" w:lastRow="0" w:firstColumn="1" w:lastColumn="0" w:oddVBand="0" w:evenVBand="0" w:oddHBand="0" w:evenHBand="0" w:firstRowFirstColumn="0" w:firstRowLastColumn="0" w:lastRowFirstColumn="0" w:lastRowLastColumn="0"/>
            <w:tcW w:w="1198" w:type="dxa"/>
            <w:tcBorders>
              <w:right w:val="nil"/>
            </w:tcBorders>
          </w:tcPr>
          <w:p w:rsidR="00BC427A" w:rsidRDefault="006373FB" w:rsidP="00A67034">
            <w:pPr>
              <w:spacing w:line="240" w:lineRule="auto"/>
              <w:contextualSpacing/>
              <w:jc w:val="both"/>
              <w:rPr>
                <w:rFonts w:ascii="Arial" w:hAnsi="Arial" w:cs="Arial"/>
                <w:sz w:val="21"/>
                <w:szCs w:val="21"/>
                <w:lang w:eastAsia="cs-CZ"/>
              </w:rPr>
            </w:pPr>
            <w:r>
              <w:rPr>
                <w:rFonts w:ascii="Arial" w:hAnsi="Arial" w:cs="Arial"/>
                <w:sz w:val="21"/>
                <w:szCs w:val="21"/>
                <w:lang w:eastAsia="cs-CZ"/>
              </w:rPr>
              <w:t>462/44</w:t>
            </w:r>
          </w:p>
        </w:tc>
        <w:tc>
          <w:tcPr>
            <w:tcW w:w="2452" w:type="dxa"/>
            <w:tcBorders>
              <w:left w:val="nil"/>
              <w:right w:val="nil"/>
            </w:tcBorders>
          </w:tcPr>
          <w:p w:rsidR="00BC427A" w:rsidRDefault="006373FB"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Stroupeč</w:t>
            </w:r>
            <w:r w:rsidR="00794687">
              <w:rPr>
                <w:rFonts w:ascii="Arial" w:hAnsi="Arial" w:cs="Arial"/>
                <w:sz w:val="21"/>
                <w:szCs w:val="21"/>
                <w:lang w:eastAsia="cs-CZ"/>
              </w:rPr>
              <w:t xml:space="preserve">       Žiželice</w:t>
            </w:r>
          </w:p>
        </w:tc>
        <w:tc>
          <w:tcPr>
            <w:tcW w:w="876" w:type="dxa"/>
            <w:tcBorders>
              <w:left w:val="nil"/>
              <w:right w:val="nil"/>
            </w:tcBorders>
          </w:tcPr>
          <w:p w:rsidR="00BC427A" w:rsidRDefault="006373FB"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178</w:t>
            </w:r>
          </w:p>
        </w:tc>
        <w:tc>
          <w:tcPr>
            <w:tcW w:w="2694" w:type="dxa"/>
            <w:tcBorders>
              <w:left w:val="nil"/>
              <w:right w:val="nil"/>
            </w:tcBorders>
          </w:tcPr>
          <w:p w:rsidR="00BC427A" w:rsidRDefault="006373FB"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    299</w:t>
            </w:r>
            <w:r w:rsidR="006D4A78">
              <w:rPr>
                <w:rFonts w:ascii="Arial" w:hAnsi="Arial" w:cs="Arial"/>
                <w:sz w:val="21"/>
                <w:szCs w:val="21"/>
                <w:lang w:eastAsia="cs-CZ"/>
              </w:rPr>
              <w:t xml:space="preserve">             </w:t>
            </w:r>
            <w:r w:rsidR="00EA7A78">
              <w:rPr>
                <w:rFonts w:ascii="Arial" w:hAnsi="Arial" w:cs="Arial"/>
                <w:sz w:val="21"/>
                <w:szCs w:val="21"/>
                <w:lang w:eastAsia="cs-CZ"/>
              </w:rPr>
              <w:t>75</w:t>
            </w:r>
          </w:p>
        </w:tc>
        <w:tc>
          <w:tcPr>
            <w:tcW w:w="2409" w:type="dxa"/>
            <w:tcBorders>
              <w:left w:val="nil"/>
            </w:tcBorders>
          </w:tcPr>
          <w:p w:rsidR="00BC427A" w:rsidRDefault="006373FB" w:rsidP="00A67034">
            <w:p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Arial" w:hAnsi="Arial" w:cs="Arial"/>
                <w:sz w:val="21"/>
                <w:szCs w:val="21"/>
                <w:lang w:eastAsia="cs-CZ"/>
              </w:rPr>
            </w:pPr>
            <w:r>
              <w:rPr>
                <w:rFonts w:ascii="Arial" w:hAnsi="Arial" w:cs="Arial"/>
                <w:sz w:val="21"/>
                <w:szCs w:val="21"/>
                <w:lang w:eastAsia="cs-CZ"/>
              </w:rPr>
              <w:t xml:space="preserve">ostatní </w:t>
            </w:r>
            <w:proofErr w:type="spellStart"/>
            <w:r>
              <w:rPr>
                <w:rFonts w:ascii="Arial" w:hAnsi="Arial" w:cs="Arial"/>
                <w:sz w:val="21"/>
                <w:szCs w:val="21"/>
                <w:lang w:eastAsia="cs-CZ"/>
              </w:rPr>
              <w:t>pl</w:t>
            </w:r>
            <w:proofErr w:type="spellEnd"/>
            <w:r w:rsidR="006D4A78">
              <w:rPr>
                <w:rFonts w:ascii="Arial" w:hAnsi="Arial" w:cs="Arial"/>
                <w:sz w:val="21"/>
                <w:szCs w:val="21"/>
                <w:lang w:eastAsia="cs-CZ"/>
              </w:rPr>
              <w:t>.</w:t>
            </w:r>
            <w:r w:rsidR="00EA7A78">
              <w:rPr>
                <w:rFonts w:ascii="Arial" w:hAnsi="Arial" w:cs="Arial"/>
                <w:sz w:val="21"/>
                <w:szCs w:val="21"/>
                <w:lang w:eastAsia="cs-CZ"/>
              </w:rPr>
              <w:t xml:space="preserve">      22.425 </w:t>
            </w:r>
          </w:p>
        </w:tc>
      </w:tr>
    </w:tbl>
    <w:p w:rsidR="00F975EA" w:rsidRPr="00D90702" w:rsidRDefault="00F975EA" w:rsidP="00D90702">
      <w:pPr>
        <w:spacing w:after="0" w:line="240" w:lineRule="auto"/>
        <w:ind w:left="284"/>
        <w:contextualSpacing/>
        <w:jc w:val="both"/>
        <w:rPr>
          <w:rFonts w:ascii="Arial" w:eastAsia="Times New Roman" w:hAnsi="Arial" w:cs="Arial"/>
          <w:sz w:val="21"/>
          <w:szCs w:val="21"/>
          <w:lang w:eastAsia="cs-CZ"/>
        </w:rPr>
      </w:pPr>
      <w:r>
        <w:rPr>
          <w:rFonts w:ascii="Arial" w:eastAsia="Times New Roman" w:hAnsi="Arial" w:cs="Arial"/>
          <w:sz w:val="21"/>
          <w:szCs w:val="21"/>
          <w:lang w:eastAsia="cs-CZ"/>
        </w:rPr>
        <w:t>Pozem</w:t>
      </w:r>
      <w:r w:rsidR="006373FB">
        <w:rPr>
          <w:rFonts w:ascii="Arial" w:eastAsia="Times New Roman" w:hAnsi="Arial" w:cs="Arial"/>
          <w:sz w:val="21"/>
          <w:szCs w:val="21"/>
          <w:lang w:eastAsia="cs-CZ"/>
        </w:rPr>
        <w:t>ky</w:t>
      </w:r>
      <w:r>
        <w:rPr>
          <w:rFonts w:ascii="Arial" w:eastAsia="Times New Roman" w:hAnsi="Arial" w:cs="Arial"/>
          <w:sz w:val="21"/>
          <w:szCs w:val="21"/>
          <w:lang w:eastAsia="cs-CZ"/>
        </w:rPr>
        <w:t xml:space="preserve"> j</w:t>
      </w:r>
      <w:r w:rsidR="006373FB">
        <w:rPr>
          <w:rFonts w:ascii="Arial" w:eastAsia="Times New Roman" w:hAnsi="Arial" w:cs="Arial"/>
          <w:sz w:val="21"/>
          <w:szCs w:val="21"/>
          <w:lang w:eastAsia="cs-CZ"/>
        </w:rPr>
        <w:t>sou</w:t>
      </w:r>
      <w:r>
        <w:rPr>
          <w:rFonts w:ascii="Arial" w:eastAsia="Times New Roman" w:hAnsi="Arial" w:cs="Arial"/>
          <w:sz w:val="21"/>
          <w:szCs w:val="21"/>
          <w:lang w:eastAsia="cs-CZ"/>
        </w:rPr>
        <w:t xml:space="preserve"> </w:t>
      </w:r>
      <w:r w:rsidR="00794687">
        <w:rPr>
          <w:rFonts w:ascii="Arial" w:eastAsia="Times New Roman" w:hAnsi="Arial" w:cs="Arial"/>
          <w:sz w:val="21"/>
          <w:szCs w:val="21"/>
          <w:lang w:eastAsia="cs-CZ"/>
        </w:rPr>
        <w:t>zapsány</w:t>
      </w:r>
      <w:r>
        <w:rPr>
          <w:rFonts w:ascii="Arial" w:eastAsia="Times New Roman" w:hAnsi="Arial" w:cs="Arial"/>
          <w:sz w:val="21"/>
          <w:szCs w:val="21"/>
          <w:lang w:eastAsia="cs-CZ"/>
        </w:rPr>
        <w:t xml:space="preserve"> u Katastrálního úřadu pro Ústecký kraj, Katastrální pracoviště </w:t>
      </w:r>
      <w:r w:rsidR="00794687">
        <w:rPr>
          <w:rFonts w:ascii="Arial" w:eastAsia="Times New Roman" w:hAnsi="Arial" w:cs="Arial"/>
          <w:sz w:val="21"/>
          <w:szCs w:val="21"/>
          <w:lang w:eastAsia="cs-CZ"/>
        </w:rPr>
        <w:t>Žatec</w:t>
      </w:r>
      <w:r>
        <w:rPr>
          <w:rFonts w:ascii="Arial" w:eastAsia="Times New Roman" w:hAnsi="Arial" w:cs="Arial"/>
          <w:sz w:val="21"/>
          <w:szCs w:val="21"/>
          <w:lang w:eastAsia="cs-CZ"/>
        </w:rPr>
        <w:t xml:space="preserve"> (dále jen „</w:t>
      </w:r>
      <w:r>
        <w:rPr>
          <w:rFonts w:ascii="Arial" w:eastAsia="Times New Roman" w:hAnsi="Arial" w:cs="Arial"/>
          <w:b/>
          <w:sz w:val="21"/>
          <w:szCs w:val="21"/>
          <w:lang w:eastAsia="cs-CZ"/>
        </w:rPr>
        <w:t>služebn</w:t>
      </w:r>
      <w:r w:rsidR="00794687">
        <w:rPr>
          <w:rFonts w:ascii="Arial" w:eastAsia="Times New Roman" w:hAnsi="Arial" w:cs="Arial"/>
          <w:b/>
          <w:sz w:val="21"/>
          <w:szCs w:val="21"/>
          <w:lang w:eastAsia="cs-CZ"/>
        </w:rPr>
        <w:t>é</w:t>
      </w:r>
      <w:r>
        <w:rPr>
          <w:rFonts w:ascii="Arial" w:eastAsia="Times New Roman" w:hAnsi="Arial" w:cs="Arial"/>
          <w:b/>
          <w:sz w:val="21"/>
          <w:szCs w:val="21"/>
          <w:lang w:eastAsia="cs-CZ"/>
        </w:rPr>
        <w:t xml:space="preserve"> pozemk</w:t>
      </w:r>
      <w:r w:rsidR="00794687">
        <w:rPr>
          <w:rFonts w:ascii="Arial" w:eastAsia="Times New Roman" w:hAnsi="Arial" w:cs="Arial"/>
          <w:b/>
          <w:sz w:val="21"/>
          <w:szCs w:val="21"/>
          <w:lang w:eastAsia="cs-CZ"/>
        </w:rPr>
        <w:t>y</w:t>
      </w:r>
      <w:r>
        <w:rPr>
          <w:rFonts w:ascii="Arial" w:eastAsia="Times New Roman" w:hAnsi="Arial" w:cs="Arial"/>
          <w:b/>
          <w:sz w:val="21"/>
          <w:szCs w:val="21"/>
          <w:lang w:eastAsia="cs-CZ"/>
        </w:rPr>
        <w:t>“).</w:t>
      </w:r>
    </w:p>
    <w:p w:rsidR="00F975EA" w:rsidRDefault="00F975EA" w:rsidP="00F975EA">
      <w:pPr>
        <w:tabs>
          <w:tab w:val="left" w:pos="0"/>
          <w:tab w:val="left" w:pos="284"/>
        </w:tabs>
        <w:spacing w:after="0" w:line="240" w:lineRule="auto"/>
        <w:ind w:left="284" w:hanging="284"/>
        <w:jc w:val="both"/>
        <w:rPr>
          <w:rFonts w:ascii="Arial" w:hAnsi="Arial" w:cs="Arial"/>
        </w:rPr>
      </w:pPr>
      <w:r>
        <w:rPr>
          <w:rFonts w:ascii="Arial" w:hAnsi="Arial" w:cs="Arial"/>
        </w:rPr>
        <w:lastRenderedPageBreak/>
        <w:t>2.</w:t>
      </w:r>
      <w:r>
        <w:rPr>
          <w:rFonts w:ascii="Arial" w:hAnsi="Arial" w:cs="Arial"/>
        </w:rPr>
        <w:tab/>
        <w:t>Oprávněný je vlastníkem a provozovatelem stavby “</w:t>
      </w:r>
      <w:r w:rsidR="00794687">
        <w:rPr>
          <w:rFonts w:ascii="Arial" w:hAnsi="Arial" w:cs="Arial"/>
        </w:rPr>
        <w:t>Cyklostezka Ohře – etapa 1, část 4 Žatec – Kadaň, úsek č. 6</w:t>
      </w:r>
      <w:r>
        <w:rPr>
          <w:rFonts w:ascii="Arial" w:hAnsi="Arial" w:cs="Arial"/>
        </w:rPr>
        <w:t xml:space="preserve">“, která je umístěna, mimo jiných, na služebných pozemcích. </w:t>
      </w:r>
      <w:r w:rsidR="00794687">
        <w:rPr>
          <w:rFonts w:ascii="Arial" w:hAnsi="Arial" w:cs="Arial"/>
        </w:rPr>
        <w:t>Na s</w:t>
      </w:r>
      <w:r>
        <w:rPr>
          <w:rFonts w:ascii="Arial" w:hAnsi="Arial" w:cs="Arial"/>
        </w:rPr>
        <w:t>tavb</w:t>
      </w:r>
      <w:r w:rsidR="00794687">
        <w:rPr>
          <w:rFonts w:ascii="Arial" w:hAnsi="Arial" w:cs="Arial"/>
        </w:rPr>
        <w:t>u</w:t>
      </w:r>
      <w:r>
        <w:rPr>
          <w:rFonts w:ascii="Arial" w:hAnsi="Arial" w:cs="Arial"/>
        </w:rPr>
        <w:t xml:space="preserve"> </w:t>
      </w:r>
      <w:r w:rsidR="00794687">
        <w:rPr>
          <w:rFonts w:ascii="Arial" w:hAnsi="Arial" w:cs="Arial"/>
        </w:rPr>
        <w:t>je vydáno územní rozhodnutí o umístění stavby</w:t>
      </w:r>
      <w:r>
        <w:rPr>
          <w:rFonts w:ascii="Arial" w:hAnsi="Arial" w:cs="Arial"/>
        </w:rPr>
        <w:t xml:space="preserve"> vydaného </w:t>
      </w:r>
      <w:r w:rsidR="00794687">
        <w:rPr>
          <w:rFonts w:ascii="Arial" w:hAnsi="Arial" w:cs="Arial"/>
        </w:rPr>
        <w:t>Městským úřadem Žatec</w:t>
      </w:r>
      <w:r>
        <w:rPr>
          <w:rFonts w:ascii="Arial" w:hAnsi="Arial" w:cs="Arial"/>
        </w:rPr>
        <w:t>, dne 1</w:t>
      </w:r>
      <w:r w:rsidR="00794687">
        <w:rPr>
          <w:rFonts w:ascii="Arial" w:hAnsi="Arial" w:cs="Arial"/>
        </w:rPr>
        <w:t>9</w:t>
      </w:r>
      <w:r>
        <w:rPr>
          <w:rFonts w:ascii="Arial" w:hAnsi="Arial" w:cs="Arial"/>
        </w:rPr>
        <w:t>.</w:t>
      </w:r>
      <w:r w:rsidR="00794687">
        <w:rPr>
          <w:rFonts w:ascii="Arial" w:hAnsi="Arial" w:cs="Arial"/>
        </w:rPr>
        <w:t>02</w:t>
      </w:r>
      <w:r>
        <w:rPr>
          <w:rFonts w:ascii="Arial" w:hAnsi="Arial" w:cs="Arial"/>
        </w:rPr>
        <w:t>.20</w:t>
      </w:r>
      <w:r w:rsidR="00794687">
        <w:rPr>
          <w:rFonts w:ascii="Arial" w:hAnsi="Arial" w:cs="Arial"/>
        </w:rPr>
        <w:t>2</w:t>
      </w:r>
      <w:r>
        <w:rPr>
          <w:rFonts w:ascii="Arial" w:hAnsi="Arial" w:cs="Arial"/>
        </w:rPr>
        <w:t xml:space="preserve">1, </w:t>
      </w:r>
      <w:r w:rsidR="00794687">
        <w:rPr>
          <w:rFonts w:ascii="Arial" w:hAnsi="Arial" w:cs="Arial"/>
        </w:rPr>
        <w:t xml:space="preserve">č.j. MUZA 3497/2021 </w:t>
      </w:r>
      <w:r>
        <w:rPr>
          <w:rFonts w:ascii="Arial" w:hAnsi="Arial" w:cs="Arial"/>
        </w:rPr>
        <w:t>(dále jen „Stavba“).</w:t>
      </w:r>
    </w:p>
    <w:p w:rsidR="00F975EA" w:rsidRDefault="00F975EA" w:rsidP="00972002">
      <w:pPr>
        <w:tabs>
          <w:tab w:val="left" w:pos="0"/>
        </w:tabs>
        <w:spacing w:after="0" w:line="240" w:lineRule="auto"/>
        <w:jc w:val="both"/>
        <w:rPr>
          <w:rFonts w:ascii="Arial" w:hAnsi="Arial" w:cs="Arial"/>
        </w:rPr>
      </w:pP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II.</w:t>
      </w: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Zřízení věcného břemene</w:t>
      </w:r>
    </w:p>
    <w:p w:rsidR="00F975EA" w:rsidRDefault="00F975EA" w:rsidP="00F975EA">
      <w:pPr>
        <w:suppressAutoHyphens/>
        <w:overflowPunct w:val="0"/>
        <w:autoSpaceDE w:val="0"/>
        <w:autoSpaceDN w:val="0"/>
        <w:adjustRightInd w:val="0"/>
        <w:spacing w:after="0" w:line="240" w:lineRule="auto"/>
        <w:jc w:val="both"/>
        <w:rPr>
          <w:rFonts w:ascii="Arial" w:eastAsia="Times New Roman" w:hAnsi="Arial" w:cs="Arial"/>
          <w:bCs/>
          <w:i/>
          <w:lang w:eastAsia="cs-CZ"/>
        </w:rPr>
      </w:pPr>
    </w:p>
    <w:p w:rsidR="00F975EA" w:rsidRDefault="00F975EA" w:rsidP="00F975EA">
      <w:pPr>
        <w:tabs>
          <w:tab w:val="left" w:pos="284"/>
        </w:tabs>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1.</w:t>
      </w:r>
      <w:r>
        <w:rPr>
          <w:rFonts w:ascii="Arial" w:eastAsia="Times New Roman" w:hAnsi="Arial" w:cs="Arial"/>
          <w:bCs/>
          <w:lang w:eastAsia="cs-CZ"/>
        </w:rPr>
        <w:tab/>
        <w:t>Při investiční výstavbě oprávněného b</w:t>
      </w:r>
      <w:r w:rsidR="00972002">
        <w:rPr>
          <w:rFonts w:ascii="Arial" w:eastAsia="Times New Roman" w:hAnsi="Arial" w:cs="Arial"/>
          <w:bCs/>
          <w:lang w:eastAsia="cs-CZ"/>
        </w:rPr>
        <w:t>ude</w:t>
      </w:r>
      <w:r>
        <w:rPr>
          <w:rFonts w:ascii="Arial" w:eastAsia="Times New Roman" w:hAnsi="Arial" w:cs="Arial"/>
          <w:bCs/>
          <w:lang w:eastAsia="cs-CZ"/>
        </w:rPr>
        <w:t xml:space="preserve"> v rámci a stavební akce „</w:t>
      </w:r>
      <w:r w:rsidR="00972002">
        <w:rPr>
          <w:rFonts w:ascii="Arial" w:hAnsi="Arial" w:cs="Arial"/>
        </w:rPr>
        <w:t>Cyklostezka Ohře – etapa 1, část 4 Žatec – Kadaň, úsek č. 6</w:t>
      </w:r>
      <w:r>
        <w:rPr>
          <w:rFonts w:ascii="Arial" w:eastAsia="Times New Roman" w:hAnsi="Arial" w:cs="Arial"/>
          <w:bCs/>
          <w:lang w:eastAsia="cs-CZ"/>
        </w:rPr>
        <w:t>“ vybudována na služebných pozem</w:t>
      </w:r>
      <w:r w:rsidR="00972002">
        <w:rPr>
          <w:rFonts w:ascii="Arial" w:eastAsia="Times New Roman" w:hAnsi="Arial" w:cs="Arial"/>
          <w:bCs/>
          <w:lang w:eastAsia="cs-CZ"/>
        </w:rPr>
        <w:t>cích</w:t>
      </w:r>
      <w:r>
        <w:rPr>
          <w:rFonts w:ascii="Arial" w:eastAsia="Times New Roman" w:hAnsi="Arial" w:cs="Arial"/>
          <w:bCs/>
          <w:lang w:eastAsia="cs-CZ"/>
        </w:rPr>
        <w:t xml:space="preserve"> Stavba cyklistické stezky (dále jen „cyklostezka“). Vybudovaná cyklostezka zůsta</w:t>
      </w:r>
      <w:r w:rsidR="00972002">
        <w:rPr>
          <w:rFonts w:ascii="Arial" w:eastAsia="Times New Roman" w:hAnsi="Arial" w:cs="Arial"/>
          <w:bCs/>
          <w:lang w:eastAsia="cs-CZ"/>
        </w:rPr>
        <w:t xml:space="preserve">ne </w:t>
      </w:r>
      <w:r>
        <w:rPr>
          <w:rFonts w:ascii="Arial" w:eastAsia="Times New Roman" w:hAnsi="Arial" w:cs="Arial"/>
          <w:bCs/>
          <w:lang w:eastAsia="cs-CZ"/>
        </w:rPr>
        <w:t xml:space="preserve">po dokončení a zkolaudovaní ve vlastnictví oprávněného. Jelikož je cyklostezka ve vlastnictví rozdílné osoby od osoby vlastníka služebných pozemků a není právní ani jiný důvod tuto skutečnost měnit, uzavírají smluvní strany tuto smlouvu o zřízení věcného břemene služebnosti vést, provozovat a udržovat Stavbu a služebnosti stezky a cesty (dále též „věcné břemeno) ve smyslu ustanovení § 1274, § </w:t>
      </w:r>
      <w:proofErr w:type="gramStart"/>
      <w:r>
        <w:rPr>
          <w:rFonts w:ascii="Arial" w:eastAsia="Times New Roman" w:hAnsi="Arial" w:cs="Arial"/>
          <w:bCs/>
          <w:lang w:eastAsia="cs-CZ"/>
        </w:rPr>
        <w:t>1276  a</w:t>
      </w:r>
      <w:proofErr w:type="gramEnd"/>
      <w:r>
        <w:rPr>
          <w:rFonts w:ascii="Arial" w:eastAsia="Times New Roman" w:hAnsi="Arial" w:cs="Arial"/>
          <w:bCs/>
          <w:lang w:eastAsia="cs-CZ"/>
        </w:rPr>
        <w:t xml:space="preserve"> § 1746 odst. 2 občanského zákoníku.</w:t>
      </w:r>
    </w:p>
    <w:p w:rsidR="00F975EA" w:rsidRDefault="00F975EA" w:rsidP="00F975EA">
      <w:pPr>
        <w:tabs>
          <w:tab w:val="left" w:pos="284"/>
        </w:tabs>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2.</w:t>
      </w:r>
      <w:r>
        <w:rPr>
          <w:rFonts w:ascii="Arial" w:eastAsia="Times New Roman" w:hAnsi="Arial" w:cs="Arial"/>
          <w:bCs/>
          <w:lang w:eastAsia="cs-CZ"/>
        </w:rPr>
        <w:tab/>
        <w:t xml:space="preserve">Povinný tímto zatěžuje </w:t>
      </w:r>
      <w:r w:rsidR="00972002">
        <w:rPr>
          <w:rFonts w:ascii="Arial" w:eastAsia="Times New Roman" w:hAnsi="Arial" w:cs="Arial"/>
          <w:bCs/>
          <w:lang w:eastAsia="cs-CZ"/>
        </w:rPr>
        <w:t>uvedené pozemky v čl. I odst. 1</w:t>
      </w:r>
      <w:r>
        <w:rPr>
          <w:rFonts w:ascii="Arial" w:eastAsia="Times New Roman" w:hAnsi="Arial" w:cs="Arial"/>
          <w:szCs w:val="20"/>
          <w:lang w:eastAsia="cs-CZ"/>
        </w:rPr>
        <w:t xml:space="preserve"> věcným břemenem služebnosti vést, provozovat a udržovat Stavbu a služebností stezky a cesty, a to ve prospěch oprávněného. Oprávněný z věcného břemene tato práva přijímá.</w:t>
      </w:r>
    </w:p>
    <w:p w:rsidR="00F975EA" w:rsidRDefault="00F975EA" w:rsidP="00972002">
      <w:pPr>
        <w:suppressAutoHyphens/>
        <w:overflowPunct w:val="0"/>
        <w:autoSpaceDE w:val="0"/>
        <w:autoSpaceDN w:val="0"/>
        <w:adjustRightInd w:val="0"/>
        <w:spacing w:after="0" w:line="240" w:lineRule="auto"/>
        <w:rPr>
          <w:rFonts w:ascii="Arial" w:eastAsia="Times New Roman" w:hAnsi="Arial" w:cs="Arial"/>
          <w:b/>
          <w:bCs/>
          <w:lang w:eastAsia="cs-CZ"/>
        </w:rPr>
      </w:pP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III.</w:t>
      </w:r>
    </w:p>
    <w:p w:rsidR="00F975EA" w:rsidRDefault="00F975EA" w:rsidP="00F975EA">
      <w:pPr>
        <w:widowControl w:val="0"/>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Vymezení obsahu věcného břemene</w:t>
      </w:r>
    </w:p>
    <w:p w:rsidR="00F975EA" w:rsidRDefault="00F975EA" w:rsidP="00F975EA">
      <w:pPr>
        <w:widowControl w:val="0"/>
        <w:suppressAutoHyphens/>
        <w:overflowPunct w:val="0"/>
        <w:autoSpaceDE w:val="0"/>
        <w:autoSpaceDN w:val="0"/>
        <w:adjustRightInd w:val="0"/>
        <w:spacing w:after="0" w:line="240" w:lineRule="auto"/>
        <w:jc w:val="center"/>
        <w:rPr>
          <w:rFonts w:ascii="Arial" w:eastAsia="Times New Roman" w:hAnsi="Arial" w:cs="Arial"/>
          <w:b/>
          <w:bCs/>
          <w:i/>
          <w:sz w:val="24"/>
          <w:szCs w:val="20"/>
          <w:lang w:eastAsia="cs-CZ"/>
        </w:rPr>
      </w:pPr>
    </w:p>
    <w:p w:rsidR="00F975EA" w:rsidRPr="00972002" w:rsidRDefault="00F975EA" w:rsidP="00972002">
      <w:pPr>
        <w:pStyle w:val="Odstavecseseznamem"/>
        <w:widowControl w:val="0"/>
        <w:numPr>
          <w:ilvl w:val="0"/>
          <w:numId w:val="6"/>
        </w:numPr>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sidRPr="00972002">
        <w:rPr>
          <w:rFonts w:ascii="Arial" w:eastAsia="Times New Roman" w:hAnsi="Arial" w:cs="Arial"/>
          <w:bCs/>
          <w:lang w:eastAsia="cs-CZ"/>
        </w:rPr>
        <w:t>Smluvní strany se dohodly na následujícím vymezení obsahu věcného</w:t>
      </w:r>
      <w:r w:rsidR="007F56E6">
        <w:rPr>
          <w:rFonts w:ascii="Arial" w:eastAsia="Times New Roman" w:hAnsi="Arial" w:cs="Arial"/>
          <w:bCs/>
          <w:lang w:eastAsia="cs-CZ"/>
        </w:rPr>
        <w:t xml:space="preserve"> </w:t>
      </w:r>
      <w:r w:rsidRPr="00972002">
        <w:rPr>
          <w:rFonts w:ascii="Arial" w:eastAsia="Times New Roman" w:hAnsi="Arial" w:cs="Arial"/>
          <w:bCs/>
          <w:lang w:eastAsia="cs-CZ"/>
        </w:rPr>
        <w:t>břemene</w:t>
      </w:r>
      <w:r w:rsidR="007F56E6">
        <w:rPr>
          <w:rFonts w:ascii="Arial" w:eastAsia="Times New Roman" w:hAnsi="Arial" w:cs="Arial"/>
          <w:bCs/>
          <w:lang w:eastAsia="cs-CZ"/>
        </w:rPr>
        <w:t xml:space="preserve"> </w:t>
      </w:r>
      <w:r w:rsidRPr="00972002">
        <w:rPr>
          <w:rFonts w:ascii="Arial" w:eastAsia="Times New Roman" w:hAnsi="Arial" w:cs="Arial"/>
          <w:bCs/>
          <w:lang w:eastAsia="cs-CZ"/>
        </w:rPr>
        <w:t xml:space="preserve">na  </w:t>
      </w:r>
      <w:r w:rsidR="00972002" w:rsidRPr="00972002">
        <w:rPr>
          <w:rFonts w:ascii="Arial" w:eastAsia="Times New Roman" w:hAnsi="Arial" w:cs="Arial"/>
          <w:bCs/>
          <w:lang w:eastAsia="cs-CZ"/>
        </w:rPr>
        <w:t xml:space="preserve">služebných </w:t>
      </w:r>
      <w:r w:rsidRPr="00972002">
        <w:rPr>
          <w:rFonts w:ascii="Arial" w:eastAsia="Times New Roman" w:hAnsi="Arial" w:cs="Arial"/>
          <w:bCs/>
          <w:lang w:eastAsia="cs-CZ"/>
        </w:rPr>
        <w:t>pozem</w:t>
      </w:r>
      <w:r w:rsidR="00972002" w:rsidRPr="00972002">
        <w:rPr>
          <w:rFonts w:ascii="Arial" w:eastAsia="Times New Roman" w:hAnsi="Arial" w:cs="Arial"/>
          <w:bCs/>
          <w:lang w:eastAsia="cs-CZ"/>
        </w:rPr>
        <w:t>cích</w:t>
      </w:r>
      <w:r w:rsidRPr="00972002">
        <w:rPr>
          <w:rFonts w:ascii="Arial" w:eastAsia="Times New Roman" w:hAnsi="Arial" w:cs="Arial"/>
          <w:bCs/>
          <w:lang w:eastAsia="cs-CZ"/>
        </w:rPr>
        <w:t>:</w:t>
      </w:r>
    </w:p>
    <w:p w:rsidR="00972002" w:rsidRPr="00972002" w:rsidRDefault="00972002" w:rsidP="00972002">
      <w:pPr>
        <w:pStyle w:val="Odstavecseseznamem"/>
        <w:widowControl w:val="0"/>
        <w:suppressAutoHyphens/>
        <w:overflowPunct w:val="0"/>
        <w:autoSpaceDE w:val="0"/>
        <w:autoSpaceDN w:val="0"/>
        <w:adjustRightInd w:val="0"/>
        <w:spacing w:after="0" w:line="240" w:lineRule="auto"/>
        <w:ind w:left="0" w:firstLine="720"/>
        <w:jc w:val="both"/>
        <w:rPr>
          <w:rFonts w:ascii="Arial" w:eastAsia="Times New Roman" w:hAnsi="Arial" w:cs="Arial"/>
          <w:bCs/>
          <w:lang w:eastAsia="cs-CZ"/>
        </w:rPr>
      </w:pPr>
    </w:p>
    <w:p w:rsidR="00F975EA" w:rsidRDefault="00F975EA" w:rsidP="00F975EA">
      <w:pPr>
        <w:widowControl w:val="0"/>
        <w:suppressAutoHyphens/>
        <w:overflowPunct w:val="0"/>
        <w:autoSpaceDE w:val="0"/>
        <w:autoSpaceDN w:val="0"/>
        <w:adjustRightInd w:val="0"/>
        <w:spacing w:after="0" w:line="240" w:lineRule="auto"/>
        <w:jc w:val="both"/>
        <w:rPr>
          <w:rFonts w:ascii="Arial" w:eastAsia="Times New Roman" w:hAnsi="Arial" w:cs="Arial"/>
          <w:b/>
          <w:bCs/>
          <w:i/>
          <w:lang w:eastAsia="cs-CZ"/>
        </w:rPr>
      </w:pPr>
      <w:r>
        <w:rPr>
          <w:rFonts w:ascii="Arial" w:eastAsia="Times New Roman" w:hAnsi="Arial" w:cs="Arial"/>
          <w:b/>
          <w:bCs/>
          <w:i/>
          <w:lang w:eastAsia="cs-CZ"/>
        </w:rPr>
        <w:t xml:space="preserve">Povinný </w:t>
      </w:r>
    </w:p>
    <w:p w:rsidR="00F975EA" w:rsidRDefault="00F975EA" w:rsidP="00F975EA">
      <w:pPr>
        <w:widowControl w:val="0"/>
        <w:numPr>
          <w:ilvl w:val="0"/>
          <w:numId w:val="1"/>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strpí omezení věcným břemenem služebnosti umístění, vedení provozování Stavby oprávněným a užívání cyklostezky dle povoleného účelu Stavby, a dále strpí omezení věcným břemenem služebnosti stezky a cesty,</w:t>
      </w:r>
    </w:p>
    <w:p w:rsidR="00F975EA" w:rsidRDefault="00F975EA" w:rsidP="00F975EA">
      <w:pPr>
        <w:widowControl w:val="0"/>
        <w:numPr>
          <w:ilvl w:val="0"/>
          <w:numId w:val="1"/>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strpí vstupování (rozumí se vstup i vjezd) oprávněného na služebné pozemky za účelem provádění nezbytných prací spojených s opravami a revizemi, resp. rekonstrukcí či udržováním nebo jiných stavebních úprav včetně úprav za účelem modernizace nebo za účelem odstranění Stavby po celou dobu její fyzické i právní životnosti, a to vždy po předchozím oznámení,</w:t>
      </w:r>
    </w:p>
    <w:p w:rsidR="00F975EA" w:rsidRPr="00972002" w:rsidRDefault="00F975EA" w:rsidP="00972002">
      <w:pPr>
        <w:widowControl w:val="0"/>
        <w:numPr>
          <w:ilvl w:val="0"/>
          <w:numId w:val="1"/>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 xml:space="preserve">nevybuduje a neumístí nic na služebné pozemky, co by znemožňovalo nebo omezovalo vstupování na části služebných pozemků a provádění nezbytných prací spojených s opravami a revizemi, resp. rekonstrukcí Stavby nebo její části a užívání Stavby, </w:t>
      </w:r>
    </w:p>
    <w:p w:rsidR="00F975EA" w:rsidRDefault="00F975EA" w:rsidP="00F975EA">
      <w:pPr>
        <w:widowControl w:val="0"/>
        <w:numPr>
          <w:ilvl w:val="0"/>
          <w:numId w:val="1"/>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není povinen na své náklady provádět údržbu, která je potřebná k provozování a užívání Stavby,</w:t>
      </w:r>
    </w:p>
    <w:p w:rsidR="00F975EA" w:rsidRDefault="00F975EA" w:rsidP="00F975EA">
      <w:pPr>
        <w:widowControl w:val="0"/>
        <w:numPr>
          <w:ilvl w:val="0"/>
          <w:numId w:val="1"/>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neodpovídá za škodu, která vznikne třetím osobám při provozování a užívání cyklostezky.</w:t>
      </w: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
          <w:bCs/>
          <w:i/>
          <w:lang w:eastAsia="cs-CZ"/>
        </w:rPr>
      </w:pP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
          <w:bCs/>
          <w:i/>
          <w:lang w:eastAsia="cs-CZ"/>
        </w:rPr>
      </w:pPr>
      <w:r>
        <w:rPr>
          <w:rFonts w:ascii="Arial" w:eastAsia="Times New Roman" w:hAnsi="Arial" w:cs="Arial"/>
          <w:b/>
          <w:bCs/>
          <w:i/>
          <w:lang w:eastAsia="cs-CZ"/>
        </w:rPr>
        <w:t xml:space="preserve">Oprávněný </w:t>
      </w:r>
    </w:p>
    <w:p w:rsidR="00F975EA"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je oprávněn užívat části služebných pozemků k provozování Stavby,</w:t>
      </w:r>
    </w:p>
    <w:p w:rsidR="00F975EA"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je povinen na své náklady Stavbu provozovat a udržovat v řádném stavu,</w:t>
      </w:r>
    </w:p>
    <w:p w:rsidR="00F975EA" w:rsidRPr="00972002" w:rsidRDefault="00F975EA" w:rsidP="00972002">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je povinen na své náklady provádět údržbu, která je potřebná k provozování a užívání Stavby cyklostezky,</w:t>
      </w:r>
    </w:p>
    <w:p w:rsidR="00F975EA"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je povinen v dostatečném předstihu oznamovat povinnému provádění oprav, revizí nebo rekonstrukcí cyklostezky, při kterých budou dotčeny části služebných pozemků,</w:t>
      </w:r>
    </w:p>
    <w:p w:rsidR="00F975EA"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je povinen uvést služebn</w:t>
      </w:r>
      <w:r w:rsidR="008775F1">
        <w:rPr>
          <w:rFonts w:ascii="Arial" w:eastAsia="Times New Roman" w:hAnsi="Arial" w:cs="Arial"/>
          <w:bCs/>
          <w:lang w:eastAsia="cs-CZ"/>
        </w:rPr>
        <w:t>é</w:t>
      </w:r>
      <w:r>
        <w:rPr>
          <w:rFonts w:ascii="Arial" w:eastAsia="Times New Roman" w:hAnsi="Arial" w:cs="Arial"/>
          <w:bCs/>
          <w:lang w:eastAsia="cs-CZ"/>
        </w:rPr>
        <w:t xml:space="preserve"> pozemk</w:t>
      </w:r>
      <w:r w:rsidR="008775F1">
        <w:rPr>
          <w:rFonts w:ascii="Arial" w:eastAsia="Times New Roman" w:hAnsi="Arial" w:cs="Arial"/>
          <w:bCs/>
          <w:lang w:eastAsia="cs-CZ"/>
        </w:rPr>
        <w:t>y</w:t>
      </w:r>
      <w:r>
        <w:rPr>
          <w:rFonts w:ascii="Arial" w:eastAsia="Times New Roman" w:hAnsi="Arial" w:cs="Arial"/>
          <w:bCs/>
          <w:lang w:eastAsia="cs-CZ"/>
        </w:rPr>
        <w:t xml:space="preserve"> bezprostředně po každé opravě a revizi, resp. rekonstrukci cyklostezky nebo její části do původního stavu a v případě způsobení škody tuto nahradit, a to i v případě, že tyto práce bude provádět nebo zajišťovat jiný subjekt než je oprávněný,</w:t>
      </w:r>
    </w:p>
    <w:p w:rsidR="00F975EA"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lastRenderedPageBreak/>
        <w:t>je povinen při provozování, užívání, opravách, revizích nebo rekonstrukcích cyklostezky postupovat tak, aby nevznikla škoda a aby neznemožňoval povinnému užívání služebných pozemků,</w:t>
      </w:r>
    </w:p>
    <w:p w:rsidR="00F975EA"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Pr>
          <w:rFonts w:ascii="Arial" w:eastAsia="Times New Roman" w:hAnsi="Arial" w:cs="Arial"/>
          <w:bCs/>
          <w:lang w:eastAsia="cs-CZ"/>
        </w:rPr>
        <w:t>odpovídá ve vztahu ke třetím osobám za škodu způsobenou při provozování a užívání cyklostezky,</w:t>
      </w:r>
    </w:p>
    <w:p w:rsidR="00F975EA" w:rsidRPr="00972002" w:rsidRDefault="00F975EA" w:rsidP="00F975EA">
      <w:pPr>
        <w:widowControl w:val="0"/>
        <w:numPr>
          <w:ilvl w:val="0"/>
          <w:numId w:val="2"/>
        </w:numPr>
        <w:suppressAutoHyphens/>
        <w:overflowPunct w:val="0"/>
        <w:autoSpaceDE w:val="0"/>
        <w:autoSpaceDN w:val="0"/>
        <w:adjustRightInd w:val="0"/>
        <w:spacing w:after="0" w:line="240" w:lineRule="auto"/>
        <w:jc w:val="both"/>
        <w:rPr>
          <w:rFonts w:ascii="Arial" w:eastAsia="Times New Roman" w:hAnsi="Arial" w:cs="Arial"/>
          <w:bCs/>
          <w:lang w:eastAsia="cs-CZ"/>
        </w:rPr>
      </w:pPr>
      <w:r w:rsidRPr="00972002">
        <w:rPr>
          <w:rFonts w:ascii="Arial" w:eastAsia="Times New Roman" w:hAnsi="Arial" w:cs="Arial"/>
          <w:bCs/>
          <w:lang w:eastAsia="cs-CZ"/>
        </w:rPr>
        <w:t>je povinen pravidelně nejméně 1x za 5 let provést kontrolu rostoucích stromů a dřevin v blízkosti cyklostezky, a to z hlediska ochrany života a zdraví osob.</w:t>
      </w:r>
    </w:p>
    <w:p w:rsidR="00F975EA" w:rsidRDefault="00F975EA" w:rsidP="008775F1">
      <w:pPr>
        <w:widowControl w:val="0"/>
        <w:suppressAutoHyphens/>
        <w:overflowPunct w:val="0"/>
        <w:autoSpaceDE w:val="0"/>
        <w:autoSpaceDN w:val="0"/>
        <w:adjustRightInd w:val="0"/>
        <w:spacing w:after="0" w:line="240" w:lineRule="auto"/>
        <w:jc w:val="both"/>
        <w:rPr>
          <w:rFonts w:ascii="Arial" w:eastAsia="Times New Roman" w:hAnsi="Arial" w:cs="Arial"/>
          <w:bCs/>
          <w:lang w:eastAsia="cs-CZ"/>
        </w:rPr>
      </w:pP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2.</w:t>
      </w:r>
      <w:r>
        <w:rPr>
          <w:rFonts w:ascii="Arial" w:eastAsia="Times New Roman" w:hAnsi="Arial" w:cs="Arial"/>
          <w:bCs/>
          <w:lang w:eastAsia="cs-CZ"/>
        </w:rPr>
        <w:tab/>
        <w:t>Oprávněný práva vyplývající z definovaného obsahu věcných břemen služebností v této smlouvě přijímá a povinný se zavazuje povinnosti vyplývající z definovaného obsahu věcných břemen služebností v této smlouvě strpět.</w:t>
      </w: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3. Povinný prohlašuje, že služebné pozemky jsou bez právních vad, které by bránily zřízení věcného břemene a neexistují žádné okolnosti, které by bránily řádnému využití práva ze zřizovaného věcného břemene.</w:t>
      </w: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p>
    <w:p w:rsidR="00F975EA" w:rsidRDefault="00F975EA" w:rsidP="00F975EA">
      <w:pPr>
        <w:widowControl w:val="0"/>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4. Omezení vyplývající z článku III. odst. 1. této smlouvy budou přecházet na všechny budoucí subjekty, které se služebným</w:t>
      </w:r>
      <w:r w:rsidR="008775F1">
        <w:rPr>
          <w:rFonts w:ascii="Arial" w:eastAsia="Times New Roman" w:hAnsi="Arial" w:cs="Arial"/>
          <w:bCs/>
          <w:lang w:eastAsia="cs-CZ"/>
        </w:rPr>
        <w:t>i</w:t>
      </w:r>
      <w:r>
        <w:rPr>
          <w:rFonts w:ascii="Arial" w:eastAsia="Times New Roman" w:hAnsi="Arial" w:cs="Arial"/>
          <w:bCs/>
          <w:lang w:eastAsia="cs-CZ"/>
        </w:rPr>
        <w:t xml:space="preserve"> pozemk</w:t>
      </w:r>
      <w:r w:rsidR="008775F1">
        <w:rPr>
          <w:rFonts w:ascii="Arial" w:eastAsia="Times New Roman" w:hAnsi="Arial" w:cs="Arial"/>
          <w:bCs/>
          <w:lang w:eastAsia="cs-CZ"/>
        </w:rPr>
        <w:t>y</w:t>
      </w:r>
      <w:r>
        <w:rPr>
          <w:rFonts w:ascii="Arial" w:eastAsia="Times New Roman" w:hAnsi="Arial" w:cs="Arial"/>
          <w:bCs/>
          <w:lang w:eastAsia="cs-CZ"/>
        </w:rPr>
        <w:t xml:space="preserve"> budou mít právo hospodařit, event. na všechny budoucí vlastníky služebn</w:t>
      </w:r>
      <w:r w:rsidR="008775F1">
        <w:rPr>
          <w:rFonts w:ascii="Arial" w:eastAsia="Times New Roman" w:hAnsi="Arial" w:cs="Arial"/>
          <w:bCs/>
          <w:lang w:eastAsia="cs-CZ"/>
        </w:rPr>
        <w:t>ých</w:t>
      </w:r>
      <w:r>
        <w:rPr>
          <w:rFonts w:ascii="Arial" w:eastAsia="Times New Roman" w:hAnsi="Arial" w:cs="Arial"/>
          <w:bCs/>
          <w:lang w:eastAsia="cs-CZ"/>
        </w:rPr>
        <w:t xml:space="preserve"> pozemk</w:t>
      </w:r>
      <w:r w:rsidR="008775F1">
        <w:rPr>
          <w:rFonts w:ascii="Arial" w:eastAsia="Times New Roman" w:hAnsi="Arial" w:cs="Arial"/>
          <w:bCs/>
          <w:lang w:eastAsia="cs-CZ"/>
        </w:rPr>
        <w:t>ů</w:t>
      </w:r>
      <w:r>
        <w:rPr>
          <w:rFonts w:ascii="Arial" w:eastAsia="Times New Roman" w:hAnsi="Arial" w:cs="Arial"/>
          <w:bCs/>
          <w:lang w:eastAsia="cs-CZ"/>
        </w:rPr>
        <w:t>.</w:t>
      </w:r>
    </w:p>
    <w:p w:rsidR="00F975EA" w:rsidRDefault="00F975EA" w:rsidP="00F975EA">
      <w:pPr>
        <w:widowControl w:val="0"/>
        <w:suppressAutoHyphens/>
        <w:overflowPunct w:val="0"/>
        <w:autoSpaceDE w:val="0"/>
        <w:autoSpaceDN w:val="0"/>
        <w:adjustRightInd w:val="0"/>
        <w:spacing w:after="0" w:line="240" w:lineRule="auto"/>
        <w:ind w:left="426"/>
        <w:jc w:val="both"/>
        <w:rPr>
          <w:rFonts w:ascii="Arial" w:eastAsia="Times New Roman" w:hAnsi="Arial" w:cs="Arial"/>
          <w:bCs/>
          <w:i/>
          <w:lang w:eastAsia="cs-CZ"/>
        </w:rPr>
      </w:pPr>
    </w:p>
    <w:p w:rsidR="00F975EA" w:rsidRDefault="00F975EA" w:rsidP="00F975EA">
      <w:pPr>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 xml:space="preserve">5. Služebné pozemky jsou dotčeny obsahem věcného břemene dle čl. III. této smlouvy v rozsahu o výměře v součtu </w:t>
      </w:r>
      <w:r>
        <w:rPr>
          <w:rFonts w:ascii="Arial" w:eastAsia="Times New Roman" w:hAnsi="Arial" w:cs="Arial"/>
          <w:b/>
          <w:bCs/>
          <w:lang w:eastAsia="cs-CZ"/>
        </w:rPr>
        <w:t>24</w:t>
      </w:r>
      <w:r w:rsidR="008775F1">
        <w:rPr>
          <w:rFonts w:ascii="Arial" w:eastAsia="Times New Roman" w:hAnsi="Arial" w:cs="Arial"/>
          <w:b/>
          <w:bCs/>
          <w:lang w:eastAsia="cs-CZ"/>
        </w:rPr>
        <w:t>12</w:t>
      </w:r>
      <w:r>
        <w:rPr>
          <w:rFonts w:ascii="Arial" w:eastAsia="Times New Roman" w:hAnsi="Arial" w:cs="Arial"/>
          <w:b/>
          <w:bCs/>
          <w:lang w:eastAsia="cs-CZ"/>
        </w:rPr>
        <w:t xml:space="preserve"> m</w:t>
      </w:r>
      <w:r>
        <w:rPr>
          <w:rFonts w:ascii="Arial" w:eastAsia="Times New Roman" w:hAnsi="Arial" w:cs="Arial"/>
          <w:b/>
          <w:bCs/>
          <w:vertAlign w:val="superscript"/>
          <w:lang w:eastAsia="cs-CZ"/>
        </w:rPr>
        <w:t>2</w:t>
      </w:r>
      <w:r>
        <w:rPr>
          <w:rFonts w:ascii="Arial" w:eastAsia="Times New Roman" w:hAnsi="Arial" w:cs="Arial"/>
          <w:bCs/>
          <w:vertAlign w:val="superscript"/>
          <w:lang w:eastAsia="cs-CZ"/>
        </w:rPr>
        <w:t xml:space="preserve"> </w:t>
      </w:r>
      <w:r>
        <w:rPr>
          <w:rFonts w:ascii="Arial" w:eastAsia="Times New Roman" w:hAnsi="Arial" w:cs="Arial"/>
          <w:bCs/>
          <w:lang w:eastAsia="cs-CZ"/>
        </w:rPr>
        <w:t xml:space="preserve">po dobu neurčitou resp. po celou dobu fyzické a právní životnosti cyklostezky. </w:t>
      </w:r>
    </w:p>
    <w:p w:rsidR="00F975EA" w:rsidRDefault="00F975EA" w:rsidP="00F975EA">
      <w:pPr>
        <w:suppressAutoHyphens/>
        <w:overflowPunct w:val="0"/>
        <w:autoSpaceDE w:val="0"/>
        <w:autoSpaceDN w:val="0"/>
        <w:adjustRightInd w:val="0"/>
        <w:spacing w:after="0" w:line="240" w:lineRule="auto"/>
        <w:ind w:left="284" w:hanging="284"/>
        <w:rPr>
          <w:rFonts w:ascii="Arial" w:eastAsia="Times New Roman" w:hAnsi="Arial" w:cs="Arial"/>
          <w:bCs/>
          <w:lang w:eastAsia="cs-CZ"/>
        </w:rPr>
      </w:pPr>
    </w:p>
    <w:p w:rsidR="00F975EA" w:rsidRDefault="00F975EA" w:rsidP="00F975EA">
      <w:pPr>
        <w:suppressAutoHyphens/>
        <w:overflowPunct w:val="0"/>
        <w:autoSpaceDE w:val="0"/>
        <w:autoSpaceDN w:val="0"/>
        <w:adjustRightInd w:val="0"/>
        <w:spacing w:after="0" w:line="240" w:lineRule="auto"/>
        <w:ind w:left="284" w:hanging="284"/>
        <w:rPr>
          <w:rFonts w:ascii="Arial" w:eastAsia="Times New Roman" w:hAnsi="Arial" w:cs="Arial"/>
          <w:bCs/>
          <w:lang w:eastAsia="cs-CZ"/>
        </w:rPr>
      </w:pPr>
      <w:r>
        <w:rPr>
          <w:rFonts w:ascii="Arial" w:eastAsia="Times New Roman" w:hAnsi="Arial" w:cs="Arial"/>
          <w:bCs/>
          <w:lang w:eastAsia="cs-CZ"/>
        </w:rPr>
        <w:t>6.</w:t>
      </w:r>
      <w:r>
        <w:rPr>
          <w:rFonts w:ascii="Arial" w:eastAsia="Times New Roman" w:hAnsi="Arial" w:cs="Arial"/>
          <w:bCs/>
          <w:lang w:eastAsia="cs-CZ"/>
        </w:rPr>
        <w:tab/>
        <w:t>Smluvní strany se dohodly, že věta druhá § 1277 občanského zákoníku se pro účely této smlouvy nepoužije.</w:t>
      </w:r>
    </w:p>
    <w:p w:rsidR="00F975EA" w:rsidRDefault="00F975EA" w:rsidP="00972002">
      <w:pPr>
        <w:suppressAutoHyphens/>
        <w:overflowPunct w:val="0"/>
        <w:autoSpaceDE w:val="0"/>
        <w:autoSpaceDN w:val="0"/>
        <w:adjustRightInd w:val="0"/>
        <w:spacing w:after="0" w:line="240" w:lineRule="auto"/>
        <w:rPr>
          <w:rFonts w:ascii="Arial" w:eastAsia="Times New Roman" w:hAnsi="Arial" w:cs="Arial"/>
          <w:bCs/>
          <w:lang w:eastAsia="cs-CZ"/>
        </w:rPr>
      </w:pP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IV.</w:t>
      </w: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Úhrada za zřízení služebnosti</w:t>
      </w:r>
    </w:p>
    <w:p w:rsidR="00F975EA" w:rsidRDefault="00F975EA" w:rsidP="00F975EA">
      <w:pPr>
        <w:suppressAutoHyphens/>
        <w:overflowPunct w:val="0"/>
        <w:autoSpaceDE w:val="0"/>
        <w:autoSpaceDN w:val="0"/>
        <w:adjustRightInd w:val="0"/>
        <w:spacing w:after="0" w:line="240" w:lineRule="auto"/>
        <w:ind w:firstLine="709"/>
        <w:jc w:val="both"/>
        <w:rPr>
          <w:rFonts w:ascii="Arial" w:eastAsia="Times New Roman" w:hAnsi="Arial" w:cs="Arial"/>
          <w:bCs/>
          <w:i/>
          <w:lang w:eastAsia="cs-CZ"/>
        </w:rPr>
      </w:pPr>
    </w:p>
    <w:p w:rsidR="00F975EA" w:rsidRDefault="00F975EA" w:rsidP="00F975EA">
      <w:pPr>
        <w:numPr>
          <w:ilvl w:val="0"/>
          <w:numId w:val="3"/>
        </w:numPr>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lang w:eastAsia="cs-CZ"/>
        </w:rPr>
        <w:t xml:space="preserve">Služebnost se zřizuje úplatně za jednorázovou úhradu ve výši </w:t>
      </w:r>
      <w:r w:rsidR="00784531" w:rsidRPr="009E1D11">
        <w:rPr>
          <w:rFonts w:ascii="Arial" w:eastAsia="Times New Roman" w:hAnsi="Arial" w:cs="Arial"/>
          <w:b/>
          <w:bCs/>
          <w:lang w:eastAsia="cs-CZ"/>
        </w:rPr>
        <w:t>1</w:t>
      </w:r>
      <w:r w:rsidRPr="009E1D11">
        <w:rPr>
          <w:rFonts w:ascii="Arial" w:eastAsia="Times New Roman" w:hAnsi="Arial" w:cs="Arial"/>
          <w:b/>
          <w:bCs/>
          <w:lang w:eastAsia="cs-CZ"/>
        </w:rPr>
        <w:t>8</w:t>
      </w:r>
      <w:r w:rsidR="007055A8">
        <w:rPr>
          <w:rFonts w:ascii="Arial" w:eastAsia="Times New Roman" w:hAnsi="Arial" w:cs="Arial"/>
          <w:b/>
          <w:bCs/>
          <w:lang w:eastAsia="cs-CZ"/>
        </w:rPr>
        <w:t>3</w:t>
      </w:r>
      <w:r w:rsidRPr="009E1D11">
        <w:rPr>
          <w:rFonts w:ascii="Arial" w:eastAsia="Times New Roman" w:hAnsi="Arial" w:cs="Arial"/>
          <w:b/>
          <w:bCs/>
          <w:lang w:eastAsia="cs-CZ"/>
        </w:rPr>
        <w:t>.</w:t>
      </w:r>
      <w:r w:rsidR="007055A8">
        <w:rPr>
          <w:rFonts w:ascii="Arial" w:eastAsia="Times New Roman" w:hAnsi="Arial" w:cs="Arial"/>
          <w:b/>
          <w:bCs/>
          <w:lang w:eastAsia="cs-CZ"/>
        </w:rPr>
        <w:t>276</w:t>
      </w:r>
      <w:r>
        <w:rPr>
          <w:rFonts w:ascii="Arial" w:eastAsia="Times New Roman" w:hAnsi="Arial" w:cs="Arial"/>
          <w:b/>
          <w:bCs/>
          <w:lang w:eastAsia="cs-CZ"/>
        </w:rPr>
        <w:t xml:space="preserve"> Kč bez DPH</w:t>
      </w:r>
      <w:r>
        <w:rPr>
          <w:rFonts w:ascii="Arial" w:eastAsia="Times New Roman" w:hAnsi="Arial" w:cs="Arial"/>
          <w:bCs/>
          <w:lang w:eastAsia="cs-CZ"/>
        </w:rPr>
        <w:t xml:space="preserve">, tj. </w:t>
      </w:r>
      <w:r w:rsidR="009E1D11" w:rsidRPr="009E1D11">
        <w:rPr>
          <w:rFonts w:ascii="Arial" w:eastAsia="Times New Roman" w:hAnsi="Arial" w:cs="Arial"/>
          <w:b/>
          <w:bCs/>
          <w:lang w:eastAsia="cs-CZ"/>
        </w:rPr>
        <w:t>2</w:t>
      </w:r>
      <w:r w:rsidR="00FE723F">
        <w:rPr>
          <w:rFonts w:ascii="Arial" w:eastAsia="Times New Roman" w:hAnsi="Arial" w:cs="Arial"/>
          <w:b/>
          <w:bCs/>
          <w:lang w:eastAsia="cs-CZ"/>
        </w:rPr>
        <w:t>2</w:t>
      </w:r>
      <w:r>
        <w:rPr>
          <w:rFonts w:ascii="Arial" w:eastAsia="Times New Roman" w:hAnsi="Arial" w:cs="Arial"/>
          <w:b/>
          <w:bCs/>
          <w:lang w:eastAsia="cs-CZ"/>
        </w:rPr>
        <w:t>1.</w:t>
      </w:r>
      <w:r w:rsidR="00FE723F">
        <w:rPr>
          <w:rFonts w:ascii="Arial" w:eastAsia="Times New Roman" w:hAnsi="Arial" w:cs="Arial"/>
          <w:b/>
          <w:bCs/>
          <w:lang w:eastAsia="cs-CZ"/>
        </w:rPr>
        <w:t>763,96</w:t>
      </w:r>
      <w:r>
        <w:rPr>
          <w:rFonts w:ascii="Arial" w:eastAsia="Times New Roman" w:hAnsi="Arial" w:cs="Arial"/>
          <w:b/>
          <w:bCs/>
          <w:lang w:eastAsia="cs-CZ"/>
        </w:rPr>
        <w:t xml:space="preserve"> Kč s DPH</w:t>
      </w:r>
      <w:r>
        <w:rPr>
          <w:rFonts w:ascii="Arial" w:eastAsia="Times New Roman" w:hAnsi="Arial" w:cs="Arial"/>
          <w:bCs/>
          <w:lang w:eastAsia="cs-CZ"/>
        </w:rPr>
        <w:t xml:space="preserve"> (slovy: </w:t>
      </w:r>
      <w:proofErr w:type="spellStart"/>
      <w:r w:rsidR="009E1D11">
        <w:rPr>
          <w:rFonts w:ascii="Arial" w:eastAsia="Times New Roman" w:hAnsi="Arial" w:cs="Arial"/>
          <w:bCs/>
          <w:lang w:eastAsia="cs-CZ"/>
        </w:rPr>
        <w:t>dvěstě</w:t>
      </w:r>
      <w:r w:rsidR="00FE723F">
        <w:rPr>
          <w:rFonts w:ascii="Arial" w:eastAsia="Times New Roman" w:hAnsi="Arial" w:cs="Arial"/>
          <w:bCs/>
          <w:lang w:eastAsia="cs-CZ"/>
        </w:rPr>
        <w:t>dvacetjedna</w:t>
      </w:r>
      <w:r w:rsidR="009E1D11">
        <w:rPr>
          <w:rFonts w:ascii="Arial" w:eastAsia="Times New Roman" w:hAnsi="Arial" w:cs="Arial"/>
          <w:bCs/>
          <w:lang w:eastAsia="cs-CZ"/>
        </w:rPr>
        <w:t>tisíc</w:t>
      </w:r>
      <w:r w:rsidR="00FE723F">
        <w:rPr>
          <w:rFonts w:ascii="Arial" w:eastAsia="Times New Roman" w:hAnsi="Arial" w:cs="Arial"/>
          <w:bCs/>
          <w:lang w:eastAsia="cs-CZ"/>
        </w:rPr>
        <w:t>sedms</w:t>
      </w:r>
      <w:r w:rsidR="009E1D11">
        <w:rPr>
          <w:rFonts w:ascii="Arial" w:eastAsia="Times New Roman" w:hAnsi="Arial" w:cs="Arial"/>
          <w:bCs/>
          <w:lang w:eastAsia="cs-CZ"/>
        </w:rPr>
        <w:t>et</w:t>
      </w:r>
      <w:r w:rsidR="00FE723F">
        <w:rPr>
          <w:rFonts w:ascii="Arial" w:eastAsia="Times New Roman" w:hAnsi="Arial" w:cs="Arial"/>
          <w:bCs/>
          <w:lang w:eastAsia="cs-CZ"/>
        </w:rPr>
        <w:t>šedesáttři</w:t>
      </w:r>
      <w:proofErr w:type="spellEnd"/>
      <w:r>
        <w:rPr>
          <w:rFonts w:ascii="Arial" w:eastAsia="Times New Roman" w:hAnsi="Arial" w:cs="Arial"/>
          <w:bCs/>
          <w:lang w:eastAsia="cs-CZ"/>
        </w:rPr>
        <w:t xml:space="preserve"> korun českých</w:t>
      </w:r>
      <w:r w:rsidR="00FE723F">
        <w:rPr>
          <w:rFonts w:ascii="Arial" w:eastAsia="Times New Roman" w:hAnsi="Arial" w:cs="Arial"/>
          <w:bCs/>
          <w:lang w:eastAsia="cs-CZ"/>
        </w:rPr>
        <w:t xml:space="preserve"> </w:t>
      </w:r>
      <w:proofErr w:type="spellStart"/>
      <w:r w:rsidR="00FE723F">
        <w:rPr>
          <w:rFonts w:ascii="Arial" w:eastAsia="Times New Roman" w:hAnsi="Arial" w:cs="Arial"/>
          <w:bCs/>
          <w:lang w:eastAsia="cs-CZ"/>
        </w:rPr>
        <w:t>devadesátšest</w:t>
      </w:r>
      <w:proofErr w:type="spellEnd"/>
      <w:r w:rsidR="00FE723F">
        <w:rPr>
          <w:rFonts w:ascii="Arial" w:eastAsia="Times New Roman" w:hAnsi="Arial" w:cs="Arial"/>
          <w:bCs/>
          <w:lang w:eastAsia="cs-CZ"/>
        </w:rPr>
        <w:t xml:space="preserve"> haléřů</w:t>
      </w:r>
      <w:r>
        <w:rPr>
          <w:rFonts w:ascii="Arial" w:eastAsia="Times New Roman" w:hAnsi="Arial" w:cs="Arial"/>
          <w:bCs/>
          <w:lang w:eastAsia="cs-CZ"/>
        </w:rPr>
        <w:t xml:space="preserve">). </w:t>
      </w:r>
    </w:p>
    <w:p w:rsidR="00F975EA" w:rsidRDefault="00F975EA" w:rsidP="00F975EA">
      <w:pPr>
        <w:suppressAutoHyphens/>
        <w:overflowPunct w:val="0"/>
        <w:autoSpaceDE w:val="0"/>
        <w:autoSpaceDN w:val="0"/>
        <w:adjustRightInd w:val="0"/>
        <w:spacing w:after="0" w:line="240" w:lineRule="auto"/>
        <w:ind w:left="284"/>
        <w:jc w:val="both"/>
        <w:rPr>
          <w:rFonts w:ascii="Arial" w:eastAsia="Times New Roman" w:hAnsi="Arial" w:cs="Arial"/>
          <w:bCs/>
          <w:lang w:eastAsia="cs-CZ"/>
        </w:rPr>
      </w:pPr>
    </w:p>
    <w:p w:rsidR="00F975EA" w:rsidRDefault="00F975EA" w:rsidP="00F975EA">
      <w:pPr>
        <w:suppressAutoHyphens/>
        <w:overflowPunct w:val="0"/>
        <w:autoSpaceDE w:val="0"/>
        <w:autoSpaceDN w:val="0"/>
        <w:adjustRightInd w:val="0"/>
        <w:spacing w:after="0" w:line="240" w:lineRule="auto"/>
        <w:ind w:left="426"/>
        <w:jc w:val="both"/>
        <w:rPr>
          <w:rFonts w:ascii="Arial" w:eastAsia="Times New Roman" w:hAnsi="Arial" w:cs="Arial"/>
          <w:bCs/>
          <w:lang w:eastAsia="cs-CZ"/>
        </w:rPr>
      </w:pPr>
    </w:p>
    <w:p w:rsidR="00F975EA" w:rsidRDefault="00F975EA" w:rsidP="00F975EA">
      <w:pPr>
        <w:numPr>
          <w:ilvl w:val="0"/>
          <w:numId w:val="3"/>
        </w:numPr>
        <w:tabs>
          <w:tab w:val="left" w:pos="284"/>
        </w:tabs>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bCs/>
          <w:color w:val="000000"/>
          <w:lang w:eastAsia="cs-CZ"/>
        </w:rPr>
        <w:t xml:space="preserve">Úhradu za zřízení služebností zaplatí oprávněný povinnému na základě faktury vystavené povinným. </w:t>
      </w:r>
      <w:r>
        <w:rPr>
          <w:rFonts w:ascii="Arial" w:eastAsia="Times New Roman" w:hAnsi="Arial" w:cs="Arial"/>
          <w:lang w:eastAsia="cs-CZ"/>
        </w:rPr>
        <w:t xml:space="preserve">Povinný vystaví daňový doklad oprávněnému do 15-ti dnů ode dne uskutečnění zdanitelného plnění. Dnem uskutečnění zdanitelného plnění bude datum podpisu smlouvy. Splatnost bude stanovena na 30 dnů od data vystavení daňového dokladu. </w:t>
      </w:r>
    </w:p>
    <w:p w:rsidR="00F975EA" w:rsidRDefault="00F975EA" w:rsidP="00F975EA">
      <w:pPr>
        <w:suppressAutoHyphens/>
        <w:overflowPunct w:val="0"/>
        <w:autoSpaceDE w:val="0"/>
        <w:autoSpaceDN w:val="0"/>
        <w:adjustRightInd w:val="0"/>
        <w:spacing w:after="0" w:line="240" w:lineRule="auto"/>
        <w:ind w:left="426"/>
        <w:jc w:val="both"/>
        <w:rPr>
          <w:rFonts w:ascii="Arial" w:eastAsia="Times New Roman" w:hAnsi="Arial" w:cs="Arial"/>
          <w:bCs/>
          <w:color w:val="000000"/>
          <w:lang w:eastAsia="cs-CZ"/>
        </w:rPr>
      </w:pPr>
    </w:p>
    <w:p w:rsidR="00F975EA" w:rsidRDefault="00F975EA" w:rsidP="00F975EA">
      <w:pPr>
        <w:numPr>
          <w:ilvl w:val="0"/>
          <w:numId w:val="3"/>
        </w:numPr>
        <w:suppressAutoHyphens/>
        <w:overflowPunct w:val="0"/>
        <w:autoSpaceDE w:val="0"/>
        <w:autoSpaceDN w:val="0"/>
        <w:adjustRightInd w:val="0"/>
        <w:spacing w:after="0" w:line="240" w:lineRule="auto"/>
        <w:ind w:left="284" w:hanging="284"/>
        <w:jc w:val="both"/>
        <w:rPr>
          <w:rFonts w:ascii="Arial" w:eastAsia="Times New Roman" w:hAnsi="Arial" w:cs="Arial"/>
          <w:bCs/>
          <w:lang w:eastAsia="cs-CZ"/>
        </w:rPr>
      </w:pPr>
      <w:r>
        <w:rPr>
          <w:rFonts w:ascii="Arial" w:eastAsia="Times New Roman" w:hAnsi="Arial" w:cs="Arial"/>
          <w:lang w:eastAsia="cs-CZ"/>
        </w:rPr>
        <w:t>Nehradí-li Oprávněný částku ve lhůtě splatnosti, bude mu účtován smluvní úrok ve výši 0,3% z částky včas nezaplacené za každý den prodlení.</w:t>
      </w:r>
    </w:p>
    <w:p w:rsidR="00F975EA" w:rsidRDefault="00F975EA" w:rsidP="00972002">
      <w:pPr>
        <w:suppressAutoHyphens/>
        <w:overflowPunct w:val="0"/>
        <w:autoSpaceDE w:val="0"/>
        <w:autoSpaceDN w:val="0"/>
        <w:adjustRightInd w:val="0"/>
        <w:spacing w:after="0" w:line="240" w:lineRule="auto"/>
        <w:jc w:val="both"/>
        <w:rPr>
          <w:rFonts w:ascii="Arial" w:eastAsia="Times New Roman" w:hAnsi="Arial" w:cs="Arial"/>
          <w:bCs/>
          <w:lang w:eastAsia="cs-CZ"/>
        </w:rPr>
      </w:pP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V.</w:t>
      </w:r>
    </w:p>
    <w:p w:rsidR="00F975EA" w:rsidRDefault="00F975EA" w:rsidP="00F975EA">
      <w:pPr>
        <w:suppressAutoHyphens/>
        <w:overflowPunct w:val="0"/>
        <w:autoSpaceDE w:val="0"/>
        <w:autoSpaceDN w:val="0"/>
        <w:adjustRightInd w:val="0"/>
        <w:spacing w:after="0" w:line="240" w:lineRule="auto"/>
        <w:jc w:val="center"/>
        <w:rPr>
          <w:rFonts w:ascii="Arial" w:eastAsia="Times New Roman" w:hAnsi="Arial" w:cs="Arial"/>
          <w:b/>
          <w:bCs/>
          <w:lang w:eastAsia="cs-CZ"/>
        </w:rPr>
      </w:pPr>
      <w:r>
        <w:rPr>
          <w:rFonts w:ascii="Arial" w:eastAsia="Times New Roman" w:hAnsi="Arial" w:cs="Arial"/>
          <w:b/>
          <w:bCs/>
          <w:lang w:eastAsia="cs-CZ"/>
        </w:rPr>
        <w:t>Návrh na vklad do katastru nemovitostí</w:t>
      </w:r>
    </w:p>
    <w:p w:rsidR="00F975EA" w:rsidRDefault="00F975EA" w:rsidP="00F975EA">
      <w:pPr>
        <w:tabs>
          <w:tab w:val="left" w:pos="284"/>
        </w:tabs>
        <w:suppressAutoHyphens/>
        <w:overflowPunct w:val="0"/>
        <w:autoSpaceDE w:val="0"/>
        <w:autoSpaceDN w:val="0"/>
        <w:adjustRightInd w:val="0"/>
        <w:spacing w:after="0" w:line="240" w:lineRule="auto"/>
        <w:jc w:val="center"/>
        <w:rPr>
          <w:rFonts w:ascii="Arial" w:eastAsia="Times New Roman" w:hAnsi="Arial" w:cs="Arial"/>
          <w:bCs/>
          <w:lang w:eastAsia="cs-CZ"/>
        </w:rPr>
      </w:pPr>
    </w:p>
    <w:p w:rsidR="007F56E6" w:rsidRPr="00D90702" w:rsidRDefault="00F975EA" w:rsidP="00D90702">
      <w:pPr>
        <w:spacing w:after="0" w:line="240" w:lineRule="auto"/>
        <w:ind w:left="284"/>
        <w:jc w:val="both"/>
        <w:rPr>
          <w:rFonts w:ascii="Arial" w:eastAsia="Times New Roman" w:hAnsi="Arial" w:cs="Arial"/>
          <w:lang w:eastAsia="cs-CZ"/>
        </w:rPr>
      </w:pPr>
      <w:r>
        <w:rPr>
          <w:rFonts w:ascii="Arial" w:eastAsia="Times New Roman" w:hAnsi="Arial" w:cs="Arial"/>
          <w:lang w:eastAsia="cs-CZ"/>
        </w:rPr>
        <w:t>Na základě této smlouvy podají smluvní strany společný návrh na zahájení řízení o povolení vkladu do katastru nemovitostí. Správní poplatek za podání tohoto návrhu uhradí oprávněný. Návrh doručí katastrálnímu úřadu oprávněný po zaplacení úhrady za zřízení služebností.</w:t>
      </w:r>
    </w:p>
    <w:p w:rsidR="00F975EA" w:rsidRDefault="00F975EA" w:rsidP="00F975EA">
      <w:pPr>
        <w:spacing w:after="0" w:line="240" w:lineRule="auto"/>
        <w:jc w:val="center"/>
        <w:rPr>
          <w:rFonts w:ascii="Arial" w:hAnsi="Arial" w:cs="Arial"/>
          <w:b/>
          <w:bCs/>
        </w:rPr>
      </w:pPr>
      <w:r>
        <w:rPr>
          <w:rFonts w:ascii="Arial" w:hAnsi="Arial" w:cs="Arial"/>
          <w:b/>
          <w:bCs/>
        </w:rPr>
        <w:t>VI.</w:t>
      </w:r>
    </w:p>
    <w:p w:rsidR="00F975EA" w:rsidRDefault="00F975EA" w:rsidP="00D90702">
      <w:pPr>
        <w:autoSpaceDE w:val="0"/>
        <w:autoSpaceDN w:val="0"/>
        <w:adjustRightInd w:val="0"/>
        <w:spacing w:after="0" w:line="240" w:lineRule="auto"/>
        <w:jc w:val="center"/>
        <w:rPr>
          <w:rFonts w:ascii="Arial" w:hAnsi="Arial" w:cs="Arial"/>
          <w:b/>
          <w:bCs/>
          <w:color w:val="000000"/>
          <w:lang w:eastAsia="cs-CZ"/>
        </w:rPr>
      </w:pPr>
      <w:proofErr w:type="spellStart"/>
      <w:r>
        <w:rPr>
          <w:rFonts w:ascii="Arial" w:hAnsi="Arial" w:cs="Arial"/>
          <w:b/>
          <w:bCs/>
          <w:color w:val="000000"/>
          <w:lang w:eastAsia="cs-CZ"/>
        </w:rPr>
        <w:t>Compliance</w:t>
      </w:r>
      <w:proofErr w:type="spellEnd"/>
      <w:r>
        <w:rPr>
          <w:rFonts w:ascii="Arial" w:hAnsi="Arial" w:cs="Arial"/>
          <w:b/>
          <w:bCs/>
          <w:color w:val="000000"/>
          <w:lang w:eastAsia="cs-CZ"/>
        </w:rPr>
        <w:t xml:space="preserve"> doložka</w:t>
      </w:r>
    </w:p>
    <w:p w:rsidR="00D90702" w:rsidRDefault="00D90702" w:rsidP="00D90702">
      <w:pPr>
        <w:autoSpaceDE w:val="0"/>
        <w:autoSpaceDN w:val="0"/>
        <w:adjustRightInd w:val="0"/>
        <w:spacing w:after="0" w:line="240" w:lineRule="auto"/>
        <w:jc w:val="center"/>
        <w:rPr>
          <w:rFonts w:ascii="Arial" w:hAnsi="Arial" w:cs="Arial"/>
          <w:b/>
          <w:bCs/>
          <w:color w:val="000000"/>
          <w:lang w:eastAsia="cs-CZ"/>
        </w:rPr>
      </w:pPr>
    </w:p>
    <w:p w:rsidR="00F975EA" w:rsidRDefault="00F975EA" w:rsidP="00F975EA">
      <w:pPr>
        <w:autoSpaceDE w:val="0"/>
        <w:autoSpaceDN w:val="0"/>
        <w:adjustRightInd w:val="0"/>
        <w:spacing w:after="0" w:line="240" w:lineRule="auto"/>
        <w:ind w:left="284" w:hanging="284"/>
        <w:contextualSpacing/>
        <w:jc w:val="both"/>
        <w:rPr>
          <w:rFonts w:ascii="Arial" w:hAnsi="Arial" w:cs="Arial"/>
          <w:color w:val="000000"/>
          <w:lang w:eastAsia="cs-CZ"/>
        </w:rPr>
      </w:pPr>
      <w:r>
        <w:rPr>
          <w:rFonts w:ascii="Arial" w:hAnsi="Arial" w:cs="Arial"/>
          <w:color w:val="000000"/>
          <w:lang w:eastAsia="cs-CZ"/>
        </w:rPr>
        <w:t>1.</w:t>
      </w:r>
      <w:r>
        <w:rPr>
          <w:rFonts w:ascii="Arial" w:hAnsi="Arial" w:cs="Arial"/>
          <w:color w:val="000000"/>
          <w:lang w:eastAsia="cs-CZ"/>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F975EA" w:rsidRDefault="00F975EA" w:rsidP="00F975EA">
      <w:pPr>
        <w:autoSpaceDE w:val="0"/>
        <w:autoSpaceDN w:val="0"/>
        <w:adjustRightInd w:val="0"/>
        <w:spacing w:after="0" w:line="240" w:lineRule="auto"/>
        <w:ind w:left="720"/>
        <w:contextualSpacing/>
        <w:jc w:val="both"/>
        <w:rPr>
          <w:rFonts w:ascii="Arial" w:hAnsi="Arial" w:cs="Arial"/>
          <w:color w:val="000000"/>
          <w:lang w:eastAsia="cs-CZ"/>
        </w:rPr>
      </w:pPr>
    </w:p>
    <w:p w:rsidR="00F975EA" w:rsidRDefault="00F975EA" w:rsidP="00F975EA">
      <w:pPr>
        <w:autoSpaceDE w:val="0"/>
        <w:autoSpaceDN w:val="0"/>
        <w:adjustRightInd w:val="0"/>
        <w:spacing w:after="0" w:line="240" w:lineRule="auto"/>
        <w:ind w:left="284" w:hanging="284"/>
        <w:contextualSpacing/>
        <w:jc w:val="both"/>
        <w:rPr>
          <w:rFonts w:ascii="Arial" w:hAnsi="Arial" w:cs="Arial"/>
          <w:color w:val="000000"/>
          <w:lang w:eastAsia="cs-CZ"/>
        </w:rPr>
      </w:pPr>
      <w:r>
        <w:rPr>
          <w:rFonts w:ascii="Arial" w:hAnsi="Arial" w:cs="Arial"/>
          <w:color w:val="000000"/>
          <w:lang w:eastAsia="cs-CZ"/>
        </w:rPr>
        <w:t>2.</w:t>
      </w:r>
      <w:r>
        <w:rPr>
          <w:rFonts w:ascii="Arial" w:hAnsi="Arial" w:cs="Arial"/>
          <w:color w:val="000000"/>
          <w:lang w:eastAsia="cs-CZ"/>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F975EA" w:rsidRDefault="00F975EA" w:rsidP="00F975EA">
      <w:pPr>
        <w:autoSpaceDE w:val="0"/>
        <w:autoSpaceDN w:val="0"/>
        <w:adjustRightInd w:val="0"/>
        <w:spacing w:after="240" w:line="240" w:lineRule="auto"/>
        <w:ind w:left="708"/>
        <w:contextualSpacing/>
        <w:rPr>
          <w:rFonts w:ascii="Arial" w:hAnsi="Arial" w:cs="Arial"/>
          <w:color w:val="000000"/>
          <w:lang w:eastAsia="cs-CZ"/>
        </w:rPr>
      </w:pPr>
    </w:p>
    <w:p w:rsidR="00F975EA" w:rsidRDefault="00F975EA" w:rsidP="00F975EA">
      <w:pPr>
        <w:autoSpaceDE w:val="0"/>
        <w:autoSpaceDN w:val="0"/>
        <w:adjustRightInd w:val="0"/>
        <w:spacing w:after="0" w:line="240" w:lineRule="auto"/>
        <w:ind w:left="284" w:hanging="284"/>
        <w:contextualSpacing/>
        <w:jc w:val="both"/>
        <w:rPr>
          <w:rFonts w:ascii="Arial" w:hAnsi="Arial" w:cs="Arial"/>
          <w:color w:val="000000"/>
          <w:lang w:eastAsia="cs-CZ"/>
        </w:rPr>
      </w:pPr>
      <w:r>
        <w:rPr>
          <w:rFonts w:ascii="Arial" w:hAnsi="Arial" w:cs="Arial"/>
          <w:color w:val="000000"/>
          <w:lang w:eastAsia="cs-CZ"/>
        </w:rPr>
        <w:t>3.</w:t>
      </w:r>
      <w:r>
        <w:rPr>
          <w:rFonts w:ascii="Arial" w:hAnsi="Arial" w:cs="Arial"/>
          <w:color w:val="000000"/>
          <w:lang w:eastAsia="cs-CZ"/>
        </w:rPr>
        <w:tab/>
        <w:t xml:space="preserve">Oprávněný prohlašuje, že se seznámil se zásadami, hodnotami a cíli </w:t>
      </w:r>
      <w:proofErr w:type="spellStart"/>
      <w:r>
        <w:rPr>
          <w:rFonts w:ascii="Arial" w:hAnsi="Arial" w:cs="Arial"/>
          <w:color w:val="000000"/>
          <w:lang w:eastAsia="cs-CZ"/>
        </w:rPr>
        <w:t>Compliance</w:t>
      </w:r>
      <w:proofErr w:type="spellEnd"/>
      <w:r>
        <w:rPr>
          <w:rFonts w:ascii="Arial" w:hAnsi="Arial" w:cs="Arial"/>
          <w:color w:val="000000"/>
          <w:lang w:eastAsia="cs-CZ"/>
        </w:rPr>
        <w:t xml:space="preserve"> programu Povodí Ohře, </w:t>
      </w:r>
      <w:proofErr w:type="spellStart"/>
      <w:r>
        <w:rPr>
          <w:rFonts w:ascii="Arial" w:hAnsi="Arial" w:cs="Arial"/>
          <w:color w:val="000000"/>
          <w:lang w:eastAsia="cs-CZ"/>
        </w:rPr>
        <w:t>s.p</w:t>
      </w:r>
      <w:proofErr w:type="spellEnd"/>
      <w:r>
        <w:rPr>
          <w:rFonts w:ascii="Arial" w:hAnsi="Arial" w:cs="Arial"/>
          <w:color w:val="000000"/>
          <w:lang w:eastAsia="cs-CZ"/>
        </w:rPr>
        <w:t xml:space="preserve">. (viz </w:t>
      </w:r>
      <w:hyperlink r:id="rId7" w:history="1">
        <w:r>
          <w:rPr>
            <w:rStyle w:val="Hypertextovodkaz"/>
            <w:rFonts w:ascii="Arial" w:hAnsi="Arial" w:cs="Arial"/>
            <w:lang w:eastAsia="cs-CZ"/>
          </w:rPr>
          <w:t>http://www.poh.cz/profilfirmy/Compliance_programy.htm</w:t>
        </w:r>
      </w:hyperlink>
      <w:r>
        <w:rPr>
          <w:rFonts w:ascii="Arial" w:hAnsi="Arial" w:cs="Arial"/>
          <w:color w:val="000000"/>
          <w:lang w:eastAsia="cs-CZ"/>
        </w:rPr>
        <w:t>), dále s Etickým kodexem Povodí Ohře, státní podnik a Protikorupčním programem Povodí Ohře, státní podnik. Oprávněný se při plnění této Smlouvy zavazuje po celou dobu jejího trvání dodržovat zásady a hodnoty obsažené v uvedených dokumentech, pokud to jejich povaha umožňuje.</w:t>
      </w:r>
    </w:p>
    <w:p w:rsidR="00F975EA" w:rsidRDefault="00F975EA" w:rsidP="00F975EA">
      <w:pPr>
        <w:autoSpaceDE w:val="0"/>
        <w:autoSpaceDN w:val="0"/>
        <w:adjustRightInd w:val="0"/>
        <w:spacing w:after="0" w:line="240" w:lineRule="auto"/>
        <w:contextualSpacing/>
        <w:jc w:val="both"/>
        <w:rPr>
          <w:rFonts w:ascii="Arial" w:hAnsi="Arial" w:cs="Arial"/>
          <w:color w:val="000000"/>
          <w:lang w:eastAsia="cs-CZ"/>
        </w:rPr>
      </w:pPr>
    </w:p>
    <w:p w:rsidR="009E1D11" w:rsidRPr="007F56E6" w:rsidRDefault="00F975EA" w:rsidP="007F56E6">
      <w:pPr>
        <w:pStyle w:val="Odstavecseseznamem"/>
        <w:numPr>
          <w:ilvl w:val="0"/>
          <w:numId w:val="3"/>
        </w:numPr>
        <w:spacing w:line="240" w:lineRule="auto"/>
        <w:ind w:left="284" w:hanging="284"/>
        <w:jc w:val="both"/>
        <w:rPr>
          <w:rFonts w:ascii="Arial" w:hAnsi="Arial" w:cs="Arial"/>
          <w:color w:val="000000"/>
          <w:lang w:eastAsia="cs-CZ"/>
        </w:rPr>
      </w:pPr>
      <w:r w:rsidRPr="008775F1">
        <w:rPr>
          <w:rFonts w:ascii="Arial" w:hAnsi="Arial" w:cs="Arial"/>
          <w:color w:val="000000"/>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972002" w:rsidRPr="008775F1">
        <w:rPr>
          <w:rFonts w:ascii="Arial" w:hAnsi="Arial" w:cs="Arial"/>
          <w:color w:val="000000"/>
          <w:lang w:eastAsia="cs-CZ"/>
        </w:rPr>
        <w:t>.</w:t>
      </w:r>
    </w:p>
    <w:p w:rsidR="009E1D11" w:rsidRPr="00D2631A" w:rsidRDefault="007F56E6" w:rsidP="009E1D11">
      <w:pPr>
        <w:spacing w:after="0"/>
        <w:jc w:val="center"/>
        <w:rPr>
          <w:rFonts w:ascii="Arial" w:hAnsi="Arial" w:cs="Arial"/>
          <w:b/>
        </w:rPr>
      </w:pPr>
      <w:r>
        <w:rPr>
          <w:rFonts w:ascii="Arial" w:hAnsi="Arial" w:cs="Arial"/>
          <w:b/>
        </w:rPr>
        <w:t>VII</w:t>
      </w:r>
      <w:r w:rsidR="009E1D11" w:rsidRPr="00D2631A">
        <w:rPr>
          <w:rFonts w:ascii="Arial" w:hAnsi="Arial" w:cs="Arial"/>
          <w:b/>
        </w:rPr>
        <w:t>.</w:t>
      </w:r>
    </w:p>
    <w:p w:rsidR="009E1D11" w:rsidRDefault="009E1D11" w:rsidP="009E1D11">
      <w:pPr>
        <w:spacing w:after="0"/>
        <w:jc w:val="center"/>
        <w:rPr>
          <w:rFonts w:ascii="Arial" w:hAnsi="Arial" w:cs="Arial"/>
          <w:b/>
        </w:rPr>
      </w:pPr>
      <w:r>
        <w:rPr>
          <w:rFonts w:ascii="Arial" w:hAnsi="Arial" w:cs="Arial"/>
          <w:b/>
        </w:rPr>
        <w:t>Registr smlouvy</w:t>
      </w:r>
    </w:p>
    <w:p w:rsidR="009E1D11" w:rsidRPr="00D2631A" w:rsidRDefault="009E1D11" w:rsidP="009E1D11">
      <w:pPr>
        <w:spacing w:after="0"/>
        <w:jc w:val="center"/>
        <w:rPr>
          <w:rFonts w:ascii="Arial" w:hAnsi="Arial" w:cs="Arial"/>
          <w:b/>
        </w:rPr>
      </w:pPr>
    </w:p>
    <w:p w:rsidR="009E1D11" w:rsidRPr="009E1D11" w:rsidRDefault="009E1D11" w:rsidP="009E1D11">
      <w:pPr>
        <w:jc w:val="both"/>
        <w:rPr>
          <w:rFonts w:ascii="Arial" w:hAnsi="Arial" w:cs="Arial"/>
        </w:rPr>
      </w:pPr>
      <w:r w:rsidRPr="00D2631A">
        <w:rPr>
          <w:rFonts w:ascii="Arial" w:hAnsi="Arial" w:cs="Arial"/>
        </w:rPr>
        <w:t xml:space="preserve">Smluvní strany berou na vědomí, že Povodí Ohře, státní podnik, je povinen zveřejnit obraz smlouvy a jejích případných změn (dodatků) a dalších dokumentů od této smlouvy odvozených včetně </w:t>
      </w:r>
      <w:proofErr w:type="spellStart"/>
      <w:r w:rsidRPr="00D2631A">
        <w:rPr>
          <w:rFonts w:ascii="Arial" w:hAnsi="Arial" w:cs="Arial"/>
        </w:rPr>
        <w:t>metadat</w:t>
      </w:r>
      <w:proofErr w:type="spellEnd"/>
      <w:r w:rsidRPr="00D2631A">
        <w:rPr>
          <w:rFonts w:ascii="Arial" w:hAnsi="Arial" w:cs="Arial"/>
        </w:rPr>
        <w:t xml:space="preserve"> požadovaných k uveřejnění dle zákona č. 340/2015 Sb. o registru smluv. Zveřejnění smlouvy a </w:t>
      </w:r>
      <w:proofErr w:type="spellStart"/>
      <w:r w:rsidRPr="00D2631A">
        <w:rPr>
          <w:rFonts w:ascii="Arial" w:hAnsi="Arial" w:cs="Arial"/>
        </w:rPr>
        <w:t>metadat</w:t>
      </w:r>
      <w:proofErr w:type="spellEnd"/>
      <w:r w:rsidRPr="00D2631A">
        <w:rPr>
          <w:rFonts w:ascii="Arial" w:hAnsi="Arial" w:cs="Arial"/>
        </w:rPr>
        <w:t xml:space="preserve"> v registru smluv zajistí Povodí Ohře, státní podnik, který má právo tuto smlouvu zveřejnit rovněž v pochybnostech o tom, zda tato smlouva zveřejnění podléhá či nikoliv. Plnění předmětu této smlouvy před účinností této smlouvy se považuje za plnění podle této smlouvy a práva a povinnosti z něj vzniklé se řídí touto smlouvou.</w:t>
      </w:r>
    </w:p>
    <w:p w:rsidR="009E1D11" w:rsidRPr="007F56E6" w:rsidRDefault="009E1D11" w:rsidP="007F56E6">
      <w:pPr>
        <w:adjustRightInd w:val="0"/>
        <w:jc w:val="both"/>
        <w:rPr>
          <w:rFonts w:ascii="Arial" w:hAnsi="Arial" w:cs="Arial"/>
          <w:i/>
          <w:color w:val="000000"/>
          <w:szCs w:val="24"/>
        </w:rPr>
      </w:pPr>
      <w:r w:rsidRPr="00EC7203">
        <w:rPr>
          <w:rFonts w:ascii="Arial" w:hAnsi="Arial" w:cs="Arial"/>
          <w:snapToGrid w:val="0"/>
          <w:szCs w:val="24"/>
        </w:rPr>
        <w:t xml:space="preserve">Smluvní strany berou na vědomí, že tato smlouva nabývá platnosti dnem jejího podpisu </w:t>
      </w:r>
      <w:r>
        <w:rPr>
          <w:rFonts w:ascii="Arial" w:hAnsi="Arial" w:cs="Arial"/>
          <w:snapToGrid w:val="0"/>
          <w:szCs w:val="24"/>
        </w:rPr>
        <w:t>poslední</w:t>
      </w:r>
      <w:r w:rsidRPr="00EC7203">
        <w:rPr>
          <w:rFonts w:ascii="Arial" w:hAnsi="Arial" w:cs="Arial"/>
          <w:snapToGrid w:val="0"/>
          <w:szCs w:val="24"/>
        </w:rPr>
        <w:t xml:space="preserve"> </w:t>
      </w:r>
      <w:r>
        <w:rPr>
          <w:rFonts w:ascii="Arial" w:hAnsi="Arial" w:cs="Arial"/>
          <w:snapToGrid w:val="0"/>
          <w:szCs w:val="24"/>
        </w:rPr>
        <w:t xml:space="preserve">ze </w:t>
      </w:r>
      <w:r w:rsidRPr="00EC7203">
        <w:rPr>
          <w:rFonts w:ascii="Arial" w:hAnsi="Arial" w:cs="Arial"/>
          <w:snapToGrid w:val="0"/>
          <w:szCs w:val="24"/>
        </w:rPr>
        <w:t>smluvn</w:t>
      </w:r>
      <w:r>
        <w:rPr>
          <w:rFonts w:ascii="Arial" w:hAnsi="Arial" w:cs="Arial"/>
          <w:snapToGrid w:val="0"/>
          <w:szCs w:val="24"/>
        </w:rPr>
        <w:t>ích</w:t>
      </w:r>
      <w:r w:rsidRPr="00EC7203">
        <w:rPr>
          <w:rFonts w:ascii="Arial" w:hAnsi="Arial" w:cs="Arial"/>
          <w:snapToGrid w:val="0"/>
          <w:szCs w:val="24"/>
        </w:rPr>
        <w:t xml:space="preserve"> stran</w:t>
      </w:r>
      <w:r>
        <w:rPr>
          <w:rFonts w:ascii="Arial" w:hAnsi="Arial" w:cs="Arial"/>
          <w:snapToGrid w:val="0"/>
          <w:szCs w:val="24"/>
        </w:rPr>
        <w:t xml:space="preserve"> a účinností zveřejněním v Registru smluv, pokud této účinnosti dle příslušných ustanovení smlouvy nenabude později.</w:t>
      </w:r>
    </w:p>
    <w:p w:rsidR="008775F1" w:rsidRDefault="008775F1" w:rsidP="008775F1">
      <w:pPr>
        <w:pStyle w:val="Odstavecseseznamem"/>
        <w:spacing w:line="240" w:lineRule="auto"/>
        <w:jc w:val="both"/>
        <w:rPr>
          <w:rFonts w:ascii="Arial" w:hAnsi="Arial" w:cs="Arial"/>
          <w:b/>
        </w:rPr>
      </w:pPr>
    </w:p>
    <w:p w:rsidR="008775F1" w:rsidRDefault="008775F1" w:rsidP="008775F1">
      <w:pPr>
        <w:pStyle w:val="Odstavecseseznamem"/>
        <w:spacing w:line="240" w:lineRule="auto"/>
        <w:jc w:val="center"/>
        <w:rPr>
          <w:rFonts w:ascii="Arial" w:hAnsi="Arial" w:cs="Arial"/>
          <w:b/>
        </w:rPr>
      </w:pPr>
      <w:r>
        <w:rPr>
          <w:rFonts w:ascii="Arial" w:hAnsi="Arial" w:cs="Arial"/>
          <w:b/>
        </w:rPr>
        <w:t>VII</w:t>
      </w:r>
      <w:r w:rsidR="007F56E6">
        <w:rPr>
          <w:rFonts w:ascii="Arial" w:hAnsi="Arial" w:cs="Arial"/>
          <w:b/>
        </w:rPr>
        <w:t>I</w:t>
      </w:r>
      <w:r>
        <w:rPr>
          <w:rFonts w:ascii="Arial" w:hAnsi="Arial" w:cs="Arial"/>
          <w:b/>
        </w:rPr>
        <w:t xml:space="preserve">. </w:t>
      </w:r>
    </w:p>
    <w:p w:rsidR="00F975EA" w:rsidRPr="008775F1" w:rsidRDefault="00F975EA" w:rsidP="008775F1">
      <w:pPr>
        <w:pStyle w:val="Odstavecseseznamem"/>
        <w:spacing w:line="240" w:lineRule="auto"/>
        <w:jc w:val="center"/>
        <w:rPr>
          <w:rFonts w:ascii="Arial" w:hAnsi="Arial" w:cs="Arial"/>
          <w:b/>
        </w:rPr>
      </w:pPr>
      <w:r w:rsidRPr="008775F1">
        <w:rPr>
          <w:rFonts w:ascii="Arial" w:hAnsi="Arial" w:cs="Arial"/>
          <w:b/>
        </w:rPr>
        <w:t>Závěrečná ustanovení</w:t>
      </w:r>
    </w:p>
    <w:p w:rsidR="00F975EA" w:rsidRDefault="00F975EA" w:rsidP="00F975EA">
      <w:pPr>
        <w:numPr>
          <w:ilvl w:val="2"/>
          <w:numId w:val="4"/>
        </w:numPr>
        <w:tabs>
          <w:tab w:val="num" w:pos="284"/>
          <w:tab w:val="left" w:pos="1418"/>
        </w:tabs>
        <w:spacing w:after="120" w:line="240" w:lineRule="auto"/>
        <w:ind w:left="284" w:hanging="284"/>
        <w:jc w:val="both"/>
        <w:rPr>
          <w:rFonts w:ascii="Arial" w:eastAsia="Times New Roman" w:hAnsi="Arial" w:cs="Arial"/>
          <w:lang w:eastAsia="cs-CZ"/>
        </w:rPr>
      </w:pPr>
      <w:r>
        <w:rPr>
          <w:rFonts w:ascii="Arial" w:eastAsia="Times New Roman" w:hAnsi="Arial" w:cs="Arial"/>
          <w:lang w:eastAsia="cs-CZ"/>
        </w:rPr>
        <w:t xml:space="preserve">Oprávněný </w:t>
      </w:r>
      <w:r>
        <w:rPr>
          <w:rFonts w:ascii="Arial" w:eastAsia="Times New Roman" w:hAnsi="Arial" w:cs="Arial"/>
          <w:bCs/>
          <w:lang w:eastAsia="cs-CZ"/>
        </w:rPr>
        <w:t xml:space="preserve">tímto potvrzuje, že </w:t>
      </w:r>
      <w:r>
        <w:rPr>
          <w:rFonts w:ascii="Arial" w:eastAsia="Times New Roman" w:hAnsi="Arial" w:cs="Arial"/>
          <w:lang w:eastAsia="cs-CZ"/>
        </w:rPr>
        <w:t xml:space="preserve">o zřízení služebnosti bylo rozhodnuto Radou Ústeckého kraje usnesením č. </w:t>
      </w:r>
      <w:r w:rsidR="005128CE">
        <w:rPr>
          <w:rFonts w:ascii="Arial" w:eastAsia="Times New Roman" w:hAnsi="Arial" w:cs="Arial"/>
          <w:lang w:eastAsia="cs-CZ"/>
        </w:rPr>
        <w:t>099/70R/2023 ze dne 3.5.2023.</w:t>
      </w:r>
    </w:p>
    <w:p w:rsidR="00F975EA" w:rsidRDefault="00F975EA" w:rsidP="00F975EA">
      <w:pPr>
        <w:numPr>
          <w:ilvl w:val="2"/>
          <w:numId w:val="4"/>
        </w:numPr>
        <w:tabs>
          <w:tab w:val="num" w:pos="284"/>
          <w:tab w:val="left" w:pos="1418"/>
        </w:tabs>
        <w:spacing w:after="120" w:line="240" w:lineRule="auto"/>
        <w:ind w:left="284" w:hanging="284"/>
        <w:jc w:val="both"/>
        <w:rPr>
          <w:rFonts w:ascii="Arial" w:eastAsia="Times New Roman" w:hAnsi="Arial" w:cs="Arial"/>
          <w:lang w:eastAsia="cs-CZ"/>
        </w:rPr>
      </w:pPr>
      <w:r>
        <w:rPr>
          <w:rFonts w:ascii="Arial" w:eastAsia="Times New Roman" w:hAnsi="Arial" w:cs="Arial"/>
          <w:lang w:eastAsia="cs-CZ"/>
        </w:rPr>
        <w:t xml:space="preserve">Tuto smlouvu lze měnit či doplňovat pouze po dohodě smluvních stran formou písemných a číslovaných dodatků. </w:t>
      </w:r>
    </w:p>
    <w:p w:rsidR="007F56E6" w:rsidRDefault="00F975EA" w:rsidP="007F56E6">
      <w:pPr>
        <w:widowControl w:val="0"/>
        <w:numPr>
          <w:ilvl w:val="2"/>
          <w:numId w:val="4"/>
        </w:numPr>
        <w:tabs>
          <w:tab w:val="num" w:pos="284"/>
        </w:tabs>
        <w:autoSpaceDE w:val="0"/>
        <w:autoSpaceDN w:val="0"/>
        <w:adjustRightInd w:val="0"/>
        <w:spacing w:after="120" w:line="240" w:lineRule="auto"/>
        <w:ind w:left="284" w:hanging="284"/>
        <w:jc w:val="both"/>
        <w:rPr>
          <w:rFonts w:ascii="Arial" w:eastAsia="Times New Roman" w:hAnsi="Arial" w:cs="Arial"/>
          <w:lang w:eastAsia="cs-CZ"/>
        </w:rPr>
      </w:pPr>
      <w:r>
        <w:rPr>
          <w:rFonts w:ascii="Arial" w:eastAsia="Times New Roman" w:hAnsi="Arial" w:cs="Arial"/>
          <w:lang w:eastAsia="cs-CZ"/>
        </w:rPr>
        <w:t>Pokud v této smlouvě není stanoveno jinak, řídí se právní vztahy z ní vyplývající příslušnými ustanoveními občanského zákoníku.</w:t>
      </w:r>
    </w:p>
    <w:p w:rsidR="007F56E6" w:rsidRPr="007F56E6" w:rsidRDefault="007F56E6" w:rsidP="007F56E6">
      <w:pPr>
        <w:widowControl w:val="0"/>
        <w:numPr>
          <w:ilvl w:val="2"/>
          <w:numId w:val="4"/>
        </w:numPr>
        <w:tabs>
          <w:tab w:val="num" w:pos="284"/>
        </w:tabs>
        <w:autoSpaceDE w:val="0"/>
        <w:autoSpaceDN w:val="0"/>
        <w:adjustRightInd w:val="0"/>
        <w:spacing w:after="120" w:line="240" w:lineRule="auto"/>
        <w:ind w:left="284" w:hanging="284"/>
        <w:jc w:val="both"/>
        <w:rPr>
          <w:rFonts w:ascii="Arial" w:eastAsia="Times New Roman" w:hAnsi="Arial" w:cs="Arial"/>
          <w:lang w:eastAsia="cs-CZ"/>
        </w:rPr>
      </w:pPr>
      <w:r w:rsidRPr="007F56E6">
        <w:rPr>
          <w:rFonts w:cs="Arial"/>
        </w:rPr>
        <w:t>Smluvní strany nepovažují žádné ustanovení smlouvy za obchodní tajemství</w:t>
      </w:r>
      <w:r w:rsidRPr="007F56E6">
        <w:rPr>
          <w:rFonts w:cs="Arial"/>
          <w:b/>
        </w:rPr>
        <w:t xml:space="preserve">. </w:t>
      </w:r>
    </w:p>
    <w:p w:rsidR="00F975EA" w:rsidRDefault="00F975EA" w:rsidP="00972002">
      <w:pPr>
        <w:widowControl w:val="0"/>
        <w:numPr>
          <w:ilvl w:val="2"/>
          <w:numId w:val="4"/>
        </w:numPr>
        <w:tabs>
          <w:tab w:val="num" w:pos="284"/>
        </w:tabs>
        <w:autoSpaceDE w:val="0"/>
        <w:autoSpaceDN w:val="0"/>
        <w:adjustRightInd w:val="0"/>
        <w:spacing w:after="120" w:line="240" w:lineRule="auto"/>
        <w:ind w:left="284" w:hanging="284"/>
        <w:jc w:val="both"/>
        <w:rPr>
          <w:rFonts w:ascii="Arial" w:eastAsia="Times New Roman" w:hAnsi="Arial" w:cs="Arial"/>
          <w:lang w:eastAsia="cs-CZ"/>
        </w:rPr>
      </w:pPr>
      <w:r>
        <w:rPr>
          <w:rFonts w:ascii="Arial" w:eastAsia="Times New Roman" w:hAnsi="Arial" w:cs="Arial"/>
          <w:lang w:eastAsia="cs-CZ"/>
        </w:rPr>
        <w:t xml:space="preserve">Tato smlouva je provedena v 5 vyhotoveních s platností originálu, přičemž každá ze smluvních stran obdrží 2 vyhotovení a 1 vyhotovení je určeno pro potřeby katastrálního úřadu. </w:t>
      </w:r>
    </w:p>
    <w:p w:rsidR="00D90702" w:rsidRPr="00972002" w:rsidRDefault="00D90702" w:rsidP="00D90702">
      <w:pPr>
        <w:widowControl w:val="0"/>
        <w:tabs>
          <w:tab w:val="num" w:pos="2340"/>
        </w:tabs>
        <w:autoSpaceDE w:val="0"/>
        <w:autoSpaceDN w:val="0"/>
        <w:adjustRightInd w:val="0"/>
        <w:spacing w:after="120" w:line="240" w:lineRule="auto"/>
        <w:ind w:left="284"/>
        <w:jc w:val="both"/>
        <w:rPr>
          <w:rFonts w:ascii="Arial" w:eastAsia="Times New Roman" w:hAnsi="Arial" w:cs="Arial"/>
          <w:lang w:eastAsia="cs-CZ"/>
        </w:rPr>
      </w:pPr>
    </w:p>
    <w:p w:rsidR="00F975EA" w:rsidRDefault="007F56E6" w:rsidP="00F975EA">
      <w:pPr>
        <w:spacing w:after="0" w:line="240" w:lineRule="auto"/>
        <w:jc w:val="center"/>
        <w:rPr>
          <w:rFonts w:ascii="Arial" w:hAnsi="Arial" w:cs="Arial"/>
          <w:b/>
        </w:rPr>
      </w:pPr>
      <w:r>
        <w:rPr>
          <w:rFonts w:ascii="Arial" w:hAnsi="Arial" w:cs="Arial"/>
          <w:b/>
        </w:rPr>
        <w:lastRenderedPageBreak/>
        <w:t>IX.</w:t>
      </w:r>
    </w:p>
    <w:p w:rsidR="00F975EA" w:rsidRDefault="00F975EA" w:rsidP="00F975EA">
      <w:pPr>
        <w:spacing w:after="240" w:line="240" w:lineRule="auto"/>
        <w:jc w:val="center"/>
        <w:rPr>
          <w:rFonts w:ascii="Arial" w:hAnsi="Arial" w:cs="Arial"/>
          <w:b/>
        </w:rPr>
      </w:pPr>
      <w:r>
        <w:rPr>
          <w:rFonts w:ascii="Arial" w:hAnsi="Arial" w:cs="Arial"/>
          <w:b/>
        </w:rPr>
        <w:t>Podpisy smluvních stran</w:t>
      </w:r>
    </w:p>
    <w:p w:rsidR="00F975EA" w:rsidRDefault="00F975EA" w:rsidP="00F975EA">
      <w:pPr>
        <w:widowControl w:val="0"/>
        <w:autoSpaceDE w:val="0"/>
        <w:autoSpaceDN w:val="0"/>
        <w:adjustRightInd w:val="0"/>
        <w:spacing w:after="120" w:line="240" w:lineRule="auto"/>
        <w:jc w:val="both"/>
        <w:rPr>
          <w:rFonts w:ascii="Arial" w:eastAsia="Times New Roman" w:hAnsi="Arial" w:cs="Arial"/>
          <w:lang w:eastAsia="cs-CZ"/>
        </w:rPr>
      </w:pPr>
      <w:r>
        <w:rPr>
          <w:rFonts w:ascii="Arial" w:eastAsia="Times New Roman" w:hAnsi="Arial" w:cs="Arial"/>
          <w:lang w:eastAsia="cs-CZ"/>
        </w:rPr>
        <w:t>Povinný i oprávněný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rsidR="00F975EA" w:rsidRDefault="00F975EA" w:rsidP="00F975EA">
      <w:pPr>
        <w:widowControl w:val="0"/>
        <w:autoSpaceDE w:val="0"/>
        <w:autoSpaceDN w:val="0"/>
        <w:adjustRightInd w:val="0"/>
        <w:spacing w:after="120" w:line="240" w:lineRule="auto"/>
        <w:jc w:val="both"/>
        <w:rPr>
          <w:rFonts w:ascii="Arial" w:eastAsia="Times New Roman" w:hAnsi="Arial" w:cs="Arial"/>
          <w:lang w:eastAsia="cs-CZ"/>
        </w:rPr>
      </w:pPr>
    </w:p>
    <w:p w:rsidR="00F975EA" w:rsidRDefault="00F975EA" w:rsidP="00972002">
      <w:pPr>
        <w:widowControl w:val="0"/>
        <w:autoSpaceDE w:val="0"/>
        <w:autoSpaceDN w:val="0"/>
        <w:adjustRightInd w:val="0"/>
        <w:spacing w:after="120" w:line="240" w:lineRule="auto"/>
        <w:jc w:val="both"/>
        <w:rPr>
          <w:rFonts w:ascii="Arial" w:eastAsia="Times New Roman" w:hAnsi="Arial" w:cs="Arial"/>
          <w:lang w:eastAsia="cs-CZ"/>
        </w:rPr>
      </w:pPr>
    </w:p>
    <w:p w:rsidR="00F975EA" w:rsidRDefault="00F975EA" w:rsidP="00F975EA">
      <w:pPr>
        <w:widowControl w:val="0"/>
        <w:autoSpaceDE w:val="0"/>
        <w:autoSpaceDN w:val="0"/>
        <w:adjustRightInd w:val="0"/>
        <w:spacing w:after="120" w:line="240" w:lineRule="auto"/>
        <w:ind w:left="360"/>
        <w:jc w:val="both"/>
        <w:rPr>
          <w:rFonts w:ascii="Arial" w:eastAsia="Times New Roman" w:hAnsi="Arial" w:cs="Arial"/>
          <w:lang w:eastAsia="cs-CZ"/>
        </w:rPr>
      </w:pPr>
    </w:p>
    <w:tbl>
      <w:tblPr>
        <w:tblW w:w="9162" w:type="dxa"/>
        <w:tblLook w:val="01E0" w:firstRow="1" w:lastRow="1" w:firstColumn="1" w:lastColumn="1" w:noHBand="0" w:noVBand="0"/>
      </w:tblPr>
      <w:tblGrid>
        <w:gridCol w:w="4581"/>
        <w:gridCol w:w="4581"/>
      </w:tblGrid>
      <w:tr w:rsidR="00F975EA" w:rsidTr="00F975EA">
        <w:trPr>
          <w:trHeight w:val="1842"/>
        </w:trPr>
        <w:tc>
          <w:tcPr>
            <w:tcW w:w="4581" w:type="dxa"/>
            <w:hideMark/>
          </w:tcPr>
          <w:p w:rsidR="00F975EA" w:rsidRDefault="00F975EA">
            <w:pPr>
              <w:widowControl w:val="0"/>
              <w:autoSpaceDE w:val="0"/>
              <w:autoSpaceDN w:val="0"/>
              <w:adjustRightInd w:val="0"/>
              <w:spacing w:after="220" w:line="240" w:lineRule="auto"/>
              <w:rPr>
                <w:rFonts w:ascii="Arial" w:hAnsi="Arial" w:cs="Arial"/>
              </w:rPr>
            </w:pPr>
            <w:r>
              <w:rPr>
                <w:rFonts w:ascii="Arial" w:hAnsi="Arial" w:cs="Arial"/>
              </w:rPr>
              <w:t>V Ústí nad Labem dne …………………</w:t>
            </w:r>
          </w:p>
        </w:tc>
        <w:tc>
          <w:tcPr>
            <w:tcW w:w="4581" w:type="dxa"/>
          </w:tcPr>
          <w:p w:rsidR="00F975EA" w:rsidRDefault="00F975EA">
            <w:pPr>
              <w:widowControl w:val="0"/>
              <w:autoSpaceDE w:val="0"/>
              <w:autoSpaceDN w:val="0"/>
              <w:adjustRightInd w:val="0"/>
              <w:spacing w:after="220" w:line="240" w:lineRule="auto"/>
              <w:rPr>
                <w:rFonts w:ascii="Arial" w:hAnsi="Arial" w:cs="Arial"/>
              </w:rPr>
            </w:pPr>
            <w:r>
              <w:rPr>
                <w:rFonts w:ascii="Arial" w:hAnsi="Arial" w:cs="Arial"/>
              </w:rPr>
              <w:t>V Chomutově dne ………………..</w:t>
            </w:r>
          </w:p>
          <w:p w:rsidR="00F975EA" w:rsidRDefault="00F975EA">
            <w:pPr>
              <w:widowControl w:val="0"/>
              <w:autoSpaceDE w:val="0"/>
              <w:autoSpaceDN w:val="0"/>
              <w:adjustRightInd w:val="0"/>
              <w:spacing w:after="220" w:line="240" w:lineRule="auto"/>
              <w:rPr>
                <w:rFonts w:ascii="Arial" w:hAnsi="Arial" w:cs="Arial"/>
              </w:rPr>
            </w:pPr>
          </w:p>
        </w:tc>
      </w:tr>
      <w:tr w:rsidR="00F975EA" w:rsidTr="00F975EA">
        <w:trPr>
          <w:trHeight w:val="216"/>
        </w:trPr>
        <w:tc>
          <w:tcPr>
            <w:tcW w:w="4581" w:type="dxa"/>
            <w:hideMark/>
          </w:tcPr>
          <w:p w:rsidR="00F975EA" w:rsidRDefault="00F975EA">
            <w:pPr>
              <w:widowControl w:val="0"/>
              <w:autoSpaceDE w:val="0"/>
              <w:autoSpaceDN w:val="0"/>
              <w:adjustRightInd w:val="0"/>
              <w:spacing w:after="220" w:line="240" w:lineRule="auto"/>
              <w:rPr>
                <w:rFonts w:ascii="Arial" w:hAnsi="Arial" w:cs="Arial"/>
              </w:rPr>
            </w:pPr>
            <w:r>
              <w:rPr>
                <w:rFonts w:ascii="Arial" w:hAnsi="Arial" w:cs="Arial"/>
              </w:rPr>
              <w:t>…………………………………………….</w:t>
            </w:r>
          </w:p>
        </w:tc>
        <w:tc>
          <w:tcPr>
            <w:tcW w:w="4581" w:type="dxa"/>
            <w:hideMark/>
          </w:tcPr>
          <w:p w:rsidR="00F975EA" w:rsidRDefault="00F975EA">
            <w:pPr>
              <w:widowControl w:val="0"/>
              <w:autoSpaceDE w:val="0"/>
              <w:autoSpaceDN w:val="0"/>
              <w:adjustRightInd w:val="0"/>
              <w:spacing w:after="220" w:line="240" w:lineRule="auto"/>
              <w:rPr>
                <w:rFonts w:ascii="Arial" w:hAnsi="Arial" w:cs="Arial"/>
              </w:rPr>
            </w:pPr>
            <w:r>
              <w:rPr>
                <w:rFonts w:ascii="Arial" w:hAnsi="Arial" w:cs="Arial"/>
              </w:rPr>
              <w:t>………………………………………………</w:t>
            </w:r>
          </w:p>
        </w:tc>
      </w:tr>
      <w:tr w:rsidR="00F975EA" w:rsidTr="00F975EA">
        <w:trPr>
          <w:trHeight w:val="1866"/>
        </w:trPr>
        <w:tc>
          <w:tcPr>
            <w:tcW w:w="4581" w:type="dxa"/>
          </w:tcPr>
          <w:p w:rsidR="00F975EA" w:rsidRDefault="00F975EA">
            <w:pPr>
              <w:widowControl w:val="0"/>
              <w:autoSpaceDE w:val="0"/>
              <w:autoSpaceDN w:val="0"/>
              <w:adjustRightInd w:val="0"/>
              <w:spacing w:after="0" w:line="240" w:lineRule="auto"/>
              <w:rPr>
                <w:rFonts w:ascii="Arial" w:hAnsi="Arial" w:cs="Arial"/>
              </w:rPr>
            </w:pPr>
            <w:r>
              <w:rPr>
                <w:rFonts w:ascii="Arial" w:hAnsi="Arial" w:cs="Arial"/>
              </w:rPr>
              <w:t>Oprávněný</w:t>
            </w:r>
          </w:p>
          <w:p w:rsidR="00F975EA" w:rsidRDefault="00F975EA">
            <w:pPr>
              <w:widowControl w:val="0"/>
              <w:autoSpaceDE w:val="0"/>
              <w:autoSpaceDN w:val="0"/>
              <w:adjustRightInd w:val="0"/>
              <w:spacing w:after="0" w:line="240" w:lineRule="auto"/>
              <w:rPr>
                <w:rFonts w:ascii="Arial" w:hAnsi="Arial" w:cs="Arial"/>
              </w:rPr>
            </w:pPr>
          </w:p>
          <w:p w:rsidR="00F975EA" w:rsidRDefault="00F975EA">
            <w:pPr>
              <w:widowControl w:val="0"/>
              <w:autoSpaceDE w:val="0"/>
              <w:autoSpaceDN w:val="0"/>
              <w:adjustRightInd w:val="0"/>
              <w:spacing w:after="0" w:line="240" w:lineRule="auto"/>
              <w:rPr>
                <w:rFonts w:ascii="Arial" w:hAnsi="Arial" w:cs="Arial"/>
              </w:rPr>
            </w:pPr>
            <w:r>
              <w:rPr>
                <w:rFonts w:ascii="Arial" w:hAnsi="Arial" w:cs="Arial"/>
              </w:rPr>
              <w:t xml:space="preserve">Ústecký kraj </w:t>
            </w:r>
          </w:p>
          <w:p w:rsidR="00F975EA" w:rsidRDefault="00F975EA">
            <w:pPr>
              <w:widowControl w:val="0"/>
              <w:autoSpaceDE w:val="0"/>
              <w:autoSpaceDN w:val="0"/>
              <w:adjustRightInd w:val="0"/>
              <w:spacing w:after="0" w:line="240" w:lineRule="auto"/>
              <w:rPr>
                <w:rFonts w:ascii="Arial" w:hAnsi="Arial" w:cs="Arial"/>
              </w:rPr>
            </w:pPr>
          </w:p>
          <w:p w:rsidR="00F975EA" w:rsidRDefault="00F975EA">
            <w:pPr>
              <w:widowControl w:val="0"/>
              <w:autoSpaceDE w:val="0"/>
              <w:autoSpaceDN w:val="0"/>
              <w:adjustRightInd w:val="0"/>
              <w:spacing w:after="0" w:line="240" w:lineRule="auto"/>
              <w:rPr>
                <w:rFonts w:ascii="Arial" w:hAnsi="Arial" w:cs="Arial"/>
              </w:rPr>
            </w:pPr>
            <w:r>
              <w:rPr>
                <w:rFonts w:ascii="Arial" w:hAnsi="Arial" w:cs="Arial"/>
              </w:rPr>
              <w:t>hejtman Ústeckého kraje</w:t>
            </w:r>
          </w:p>
        </w:tc>
        <w:tc>
          <w:tcPr>
            <w:tcW w:w="4581" w:type="dxa"/>
          </w:tcPr>
          <w:p w:rsidR="00F975EA" w:rsidRDefault="00F975EA">
            <w:pPr>
              <w:spacing w:after="220" w:line="240" w:lineRule="auto"/>
              <w:rPr>
                <w:rFonts w:ascii="Arial" w:hAnsi="Arial"/>
              </w:rPr>
            </w:pPr>
            <w:r>
              <w:rPr>
                <w:rFonts w:ascii="Arial" w:hAnsi="Arial"/>
              </w:rPr>
              <w:t xml:space="preserve">Povinný </w:t>
            </w:r>
          </w:p>
          <w:p w:rsidR="00F975EA" w:rsidRDefault="00F975EA">
            <w:pPr>
              <w:spacing w:after="220" w:line="240" w:lineRule="auto"/>
              <w:rPr>
                <w:rFonts w:ascii="Arial" w:hAnsi="Arial"/>
              </w:rPr>
            </w:pPr>
            <w:r>
              <w:rPr>
                <w:rFonts w:ascii="Arial" w:hAnsi="Arial"/>
              </w:rPr>
              <w:t>Povodí Ohře, státní podnik</w:t>
            </w:r>
          </w:p>
          <w:p w:rsidR="00F975EA" w:rsidRDefault="00F975EA">
            <w:pPr>
              <w:spacing w:after="0" w:line="240" w:lineRule="auto"/>
              <w:rPr>
                <w:rFonts w:ascii="Arial" w:hAnsi="Arial"/>
              </w:rPr>
            </w:pPr>
            <w:bookmarkStart w:id="0" w:name="_GoBack"/>
            <w:bookmarkEnd w:id="0"/>
            <w:r>
              <w:rPr>
                <w:rFonts w:ascii="Arial" w:hAnsi="Arial"/>
              </w:rPr>
              <w:t>ekonomický ředitel</w:t>
            </w:r>
          </w:p>
          <w:p w:rsidR="00F975EA" w:rsidRDefault="00F975EA">
            <w:pPr>
              <w:widowControl w:val="0"/>
              <w:autoSpaceDE w:val="0"/>
              <w:autoSpaceDN w:val="0"/>
              <w:adjustRightInd w:val="0"/>
              <w:spacing w:after="220" w:line="240" w:lineRule="auto"/>
              <w:rPr>
                <w:rFonts w:ascii="Arial" w:hAnsi="Arial" w:cs="Arial"/>
              </w:rPr>
            </w:pPr>
          </w:p>
        </w:tc>
      </w:tr>
    </w:tbl>
    <w:p w:rsidR="00F975EA" w:rsidRDefault="00F975EA" w:rsidP="00F975EA">
      <w:pPr>
        <w:spacing w:after="220" w:line="240" w:lineRule="auto"/>
        <w:rPr>
          <w:rFonts w:ascii="Arial" w:hAnsi="Arial"/>
        </w:rPr>
      </w:pPr>
    </w:p>
    <w:p w:rsidR="00370E5D" w:rsidRDefault="00370E5D"/>
    <w:sectPr w:rsidR="00370E5D" w:rsidSect="00D90702">
      <w:footerReference w:type="default" r:id="rId8"/>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47A" w:rsidRDefault="00EC047A" w:rsidP="00F975EA">
      <w:pPr>
        <w:spacing w:after="0" w:line="240" w:lineRule="auto"/>
      </w:pPr>
      <w:r>
        <w:separator/>
      </w:r>
    </w:p>
  </w:endnote>
  <w:endnote w:type="continuationSeparator" w:id="0">
    <w:p w:rsidR="00EC047A" w:rsidRDefault="00EC047A" w:rsidP="00F9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841955"/>
      <w:docPartObj>
        <w:docPartGallery w:val="Page Numbers (Bottom of Page)"/>
        <w:docPartUnique/>
      </w:docPartObj>
    </w:sdtPr>
    <w:sdtEndPr/>
    <w:sdtContent>
      <w:p w:rsidR="00F975EA" w:rsidRDefault="00F975EA">
        <w:pPr>
          <w:pStyle w:val="Zpat"/>
          <w:jc w:val="center"/>
        </w:pPr>
        <w:r>
          <w:fldChar w:fldCharType="begin"/>
        </w:r>
        <w:r>
          <w:instrText>PAGE   \* MERGEFORMAT</w:instrText>
        </w:r>
        <w:r>
          <w:fldChar w:fldCharType="separate"/>
        </w:r>
        <w:r>
          <w:t>2</w:t>
        </w:r>
        <w:r>
          <w:fldChar w:fldCharType="end"/>
        </w:r>
      </w:p>
    </w:sdtContent>
  </w:sdt>
  <w:p w:rsidR="00F975EA" w:rsidRDefault="00F975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47A" w:rsidRDefault="00EC047A" w:rsidP="00F975EA">
      <w:pPr>
        <w:spacing w:after="0" w:line="240" w:lineRule="auto"/>
      </w:pPr>
      <w:r>
        <w:separator/>
      </w:r>
    </w:p>
  </w:footnote>
  <w:footnote w:type="continuationSeparator" w:id="0">
    <w:p w:rsidR="00EC047A" w:rsidRDefault="00EC047A" w:rsidP="00F97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74391"/>
    <w:multiLevelType w:val="hybridMultilevel"/>
    <w:tmpl w:val="ABB0F3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178F7CCB"/>
    <w:multiLevelType w:val="hybridMultilevel"/>
    <w:tmpl w:val="9A2298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C902F62"/>
    <w:multiLevelType w:val="hybridMultilevel"/>
    <w:tmpl w:val="22043A6A"/>
    <w:lvl w:ilvl="0" w:tplc="6FCC49E4">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2873CF4"/>
    <w:multiLevelType w:val="hybridMultilevel"/>
    <w:tmpl w:val="65B68E9E"/>
    <w:lvl w:ilvl="0" w:tplc="6B6A50C2">
      <w:start w:val="1"/>
      <w:numFmt w:val="decimal"/>
      <w:lvlText w:val="%1)"/>
      <w:lvlJc w:val="left"/>
      <w:pPr>
        <w:tabs>
          <w:tab w:val="num" w:pos="705"/>
        </w:tabs>
        <w:ind w:left="705" w:hanging="705"/>
      </w:pPr>
      <w:rPr>
        <w:color w:val="000000"/>
      </w:rPr>
    </w:lvl>
    <w:lvl w:ilvl="1" w:tplc="56601982">
      <w:start w:val="1"/>
      <w:numFmt w:val="lowerLetter"/>
      <w:lvlText w:val="%2)"/>
      <w:lvlJc w:val="left"/>
      <w:pPr>
        <w:tabs>
          <w:tab w:val="num" w:pos="1440"/>
        </w:tabs>
        <w:ind w:left="1440" w:hanging="360"/>
      </w:pPr>
    </w:lvl>
    <w:lvl w:ilvl="2" w:tplc="C8CCCB50">
      <w:start w:val="1"/>
      <w:numFmt w:val="decimal"/>
      <w:lvlText w:val="%3."/>
      <w:lvlJc w:val="left"/>
      <w:pPr>
        <w:tabs>
          <w:tab w:val="num" w:pos="2340"/>
        </w:tabs>
        <w:ind w:left="2340" w:hanging="360"/>
      </w:pPr>
      <w:rPr>
        <w:color w:val="000000"/>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69EC3E87"/>
    <w:multiLevelType w:val="hybridMultilevel"/>
    <w:tmpl w:val="EFD693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B137ADB"/>
    <w:multiLevelType w:val="hybridMultilevel"/>
    <w:tmpl w:val="A5AC3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EA"/>
    <w:rsid w:val="00251907"/>
    <w:rsid w:val="002F13DD"/>
    <w:rsid w:val="003309D1"/>
    <w:rsid w:val="00370E5D"/>
    <w:rsid w:val="003A2F11"/>
    <w:rsid w:val="00472B1C"/>
    <w:rsid w:val="005128CE"/>
    <w:rsid w:val="005E4FCD"/>
    <w:rsid w:val="006373FB"/>
    <w:rsid w:val="006709F3"/>
    <w:rsid w:val="006C1B18"/>
    <w:rsid w:val="006D4A78"/>
    <w:rsid w:val="007055A8"/>
    <w:rsid w:val="00784531"/>
    <w:rsid w:val="00794687"/>
    <w:rsid w:val="007F56E6"/>
    <w:rsid w:val="008167B6"/>
    <w:rsid w:val="008775F1"/>
    <w:rsid w:val="00900245"/>
    <w:rsid w:val="00972002"/>
    <w:rsid w:val="009E1D11"/>
    <w:rsid w:val="00AB3DBB"/>
    <w:rsid w:val="00BC427A"/>
    <w:rsid w:val="00D90702"/>
    <w:rsid w:val="00E31692"/>
    <w:rsid w:val="00EA7A78"/>
    <w:rsid w:val="00EC047A"/>
    <w:rsid w:val="00F45296"/>
    <w:rsid w:val="00F975EA"/>
    <w:rsid w:val="00FE723F"/>
    <w:rsid w:val="00FF11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A89E"/>
  <w15:chartTrackingRefBased/>
  <w15:docId w15:val="{85F51826-8B57-4E7C-832E-5294E8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975EA"/>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F975EA"/>
    <w:rPr>
      <w:color w:val="0000FF"/>
      <w:u w:val="single"/>
    </w:rPr>
  </w:style>
  <w:style w:type="paragraph" w:styleId="Zhlav">
    <w:name w:val="header"/>
    <w:basedOn w:val="Normln"/>
    <w:link w:val="ZhlavChar"/>
    <w:uiPriority w:val="99"/>
    <w:unhideWhenUsed/>
    <w:rsid w:val="00F975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75EA"/>
    <w:rPr>
      <w:rFonts w:ascii="Calibri" w:eastAsia="Calibri" w:hAnsi="Calibri" w:cs="Times New Roman"/>
    </w:rPr>
  </w:style>
  <w:style w:type="paragraph" w:styleId="Zpat">
    <w:name w:val="footer"/>
    <w:basedOn w:val="Normln"/>
    <w:link w:val="ZpatChar"/>
    <w:uiPriority w:val="99"/>
    <w:unhideWhenUsed/>
    <w:rsid w:val="00F975EA"/>
    <w:pPr>
      <w:tabs>
        <w:tab w:val="center" w:pos="4536"/>
        <w:tab w:val="right" w:pos="9072"/>
      </w:tabs>
      <w:spacing w:after="0" w:line="240" w:lineRule="auto"/>
    </w:pPr>
  </w:style>
  <w:style w:type="character" w:customStyle="1" w:styleId="ZpatChar">
    <w:name w:val="Zápatí Char"/>
    <w:basedOn w:val="Standardnpsmoodstavce"/>
    <w:link w:val="Zpat"/>
    <w:uiPriority w:val="99"/>
    <w:rsid w:val="00F975EA"/>
    <w:rPr>
      <w:rFonts w:ascii="Calibri" w:eastAsia="Calibri" w:hAnsi="Calibri" w:cs="Times New Roman"/>
    </w:rPr>
  </w:style>
  <w:style w:type="table" w:customStyle="1" w:styleId="Svtlseznamzvraznn51">
    <w:name w:val="Světlý seznam – zvýraznění 51"/>
    <w:basedOn w:val="Normlntabulka"/>
    <w:uiPriority w:val="61"/>
    <w:semiHidden/>
    <w:rsid w:val="00F975EA"/>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100" w:beforeAutospacing="1" w:afterLines="0" w:after="100" w:afterAutospacing="1" w:line="240" w:lineRule="auto"/>
      </w:pPr>
      <w:rPr>
        <w:b/>
        <w:bCs/>
        <w:color w:val="FFFFFF"/>
      </w:rPr>
      <w:tblPr/>
      <w:tcPr>
        <w:shd w:val="clear" w:color="auto" w:fill="4BACC6"/>
      </w:tcPr>
    </w:tblStylePr>
    <w:tblStylePr w:type="lastRow">
      <w:pPr>
        <w:spacing w:beforeLines="0" w:before="100" w:beforeAutospacing="1" w:afterLines="0" w:after="100" w:afterAutospacing="1"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Odstavecseseznamem">
    <w:name w:val="List Paragraph"/>
    <w:basedOn w:val="Normln"/>
    <w:uiPriority w:val="34"/>
    <w:qFormat/>
    <w:rsid w:val="00972002"/>
    <w:pPr>
      <w:ind w:left="720"/>
      <w:contextualSpacing/>
    </w:pPr>
  </w:style>
  <w:style w:type="paragraph" w:styleId="Zkladntext">
    <w:name w:val="Body Text"/>
    <w:basedOn w:val="Normln"/>
    <w:link w:val="ZkladntextChar"/>
    <w:rsid w:val="007F56E6"/>
    <w:pPr>
      <w:widowControl w:val="0"/>
      <w:overflowPunct w:val="0"/>
      <w:autoSpaceDE w:val="0"/>
      <w:autoSpaceDN w:val="0"/>
      <w:adjustRightInd w:val="0"/>
      <w:spacing w:after="0" w:line="240" w:lineRule="auto"/>
      <w:textAlignment w:val="baseline"/>
    </w:pPr>
    <w:rPr>
      <w:rFonts w:ascii="Arial" w:eastAsia="Times New Roman" w:hAnsi="Arial"/>
      <w:color w:val="000000"/>
      <w:sz w:val="24"/>
      <w:szCs w:val="20"/>
      <w:lang w:eastAsia="cs-CZ"/>
    </w:rPr>
  </w:style>
  <w:style w:type="character" w:customStyle="1" w:styleId="ZkladntextChar">
    <w:name w:val="Základní text Char"/>
    <w:basedOn w:val="Standardnpsmoodstavce"/>
    <w:link w:val="Zkladntext"/>
    <w:rsid w:val="007F56E6"/>
    <w:rPr>
      <w:rFonts w:ascii="Arial" w:eastAsia="Times New Roman" w:hAnsi="Arial"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27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h.cz/profilfirmy/Compliance_program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1622</Words>
  <Characters>9575</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Letafková Jana</dc:creator>
  <cp:keywords/>
  <dc:description/>
  <cp:lastModifiedBy>Jana Letafková</cp:lastModifiedBy>
  <cp:revision>13</cp:revision>
  <cp:lastPrinted>2023-03-17T11:26:00Z</cp:lastPrinted>
  <dcterms:created xsi:type="dcterms:W3CDTF">2023-03-16T08:15:00Z</dcterms:created>
  <dcterms:modified xsi:type="dcterms:W3CDTF">2023-08-28T12:22:00Z</dcterms:modified>
</cp:coreProperties>
</file>