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1B55">
      <w:pPr>
        <w:jc w:val="center"/>
        <w:rPr>
          <w:b/>
          <w:sz w:val="24"/>
          <w:lang/>
        </w:rPr>
      </w:pPr>
      <w:bookmarkStart w:id="0" w:name="_GoBack"/>
      <w:bookmarkEnd w:id="0"/>
      <w:r>
        <w:rPr>
          <w:b/>
          <w:sz w:val="28"/>
          <w:szCs w:val="28"/>
          <w:lang/>
        </w:rPr>
        <w:t>SMLOUVA O POSKYTOVÁNÍ AUDITORSKÝCH SLUŽEB</w:t>
      </w:r>
    </w:p>
    <w:p w:rsidR="00000000" w:rsidRDefault="00221B55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uzavřená podle § 1724 a násl., zákona č. 89/2012 Sb., občanský zákoník, v platném znění a ve smyslu zákona č. 93/2009 Sb., o auditorech, v platném znění</w:t>
      </w:r>
    </w:p>
    <w:p w:rsidR="00000000" w:rsidRDefault="00221B55">
      <w:pPr>
        <w:spacing w:after="397"/>
        <w:jc w:val="center"/>
        <w:rPr>
          <w:rFonts w:eastAsia="NSimSun" w:cs="Arial"/>
          <w:kern w:val="2"/>
          <w:sz w:val="24"/>
          <w:szCs w:val="24"/>
          <w:lang w:bidi="hi-IN"/>
        </w:rPr>
      </w:pPr>
      <w:r>
        <w:rPr>
          <w:b/>
          <w:sz w:val="24"/>
          <w:lang/>
        </w:rPr>
        <w:t>mezi následujícími smluvními stranami:</w:t>
      </w:r>
    </w:p>
    <w:p w:rsidR="00000000" w:rsidRDefault="00221B55">
      <w:pPr>
        <w:spacing w:before="113" w:after="198"/>
        <w:rPr>
          <w:sz w:val="24"/>
          <w:szCs w:val="24"/>
        </w:rPr>
      </w:pPr>
      <w:r>
        <w:rPr>
          <w:rFonts w:eastAsia="NSimSun" w:cs="Arial"/>
          <w:kern w:val="2"/>
          <w:sz w:val="24"/>
          <w:szCs w:val="24"/>
          <w:lang w:bidi="hi-IN"/>
        </w:rPr>
        <w:t>mezi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978"/>
        <w:gridCol w:w="7430"/>
      </w:tblGrid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Objednatel: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  <w:jc w:val="left"/>
            </w:pPr>
            <w:r>
              <w:rPr>
                <w:b/>
                <w:bCs/>
              </w:rPr>
              <w:t>Zd</w:t>
            </w:r>
            <w:r>
              <w:rPr>
                <w:b/>
                <w:bCs/>
              </w:rPr>
              <w:t>ravotnická záchranná služba Ústeckého kraje, příspěvková organizace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Sídlo: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  <w:r>
              <w:t>Sociální péče 799/7a, Severní Terasa, 400 11 Ústí nad Labem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Doručovací adresa: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  <w:r>
              <w:t>Sociální péče 799/7a, Severní Terasa, 400 11 Ústí nad Labem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IČ: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  <w:r>
              <w:t>00829013</w:t>
            </w:r>
          </w:p>
        </w:tc>
      </w:tr>
      <w:tr w:rsidR="00000000">
        <w:trPr>
          <w:trHeight w:val="292"/>
        </w:trPr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DIČ: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  <w:r>
              <w:t>CZ00829013</w:t>
            </w:r>
          </w:p>
        </w:tc>
      </w:tr>
      <w:tr w:rsidR="00000000">
        <w:trPr>
          <w:trHeight w:val="292"/>
        </w:trPr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Spi</w:t>
            </w:r>
            <w:r>
              <w:t>sová zn.: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  <w:r>
              <w:t>Pr 759 vedená u Krajského soudu v Ústí nad Labem</w:t>
            </w:r>
          </w:p>
        </w:tc>
      </w:tr>
      <w:tr w:rsidR="00000000">
        <w:trPr>
          <w:trHeight w:val="270"/>
        </w:trPr>
        <w:tc>
          <w:tcPr>
            <w:tcW w:w="230" w:type="dxa"/>
            <w:shd w:val="clear" w:color="auto" w:fill="auto"/>
          </w:tcPr>
          <w:p w:rsidR="00000000" w:rsidRDefault="00221B55">
            <w:pPr>
              <w:pStyle w:val="Obsahtabulky"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Zastoupený: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  <w:r>
              <w:t>Mgr. Bc. Petrem Burešem, ředitelem</w:t>
            </w:r>
          </w:p>
        </w:tc>
      </w:tr>
    </w:tbl>
    <w:p w:rsidR="00000000" w:rsidRDefault="00221B55">
      <w:pPr>
        <w:spacing w:before="198" w:after="170"/>
        <w:rPr>
          <w:sz w:val="24"/>
          <w:szCs w:val="24"/>
        </w:rPr>
      </w:pPr>
      <w:bookmarkStart w:id="1" w:name="__DdeLink__972_2108632355"/>
      <w:r>
        <w:rPr>
          <w:rFonts w:eastAsia="NSimSun" w:cs="Arial"/>
          <w:kern w:val="2"/>
          <w:sz w:val="24"/>
          <w:szCs w:val="24"/>
          <w:lang w:bidi="hi-IN"/>
        </w:rPr>
        <w:t>(dále jen „Objednatel</w:t>
      </w:r>
      <w:r>
        <w:rPr>
          <w:sz w:val="24"/>
          <w:szCs w:val="24"/>
        </w:rPr>
        <w:t>“)</w:t>
      </w:r>
      <w:bookmarkEnd w:id="1"/>
    </w:p>
    <w:p w:rsidR="00000000" w:rsidRDefault="00221B55">
      <w:pPr>
        <w:spacing w:before="113" w:after="198"/>
      </w:pPr>
      <w:r>
        <w:rPr>
          <w:sz w:val="24"/>
          <w:szCs w:val="24"/>
        </w:rPr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978"/>
        <w:gridCol w:w="7430"/>
      </w:tblGrid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2.</w:t>
            </w: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Auditor: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rPr>
                <w:b/>
                <w:bCs/>
              </w:rPr>
              <w:t>22HLAV s.r.o.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Sídlo: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Všebořická 82/2, 400 01 Ústí nad Labem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Doručovací adresa: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Všebořická 82/2, 400 01 Ús</w:t>
            </w:r>
            <w:r>
              <w:t>tí nad Labem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IČ: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64052907</w:t>
            </w:r>
          </w:p>
        </w:tc>
      </w:tr>
      <w:tr w:rsidR="00000000"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bookmarkStart w:id="2" w:name="__DdeLink__10808_898180489"/>
            <w:r>
              <w:t>DIČ:</w:t>
            </w:r>
            <w:bookmarkEnd w:id="2"/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CZ64052907</w:t>
            </w:r>
          </w:p>
        </w:tc>
      </w:tr>
      <w:tr w:rsidR="00000000">
        <w:trPr>
          <w:trHeight w:val="292"/>
        </w:trPr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Spisová zn.: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C 10016 vedená u Krajského soudu v Ústí nad Labem</w:t>
            </w:r>
          </w:p>
        </w:tc>
      </w:tr>
      <w:tr w:rsidR="00000000">
        <w:trPr>
          <w:trHeight w:val="292"/>
        </w:trPr>
        <w:tc>
          <w:tcPr>
            <w:tcW w:w="230" w:type="dxa"/>
            <w:shd w:val="clear" w:color="auto" w:fill="auto"/>
          </w:tcPr>
          <w:p w:rsidR="00000000" w:rsidRDefault="00221B55">
            <w:pPr>
              <w:pStyle w:val="Zkladntext"/>
              <w:snapToGrid w:val="0"/>
            </w:pPr>
          </w:p>
        </w:tc>
        <w:tc>
          <w:tcPr>
            <w:tcW w:w="1978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Zastoupený:</w:t>
            </w:r>
          </w:p>
        </w:tc>
        <w:tc>
          <w:tcPr>
            <w:tcW w:w="7430" w:type="dxa"/>
            <w:shd w:val="clear" w:color="auto" w:fill="auto"/>
          </w:tcPr>
          <w:p w:rsidR="00000000" w:rsidRDefault="00221B55">
            <w:pPr>
              <w:pStyle w:val="Zkladntext"/>
            </w:pPr>
            <w:r>
              <w:t>Ing. Miroslavou Nebuželskou, jednatelkou společnosti</w:t>
            </w:r>
          </w:p>
        </w:tc>
      </w:tr>
    </w:tbl>
    <w:p w:rsidR="00000000" w:rsidRDefault="00221B55">
      <w:pPr>
        <w:spacing w:before="198" w:after="113"/>
        <w:rPr>
          <w:rFonts w:eastAsia="NSimSun" w:cs="Arial"/>
          <w:kern w:val="2"/>
          <w:sz w:val="24"/>
          <w:szCs w:val="24"/>
          <w:lang w:bidi="hi-IN"/>
        </w:rPr>
      </w:pPr>
      <w:r>
        <w:rPr>
          <w:sz w:val="24"/>
          <w:szCs w:val="24"/>
        </w:rPr>
        <w:t xml:space="preserve">auditorská společnost (evidenční č. KAČR 277), </w:t>
      </w:r>
    </w:p>
    <w:p w:rsidR="00000000" w:rsidRDefault="00221B55">
      <w:pPr>
        <w:spacing w:before="198" w:after="170"/>
        <w:rPr>
          <w:b/>
          <w:sz w:val="24"/>
          <w:szCs w:val="24"/>
          <w:lang/>
        </w:rPr>
      </w:pPr>
      <w:r>
        <w:rPr>
          <w:rFonts w:eastAsia="NSimSun" w:cs="Arial"/>
          <w:kern w:val="2"/>
          <w:sz w:val="24"/>
          <w:szCs w:val="24"/>
          <w:lang w:bidi="hi-IN"/>
        </w:rPr>
        <w:t>(dále jen „Auditor</w:t>
      </w:r>
      <w:r>
        <w:rPr>
          <w:sz w:val="24"/>
          <w:szCs w:val="24"/>
        </w:rPr>
        <w:t>“).</w:t>
      </w:r>
    </w:p>
    <w:p w:rsidR="00000000" w:rsidRDefault="00221B55">
      <w:pPr>
        <w:spacing w:before="170" w:after="113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(Audito</w:t>
      </w:r>
      <w:r>
        <w:rPr>
          <w:b/>
          <w:sz w:val="24"/>
          <w:szCs w:val="24"/>
          <w:lang/>
        </w:rPr>
        <w:t>r a Objednatel jsou dále označovány jako „strany“)</w:t>
      </w:r>
    </w:p>
    <w:p w:rsidR="00000000" w:rsidRDefault="00221B55">
      <w:pPr>
        <w:spacing w:before="283" w:after="283"/>
        <w:jc w:val="center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I.</w:t>
      </w:r>
      <w:r>
        <w:rPr>
          <w:b/>
          <w:sz w:val="24"/>
          <w:szCs w:val="24"/>
          <w:lang/>
        </w:rPr>
        <w:br/>
        <w:t>Předmět smlouvy</w:t>
      </w:r>
    </w:p>
    <w:p w:rsidR="00000000" w:rsidRDefault="00221B55">
      <w:pPr>
        <w:numPr>
          <w:ilvl w:val="0"/>
          <w:numId w:val="3"/>
        </w:numPr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Auditor se zavazuje provést pro Objednatele provedení procesního auditu technického úseku organizace.</w:t>
      </w:r>
    </w:p>
    <w:p w:rsidR="00000000" w:rsidRDefault="00221B55">
      <w:pPr>
        <w:numPr>
          <w:ilvl w:val="0"/>
          <w:numId w:val="3"/>
        </w:numPr>
        <w:spacing w:after="17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Auditor zpracuje a předloží Objednateli Zprávu auditora obsahující vyjádření k nasta</w:t>
      </w:r>
      <w:r>
        <w:rPr>
          <w:sz w:val="24"/>
          <w:szCs w:val="24"/>
          <w:lang/>
        </w:rPr>
        <w:t>veným procesům řízením a předáváním a schvalováním informací, controllingu v rámci technického úseku, ověření postupů a procesů souvisejících s výběrovým řízením a ověření fungování procesů a postupů týkajících se záruk a reklamací, zda jsou správně dodržo</w:t>
      </w:r>
      <w:r>
        <w:rPr>
          <w:sz w:val="24"/>
          <w:szCs w:val="24"/>
          <w:lang/>
        </w:rPr>
        <w:t xml:space="preserve">vany nastavené postupy v této oblasti a zda jsou v souladu s legislativou. Zpráva bude zpracována v souladu se zákonem č. 93/2009 Sb., o auditorech, a Mezinárodními standardy, </w:t>
      </w:r>
    </w:p>
    <w:p w:rsidR="00000000" w:rsidRDefault="00221B55">
      <w:pPr>
        <w:numPr>
          <w:ilvl w:val="0"/>
          <w:numId w:val="3"/>
        </w:numPr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</w:rPr>
        <w:t>V rámci auditu Auditor ověří postupy a procesy při schvalování a předávání info</w:t>
      </w:r>
      <w:r>
        <w:rPr>
          <w:sz w:val="24"/>
          <w:szCs w:val="24"/>
        </w:rPr>
        <w:t xml:space="preserve">rmací, ověří, zda jsou výběrová řízení v pořádku a v souladu s interními postupy organizace a související legislativou, ověří, zda při výběrových řízeních nedochází k přílišnému opakování vybraných dodavatelů, ověří, zda volení dodavatelé nejsou propojené </w:t>
      </w:r>
      <w:r>
        <w:rPr>
          <w:sz w:val="24"/>
          <w:szCs w:val="24"/>
        </w:rPr>
        <w:t>osoby a 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věří, zda nabídkové ceny jsou stanoveny jako ceny obvyklé. </w:t>
      </w:r>
    </w:p>
    <w:p w:rsidR="00000000" w:rsidRDefault="00221B55">
      <w:pPr>
        <w:numPr>
          <w:ilvl w:val="0"/>
          <w:numId w:val="3"/>
        </w:numPr>
        <w:spacing w:after="170"/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Předmět smlouvy se považuje za splněný dnem projednání a předání auditorské zprávy Objednateli</w:t>
      </w:r>
    </w:p>
    <w:p w:rsidR="00000000" w:rsidRDefault="00221B55">
      <w:pPr>
        <w:spacing w:before="283" w:after="283"/>
        <w:jc w:val="center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II.</w:t>
      </w:r>
      <w:r>
        <w:rPr>
          <w:b/>
          <w:sz w:val="24"/>
          <w:szCs w:val="24"/>
          <w:lang/>
        </w:rPr>
        <w:br/>
        <w:t>Termín plnění</w:t>
      </w:r>
    </w:p>
    <w:p w:rsidR="00000000" w:rsidRDefault="00221B55">
      <w:pPr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Auditor provede ověření a vydá Zprávu auditora o provedení procesního audi</w:t>
      </w:r>
      <w:r>
        <w:rPr>
          <w:sz w:val="24"/>
          <w:szCs w:val="24"/>
          <w:lang/>
        </w:rPr>
        <w:t>tu technického úseku organizace v termínu předem dohodnutém s Objednatelem.</w:t>
      </w:r>
    </w:p>
    <w:p w:rsidR="00000000" w:rsidRDefault="00221B55">
      <w:pPr>
        <w:spacing w:before="283" w:after="283"/>
        <w:jc w:val="center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III. </w:t>
      </w:r>
      <w:r>
        <w:rPr>
          <w:b/>
          <w:sz w:val="24"/>
          <w:szCs w:val="24"/>
          <w:lang/>
        </w:rPr>
        <w:br/>
        <w:t>Cena a platební podmínky</w:t>
      </w:r>
    </w:p>
    <w:p w:rsidR="00000000" w:rsidRDefault="00221B55">
      <w:pPr>
        <w:numPr>
          <w:ilvl w:val="0"/>
          <w:numId w:val="5"/>
        </w:numPr>
        <w:spacing w:after="170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Auditorovi náleží za činnost vymezenou touto smlouvou finanční odměna ve výši</w:t>
      </w:r>
      <w:r>
        <w:rPr>
          <w:sz w:val="24"/>
          <w:szCs w:val="24"/>
          <w:lang/>
        </w:rPr>
        <w:t> </w:t>
      </w:r>
      <w:r>
        <w:rPr>
          <w:sz w:val="24"/>
          <w:szCs w:val="24"/>
          <w:lang/>
        </w:rPr>
        <w:br/>
      </w:r>
      <w:r>
        <w:rPr>
          <w:b/>
          <w:bCs/>
          <w:sz w:val="24"/>
          <w:szCs w:val="24"/>
          <w:lang/>
        </w:rPr>
        <w:t>160 000 Kč plus DPH dle platné legislativy.</w:t>
      </w:r>
    </w:p>
    <w:p w:rsidR="00000000" w:rsidRDefault="00221B55">
      <w:pPr>
        <w:numPr>
          <w:ilvl w:val="0"/>
          <w:numId w:val="5"/>
        </w:numPr>
        <w:spacing w:after="170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Odměna byla propočtena s p</w:t>
      </w:r>
      <w:r>
        <w:rPr>
          <w:sz w:val="24"/>
          <w:szCs w:val="24"/>
          <w:lang/>
        </w:rPr>
        <w:t>řihlédnutím k časovému rozsahu práce, její odborné úrovni a odpovědnosti a s přihlédnutím ke společenské prospěšnosti Objednatele.</w:t>
      </w:r>
    </w:p>
    <w:p w:rsidR="00000000" w:rsidRDefault="00221B55">
      <w:pPr>
        <w:numPr>
          <w:ilvl w:val="0"/>
          <w:numId w:val="5"/>
        </w:numPr>
        <w:spacing w:after="170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Cena je stanovena jako konečná a zahrnuje veškeré práce, které Auditor musí provést, aby mohl odpovědně vydat zprávu auditora</w:t>
      </w:r>
      <w:r>
        <w:rPr>
          <w:sz w:val="24"/>
          <w:szCs w:val="24"/>
          <w:lang/>
        </w:rPr>
        <w:t>.</w:t>
      </w:r>
    </w:p>
    <w:p w:rsidR="00000000" w:rsidRDefault="00221B55">
      <w:pPr>
        <w:numPr>
          <w:ilvl w:val="0"/>
          <w:numId w:val="5"/>
        </w:numPr>
        <w:spacing w:after="170"/>
        <w:ind w:left="363" w:hanging="363"/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Odměna je splatná na základě faktury vystavené po splnění předmětu smlouvy. Splatnost faktur činí 14</w:t>
      </w:r>
      <w:r>
        <w:rPr>
          <w:rFonts w:eastAsia="Lucida Sans Unicode" w:cs="Tahoma"/>
          <w:sz w:val="24"/>
          <w:szCs w:val="24"/>
          <w:lang/>
        </w:rPr>
        <w:t xml:space="preserve"> dnů. Úrok z prodlení v placení faktury se stanovuje ve výši 0,02 % z fakturované částky za každý den prodlení. </w:t>
      </w:r>
    </w:p>
    <w:p w:rsidR="00000000" w:rsidRDefault="00221B55">
      <w:pPr>
        <w:spacing w:before="283" w:after="283"/>
        <w:jc w:val="center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IV.</w:t>
      </w:r>
      <w:r>
        <w:rPr>
          <w:b/>
          <w:sz w:val="24"/>
          <w:szCs w:val="24"/>
          <w:lang/>
        </w:rPr>
        <w:br/>
        <w:t>Práva a povinnosti smluvních stran</w:t>
      </w:r>
    </w:p>
    <w:p w:rsidR="00000000" w:rsidRDefault="00221B55">
      <w:pPr>
        <w:numPr>
          <w:ilvl w:val="0"/>
          <w:numId w:val="7"/>
        </w:numPr>
        <w:spacing w:after="283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Au</w:t>
      </w:r>
      <w:r>
        <w:rPr>
          <w:sz w:val="24"/>
          <w:szCs w:val="24"/>
          <w:lang/>
        </w:rPr>
        <w:t>ditor je povinen:</w:t>
      </w:r>
    </w:p>
    <w:p w:rsidR="00000000" w:rsidRDefault="00221B55">
      <w:pPr>
        <w:numPr>
          <w:ilvl w:val="0"/>
          <w:numId w:val="1"/>
        </w:numPr>
        <w:tabs>
          <w:tab w:val="left" w:pos="283"/>
        </w:tabs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Provést nezávislé ověření procesního auditu technického úseku organizace dle článku I. </w:t>
      </w:r>
      <w:r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 vydat o tomto ověření Zprávu auditora.</w:t>
      </w:r>
    </w:p>
    <w:p w:rsidR="00000000" w:rsidRDefault="00221B55">
      <w:pPr>
        <w:numPr>
          <w:ilvl w:val="0"/>
          <w:numId w:val="1"/>
        </w:numPr>
        <w:tabs>
          <w:tab w:val="left" w:pos="283"/>
        </w:tabs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Provádět audit v souladu s požadavky na Zprávu auditora a rozsah ověření v souladu se zákonem č. 93/2009 Sb., </w:t>
      </w:r>
      <w:r>
        <w:rPr>
          <w:sz w:val="24"/>
          <w:szCs w:val="24"/>
          <w:lang/>
        </w:rPr>
        <w:t>o auditorech, a v souladu s relevantními Mezinárodními standardy.</w:t>
      </w:r>
    </w:p>
    <w:p w:rsidR="00000000" w:rsidRDefault="00221B55">
      <w:pPr>
        <w:numPr>
          <w:ilvl w:val="0"/>
          <w:numId w:val="1"/>
        </w:numPr>
        <w:tabs>
          <w:tab w:val="left" w:pos="283"/>
        </w:tabs>
        <w:spacing w:after="28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Prověřit takové podklady, které uzná za dostačující k tomu, aby mohl činit příslušné závěry.</w:t>
      </w:r>
    </w:p>
    <w:p w:rsidR="00000000" w:rsidRDefault="00221B55">
      <w:pPr>
        <w:numPr>
          <w:ilvl w:val="0"/>
          <w:numId w:val="7"/>
        </w:numPr>
        <w:spacing w:after="283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Objednatel je povinen:</w:t>
      </w:r>
    </w:p>
    <w:p w:rsidR="00000000" w:rsidRDefault="00221B55">
      <w:pPr>
        <w:numPr>
          <w:ilvl w:val="0"/>
          <w:numId w:val="2"/>
        </w:numPr>
        <w:tabs>
          <w:tab w:val="left" w:pos="283"/>
        </w:tabs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Poskytovat Auditorovi součinnost k provedení auditu.</w:t>
      </w:r>
    </w:p>
    <w:p w:rsidR="00000000" w:rsidRDefault="00221B55">
      <w:pPr>
        <w:numPr>
          <w:ilvl w:val="0"/>
          <w:numId w:val="2"/>
        </w:numPr>
        <w:tabs>
          <w:tab w:val="left" w:pos="283"/>
        </w:tabs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Předložit Auditorovi </w:t>
      </w:r>
      <w:r>
        <w:rPr>
          <w:sz w:val="24"/>
          <w:szCs w:val="24"/>
          <w:lang/>
        </w:rPr>
        <w:t>závěrečné dokumenty projektu vyžádané auditorem pro přiložení k auditorské zprávě (zejména finanční část).</w:t>
      </w:r>
    </w:p>
    <w:p w:rsidR="00000000" w:rsidRDefault="00221B55">
      <w:pPr>
        <w:numPr>
          <w:ilvl w:val="0"/>
          <w:numId w:val="2"/>
        </w:numPr>
        <w:tabs>
          <w:tab w:val="left" w:pos="283"/>
        </w:tabs>
        <w:spacing w:after="1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Poskytnout Auditorovi všechny podklady, doklady a informace nutné k provedení auditu, které budou auditorem vyžádány.</w:t>
      </w:r>
    </w:p>
    <w:p w:rsidR="00000000" w:rsidRDefault="00221B55">
      <w:pPr>
        <w:numPr>
          <w:ilvl w:val="0"/>
          <w:numId w:val="2"/>
        </w:numPr>
        <w:tabs>
          <w:tab w:val="left" w:pos="283"/>
        </w:tabs>
        <w:spacing w:after="170"/>
        <w:jc w:val="both"/>
        <w:rPr>
          <w:sz w:val="24"/>
          <w:lang/>
        </w:rPr>
      </w:pPr>
      <w:r>
        <w:rPr>
          <w:sz w:val="24"/>
          <w:szCs w:val="24"/>
          <w:lang/>
        </w:rPr>
        <w:t>Jmenovat kontaktní osobu, se kt</w:t>
      </w:r>
      <w:r>
        <w:rPr>
          <w:sz w:val="24"/>
          <w:szCs w:val="24"/>
          <w:lang/>
        </w:rPr>
        <w:t>erou budou řešeny problémy v průběhu provádění auditu.</w:t>
      </w:r>
    </w:p>
    <w:p w:rsidR="00000000" w:rsidRDefault="00221B55">
      <w:pPr>
        <w:numPr>
          <w:ilvl w:val="0"/>
          <w:numId w:val="2"/>
        </w:numPr>
        <w:tabs>
          <w:tab w:val="left" w:pos="283"/>
        </w:tabs>
        <w:spacing w:after="170"/>
        <w:jc w:val="both"/>
        <w:rPr>
          <w:b/>
          <w:sz w:val="24"/>
          <w:lang/>
        </w:rPr>
      </w:pPr>
      <w:r>
        <w:rPr>
          <w:sz w:val="24"/>
          <w:lang/>
        </w:rPr>
        <w:t xml:space="preserve">Nenavázat bez písemného souhlasu auditora žádnou přímou smluvní spolupráci s pracovníky auditora, zejména s nimi neuzavřít zaměstnanecký poměr, a to v průběhu platnosti této smlouvy nebo během jednoho </w:t>
      </w:r>
      <w:r>
        <w:rPr>
          <w:sz w:val="24"/>
          <w:lang/>
        </w:rPr>
        <w:t xml:space="preserve">roku od ukončení platnosti této smlouvy. </w:t>
      </w:r>
      <w:r>
        <w:rPr>
          <w:sz w:val="24"/>
          <w:lang/>
        </w:rPr>
        <w:lastRenderedPageBreak/>
        <w:t>V případě, že Objednatel poruší toto ustanovení smlouvy, náleží a</w:t>
      </w:r>
      <w:r>
        <w:rPr>
          <w:sz w:val="24"/>
          <w:szCs w:val="24"/>
          <w:lang/>
        </w:rPr>
        <w:t>uditorovi</w:t>
      </w:r>
      <w:r>
        <w:rPr>
          <w:sz w:val="24"/>
          <w:lang/>
        </w:rPr>
        <w:t xml:space="preserve"> smluvní pokuta ve výši 1 000 000 Kč.</w:t>
      </w:r>
    </w:p>
    <w:p w:rsidR="00000000" w:rsidRDefault="00221B55">
      <w:pPr>
        <w:tabs>
          <w:tab w:val="left" w:pos="283"/>
        </w:tabs>
        <w:spacing w:after="283"/>
        <w:ind w:left="283"/>
        <w:jc w:val="center"/>
        <w:rPr>
          <w:sz w:val="24"/>
          <w:szCs w:val="24"/>
          <w:lang/>
        </w:rPr>
      </w:pPr>
      <w:r>
        <w:rPr>
          <w:b/>
          <w:sz w:val="24"/>
          <w:lang/>
        </w:rPr>
        <w:t>V.</w:t>
      </w:r>
      <w:r>
        <w:rPr>
          <w:b/>
          <w:sz w:val="24"/>
          <w:lang/>
        </w:rPr>
        <w:br/>
        <w:t>Ochrana osobních údajů</w:t>
      </w:r>
    </w:p>
    <w:p w:rsidR="00000000" w:rsidRDefault="00221B55">
      <w:pPr>
        <w:numPr>
          <w:ilvl w:val="0"/>
          <w:numId w:val="8"/>
        </w:numPr>
        <w:suppressLineNumbers/>
        <w:tabs>
          <w:tab w:val="left" w:pos="690"/>
        </w:tabs>
        <w:spacing w:after="170"/>
        <w:ind w:left="340" w:hanging="3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Přijde-li Auditor při plnění svých povinností podle této Smlouvy do styku s O</w:t>
      </w:r>
      <w:r>
        <w:rPr>
          <w:sz w:val="24"/>
          <w:szCs w:val="24"/>
          <w:lang/>
        </w:rPr>
        <w:t xml:space="preserve">sobními údaji, zavazuje se tento při zpracování Osobních údajů dodržovat veškeré platné a účinné právní předpisy, zejména </w:t>
      </w:r>
      <w:r>
        <w:rPr>
          <w:color w:val="222222"/>
          <w:sz w:val="24"/>
          <w:szCs w:val="24"/>
          <w:lang/>
        </w:rPr>
        <w:t xml:space="preserve">nařízení </w:t>
      </w:r>
      <w:r>
        <w:rPr>
          <w:color w:val="000000"/>
          <w:sz w:val="24"/>
          <w:szCs w:val="24"/>
          <w:lang/>
        </w:rPr>
        <w:t>Evropského parlamentu a Rady (EU) č. 2016/679 o ochraně fyzických osob v souvislosti se zpracováním osobních údajů a o volném</w:t>
      </w:r>
      <w:r>
        <w:rPr>
          <w:color w:val="000000"/>
          <w:sz w:val="24"/>
          <w:szCs w:val="24"/>
          <w:lang/>
        </w:rPr>
        <w:t xml:space="preserve"> pohybu těchto údajů a o zrušení směrnice 95/46/ES (dále jen „obecné nařízení“).</w:t>
      </w:r>
    </w:p>
    <w:p w:rsidR="00000000" w:rsidRDefault="00221B55">
      <w:pPr>
        <w:numPr>
          <w:ilvl w:val="0"/>
          <w:numId w:val="8"/>
        </w:numPr>
        <w:suppressLineNumbers/>
        <w:tabs>
          <w:tab w:val="left" w:pos="690"/>
        </w:tabs>
        <w:spacing w:after="170"/>
        <w:ind w:left="340" w:hanging="3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Auditor získává Osobní údaje na vyžádání od Objednatele. Od jejich předání jsou Osobní údaje součástí spisu auditora, jehož je Auditor správcem.</w:t>
      </w:r>
    </w:p>
    <w:p w:rsidR="00000000" w:rsidRDefault="00221B55">
      <w:pPr>
        <w:numPr>
          <w:ilvl w:val="0"/>
          <w:numId w:val="8"/>
        </w:numPr>
        <w:suppressLineNumbers/>
        <w:tabs>
          <w:tab w:val="left" w:pos="690"/>
        </w:tabs>
        <w:spacing w:after="170"/>
        <w:ind w:left="340" w:hanging="3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Auditor se zavazuje technicky </w:t>
      </w:r>
      <w:r>
        <w:rPr>
          <w:sz w:val="24"/>
          <w:szCs w:val="24"/>
          <w:lang/>
        </w:rPr>
        <w:t>a organizačně zabezpečit Osobní údaje získané od Objednatele a nakládat s nimi v souladu s obecným nařízením. Osobní údaje budou zpracovávány prostřednictvím výpočetní techniky a přístup k nim musí být dostatečným způsobem zabezpečen, aby nemohlo dojít k n</w:t>
      </w:r>
      <w:r>
        <w:rPr>
          <w:sz w:val="24"/>
          <w:szCs w:val="24"/>
          <w:lang/>
        </w:rPr>
        <w:t xml:space="preserve">eoprávněnému nebo nahodilému přístupu k osobním údajům, k jejich neoprávněné změně, zničení či jinému zneužití. </w:t>
      </w:r>
    </w:p>
    <w:p w:rsidR="00000000" w:rsidRDefault="00221B55">
      <w:pPr>
        <w:numPr>
          <w:ilvl w:val="0"/>
          <w:numId w:val="8"/>
        </w:numPr>
        <w:suppressLineNumbers/>
        <w:tabs>
          <w:tab w:val="left" w:pos="690"/>
        </w:tabs>
        <w:spacing w:after="170"/>
        <w:ind w:left="340" w:hanging="340"/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Auditor se dále zavazuje udržovat veškeré informace zjištěné při plnění této smlouvy v tajnosti, nezveřejňovat je ve vztahu k třetím osobám. Po</w:t>
      </w:r>
      <w:r>
        <w:rPr>
          <w:sz w:val="24"/>
          <w:szCs w:val="24"/>
          <w:lang/>
        </w:rPr>
        <w:t>vinnost mlčenlivosti trvá i po skončení účinnosti této Smlouvy.</w:t>
      </w:r>
      <w:r>
        <w:rPr>
          <w:b/>
          <w:sz w:val="24"/>
          <w:szCs w:val="24"/>
          <w:lang/>
        </w:rPr>
        <w:t xml:space="preserve"> </w:t>
      </w:r>
    </w:p>
    <w:p w:rsidR="00000000" w:rsidRDefault="00221B55">
      <w:pPr>
        <w:spacing w:before="170" w:after="170"/>
        <w:jc w:val="center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VI.</w:t>
      </w:r>
      <w:r>
        <w:rPr>
          <w:b/>
          <w:sz w:val="24"/>
          <w:szCs w:val="24"/>
          <w:lang/>
        </w:rPr>
        <w:br/>
        <w:t>Ostatní ujednání</w:t>
      </w:r>
    </w:p>
    <w:p w:rsidR="00000000" w:rsidRDefault="00221B55">
      <w:pPr>
        <w:numPr>
          <w:ilvl w:val="0"/>
          <w:numId w:val="6"/>
        </w:numPr>
        <w:tabs>
          <w:tab w:val="left" w:pos="566"/>
        </w:tabs>
        <w:spacing w:after="119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Tato smlouva je vyhotovena v elektronické podobě v českém jazyce, přičemž obě smluvní strany obdrží její elektronický originál opatřený elektronickými podpisy. Případné d</w:t>
      </w:r>
      <w:r>
        <w:rPr>
          <w:sz w:val="24"/>
          <w:szCs w:val="24"/>
          <w:lang/>
        </w:rPr>
        <w:t>alší jazykové verze mají pouze informativní povahu. V případě, že tato smlouva z jakéhokoli důvodu nebude vyhotovena v elektronické, ale v papírové podobě, obdrží po jednom vyhotovení každá smluvní strana, přičemž obě vyhotovení mají platnost originálu.</w:t>
      </w:r>
    </w:p>
    <w:p w:rsidR="00000000" w:rsidRDefault="00221B55">
      <w:pPr>
        <w:numPr>
          <w:ilvl w:val="0"/>
          <w:numId w:val="6"/>
        </w:numPr>
        <w:tabs>
          <w:tab w:val="left" w:pos="566"/>
        </w:tabs>
        <w:spacing w:after="119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Ja</w:t>
      </w:r>
      <w:r>
        <w:rPr>
          <w:sz w:val="24"/>
          <w:szCs w:val="24"/>
          <w:lang/>
        </w:rPr>
        <w:t>kékoliv změny nebo dodatky této smlouvy musí být vypracovány písemně ve stejném počtu vyhotovení jako vlastní smlouva.</w:t>
      </w:r>
    </w:p>
    <w:p w:rsidR="00000000" w:rsidRDefault="00221B55">
      <w:pPr>
        <w:numPr>
          <w:ilvl w:val="0"/>
          <w:numId w:val="6"/>
        </w:numPr>
        <w:tabs>
          <w:tab w:val="left" w:pos="566"/>
        </w:tabs>
        <w:spacing w:after="119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Tato smlouva nabývá platnosti podpisem oběma smluvními stranami.</w:t>
      </w:r>
    </w:p>
    <w:p w:rsidR="00000000" w:rsidRDefault="00221B55">
      <w:pPr>
        <w:numPr>
          <w:ilvl w:val="0"/>
          <w:numId w:val="6"/>
        </w:numPr>
        <w:tabs>
          <w:tab w:val="left" w:pos="566"/>
        </w:tabs>
        <w:spacing w:after="397"/>
        <w:ind w:left="363" w:hanging="36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Účastníci této smlouvy prohlašují, že souhlasí s jejím obsahem, že tato </w:t>
      </w:r>
      <w:r>
        <w:rPr>
          <w:sz w:val="24"/>
          <w:szCs w:val="24"/>
          <w:lang/>
        </w:rPr>
        <w:t>byla sepsána na základě pravdivých údajů, jejich pravé a svobodné vůle a nebyla ujednána v tísni ani za jinak jednostranně nevýhodných podmínek. Na  důkaz  toho připojují své podpisy.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221B55">
            <w:pPr>
              <w:snapToGrid w:val="0"/>
              <w:spacing w:after="113"/>
            </w:pPr>
            <w:r>
              <w:rPr>
                <w:sz w:val="24"/>
                <w:szCs w:val="24"/>
                <w:lang/>
              </w:rPr>
              <w:t>Dne</w:t>
            </w:r>
          </w:p>
        </w:tc>
        <w:tc>
          <w:tcPr>
            <w:tcW w:w="4819" w:type="dxa"/>
            <w:shd w:val="clear" w:color="auto" w:fill="auto"/>
          </w:tcPr>
          <w:p w:rsidR="00000000" w:rsidRDefault="00221B55">
            <w:pPr>
              <w:snapToGrid w:val="0"/>
              <w:spacing w:after="113"/>
            </w:pPr>
            <w:r>
              <w:rPr>
                <w:sz w:val="24"/>
                <w:szCs w:val="24"/>
                <w:lang/>
              </w:rPr>
              <w:t>Dne</w:t>
            </w: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221B55">
            <w:pPr>
              <w:spacing w:before="850" w:after="113"/>
              <w:jc w:val="center"/>
            </w:pPr>
            <w:r>
              <w:rPr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819" w:type="dxa"/>
            <w:shd w:val="clear" w:color="auto" w:fill="auto"/>
          </w:tcPr>
          <w:p w:rsidR="00000000" w:rsidRDefault="00221B55">
            <w:pPr>
              <w:spacing w:before="850" w:after="113"/>
              <w:jc w:val="center"/>
            </w:pPr>
            <w:r>
              <w:rPr>
                <w:sz w:val="24"/>
                <w:szCs w:val="24"/>
                <w:lang/>
              </w:rPr>
              <w:t>____________________________</w:t>
            </w: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221B55">
            <w:pPr>
              <w:pStyle w:val="Zkladntext"/>
              <w:jc w:val="center"/>
            </w:pPr>
            <w:r>
              <w:t>Audi</w:t>
            </w:r>
            <w:r>
              <w:t>tor</w:t>
            </w:r>
          </w:p>
          <w:p w:rsidR="00000000" w:rsidRDefault="00221B55">
            <w:pPr>
              <w:pStyle w:val="Zkladntext"/>
              <w:jc w:val="center"/>
            </w:pPr>
            <w:bookmarkStart w:id="3" w:name="__DdeLink__6086_898180489"/>
            <w:r>
              <w:t>Ing. Miroslava Nebuželská, jednatelka společnosti</w:t>
            </w:r>
            <w:bookmarkEnd w:id="3"/>
          </w:p>
        </w:tc>
        <w:tc>
          <w:tcPr>
            <w:tcW w:w="4819" w:type="dxa"/>
            <w:shd w:val="clear" w:color="auto" w:fill="auto"/>
          </w:tcPr>
          <w:p w:rsidR="00000000" w:rsidRDefault="00221B55">
            <w:pPr>
              <w:pStyle w:val="Zkladntext"/>
              <w:jc w:val="center"/>
              <w:rPr>
                <w:szCs w:val="24"/>
                <w:lang/>
              </w:rPr>
            </w:pPr>
            <w:r>
              <w:t>Objednatel</w:t>
            </w:r>
          </w:p>
          <w:p w:rsidR="00000000" w:rsidRDefault="00221B55">
            <w:pPr>
              <w:pStyle w:val="Zkladntext"/>
              <w:snapToGrid w:val="0"/>
              <w:jc w:val="center"/>
            </w:pPr>
            <w:r>
              <w:rPr>
                <w:szCs w:val="24"/>
                <w:lang/>
              </w:rPr>
              <w:t>Mgr. Bc. Petr Bureš, ředitel</w:t>
            </w:r>
          </w:p>
        </w:tc>
      </w:tr>
    </w:tbl>
    <w:p w:rsidR="00221B55" w:rsidRDefault="00221B55"/>
    <w:sectPr w:rsidR="00221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55" w:rsidRDefault="00221B55">
      <w:r>
        <w:separator/>
      </w:r>
    </w:p>
  </w:endnote>
  <w:endnote w:type="continuationSeparator" w:id="0">
    <w:p w:rsidR="00221B55" w:rsidRDefault="0022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1B55">
    <w:pPr>
      <w:pStyle w:val="Zpat"/>
      <w:ind w:right="15"/>
    </w:pPr>
    <w:r>
      <w:rPr>
        <w:lang/>
      </w:rPr>
      <w:tab/>
    </w:r>
    <w:r>
      <w:rPr>
        <w:lang/>
      </w:rPr>
      <w:tab/>
    </w:r>
    <w:r>
      <w:rPr>
        <w:lang/>
      </w:rPr>
      <w:fldChar w:fldCharType="begin"/>
    </w:r>
    <w:r>
      <w:rPr>
        <w:lang/>
      </w:rPr>
      <w:instrText xml:space="preserve"> PAGE </w:instrText>
    </w:r>
    <w:r>
      <w:rPr>
        <w:lang/>
      </w:rPr>
      <w:fldChar w:fldCharType="separate"/>
    </w:r>
    <w:r w:rsidR="009E5642">
      <w:rPr>
        <w:noProof/>
        <w:lang/>
      </w:rPr>
      <w:t>2</w:t>
    </w:r>
    <w:r>
      <w:rPr>
        <w:lang/>
      </w:rPr>
      <w:fldChar w:fldCharType="end"/>
    </w:r>
    <w:r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\* ARABIC </w:instrText>
    </w:r>
    <w:r>
      <w:rPr>
        <w:lang w:val="en-US"/>
      </w:rPr>
      <w:fldChar w:fldCharType="separate"/>
    </w:r>
    <w:r w:rsidR="009E5642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1B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55" w:rsidRDefault="00221B55">
      <w:r>
        <w:separator/>
      </w:r>
    </w:p>
  </w:footnote>
  <w:footnote w:type="continuationSeparator" w:id="0">
    <w:p w:rsidR="00221B55" w:rsidRDefault="0022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1B55">
    <w:pPr>
      <w:pStyle w:val="Zhlav"/>
      <w:jc w:val="center"/>
      <w:rPr>
        <w:rFonts w:ascii="Calibri" w:eastAsia="Calibri" w:hAnsi="Calibri" w:cs="Calibri"/>
        <w:sz w:val="22"/>
        <w:szCs w:val="22"/>
        <w:lang w:val="en-US"/>
      </w:rPr>
    </w:pPr>
  </w:p>
  <w:p w:rsidR="00000000" w:rsidRDefault="00221B55">
    <w:pPr>
      <w:pStyle w:val="Zhlav"/>
      <w:rPr>
        <w:rFonts w:ascii="Calibri" w:eastAsia="Calibri" w:hAnsi="Calibri" w:cs="Calibri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1B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 w:val="24"/>
        <w:szCs w:val="24"/>
        <w:lang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 w:cs="Tahoma"/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2"/>
    <w:rsid w:val="00221B55"/>
    <w:rsid w:val="009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/>
    </w:rPr>
  </w:style>
  <w:style w:type="character" w:customStyle="1" w:styleId="WW8Num3z0">
    <w:name w:val="WW8Num3z0"/>
    <w:rPr>
      <w:sz w:val="24"/>
      <w:szCs w:val="24"/>
      <w:lang/>
    </w:rPr>
  </w:style>
  <w:style w:type="character" w:customStyle="1" w:styleId="WW8Num4z0">
    <w:name w:val="WW8Num4z0"/>
    <w:rPr>
      <w:b w:val="0"/>
      <w:bCs w:val="0"/>
      <w:sz w:val="24"/>
      <w:szCs w:val="24"/>
      <w:lang/>
    </w:rPr>
  </w:style>
  <w:style w:type="character" w:customStyle="1" w:styleId="WW8Num5z0">
    <w:name w:val="WW8Num5z0"/>
    <w:rPr>
      <w:rFonts w:eastAsia="Lucida Sans Unicode" w:cs="Tahoma"/>
      <w:sz w:val="24"/>
      <w:szCs w:val="24"/>
      <w:lang/>
    </w:rPr>
  </w:style>
  <w:style w:type="character" w:customStyle="1" w:styleId="WW8Num6z0">
    <w:name w:val="WW8Num6z0"/>
    <w:rPr>
      <w:sz w:val="24"/>
      <w:szCs w:val="24"/>
      <w:lang/>
    </w:rPr>
  </w:style>
  <w:style w:type="character" w:customStyle="1" w:styleId="WW8Num7z0">
    <w:name w:val="WW8Num7z0"/>
    <w:rPr>
      <w:sz w:val="24"/>
      <w:szCs w:val="24"/>
      <w:lang/>
    </w:rPr>
  </w:style>
  <w:style w:type="character" w:customStyle="1" w:styleId="WW8Num8z0">
    <w:name w:val="WW8Num8z0"/>
    <w:rPr>
      <w:rFonts w:eastAsia="Times New Roman" w:cs="Times New Roman"/>
      <w:b w:val="0"/>
      <w:bCs w:val="0"/>
      <w:color w:val="auto"/>
      <w:sz w:val="24"/>
      <w:szCs w:val="24"/>
      <w:lang w:val="cs-CZ"/>
    </w:rPr>
  </w:style>
  <w:style w:type="character" w:customStyle="1" w:styleId="WW8Num2z0">
    <w:name w:val="WW8Num2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Standardnpsmoodstavce1">
    <w:name w:val="WW-Standardní písmo odstavce1"/>
  </w:style>
  <w:style w:type="character" w:styleId="slostrnky">
    <w:name w:val="page number"/>
    <w:basedOn w:val="WW-Standardnpsmoodstavce1"/>
  </w:style>
  <w:style w:type="character" w:customStyle="1" w:styleId="Symbolyproslovn">
    <w:name w:val="Symboly pro číslování"/>
  </w:style>
  <w:style w:type="character" w:customStyle="1" w:styleId="ZhlavChar">
    <w:name w:val="Záhlaví Char"/>
  </w:style>
  <w:style w:type="character" w:customStyle="1" w:styleId="ListLabel15">
    <w:name w:val="ListLabel 15"/>
    <w:rPr>
      <w:rFonts w:ascii="Times New Roman" w:eastAsia="Times New Roman" w:hAnsi="Times New Roman" w:cs="Times New Roman"/>
      <w:b w:val="0"/>
      <w:sz w:val="24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"/>
    <w:rPr>
      <w:sz w:val="24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/>
    </w:rPr>
  </w:style>
  <w:style w:type="character" w:customStyle="1" w:styleId="WW8Num3z0">
    <w:name w:val="WW8Num3z0"/>
    <w:rPr>
      <w:sz w:val="24"/>
      <w:szCs w:val="24"/>
      <w:lang/>
    </w:rPr>
  </w:style>
  <w:style w:type="character" w:customStyle="1" w:styleId="WW8Num4z0">
    <w:name w:val="WW8Num4z0"/>
    <w:rPr>
      <w:b w:val="0"/>
      <w:bCs w:val="0"/>
      <w:sz w:val="24"/>
      <w:szCs w:val="24"/>
      <w:lang/>
    </w:rPr>
  </w:style>
  <w:style w:type="character" w:customStyle="1" w:styleId="WW8Num5z0">
    <w:name w:val="WW8Num5z0"/>
    <w:rPr>
      <w:rFonts w:eastAsia="Lucida Sans Unicode" w:cs="Tahoma"/>
      <w:sz w:val="24"/>
      <w:szCs w:val="24"/>
      <w:lang/>
    </w:rPr>
  </w:style>
  <w:style w:type="character" w:customStyle="1" w:styleId="WW8Num6z0">
    <w:name w:val="WW8Num6z0"/>
    <w:rPr>
      <w:sz w:val="24"/>
      <w:szCs w:val="24"/>
      <w:lang/>
    </w:rPr>
  </w:style>
  <w:style w:type="character" w:customStyle="1" w:styleId="WW8Num7z0">
    <w:name w:val="WW8Num7z0"/>
    <w:rPr>
      <w:sz w:val="24"/>
      <w:szCs w:val="24"/>
      <w:lang/>
    </w:rPr>
  </w:style>
  <w:style w:type="character" w:customStyle="1" w:styleId="WW8Num8z0">
    <w:name w:val="WW8Num8z0"/>
    <w:rPr>
      <w:rFonts w:eastAsia="Times New Roman" w:cs="Times New Roman"/>
      <w:b w:val="0"/>
      <w:bCs w:val="0"/>
      <w:color w:val="auto"/>
      <w:sz w:val="24"/>
      <w:szCs w:val="24"/>
      <w:lang w:val="cs-CZ"/>
    </w:rPr>
  </w:style>
  <w:style w:type="character" w:customStyle="1" w:styleId="WW8Num2z0">
    <w:name w:val="WW8Num2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Standardnpsmoodstavce1">
    <w:name w:val="WW-Standardní písmo odstavce1"/>
  </w:style>
  <w:style w:type="character" w:styleId="slostrnky">
    <w:name w:val="page number"/>
    <w:basedOn w:val="WW-Standardnpsmoodstavce1"/>
  </w:style>
  <w:style w:type="character" w:customStyle="1" w:styleId="Symbolyproslovn">
    <w:name w:val="Symboly pro číslování"/>
  </w:style>
  <w:style w:type="character" w:customStyle="1" w:styleId="ZhlavChar">
    <w:name w:val="Záhlaví Char"/>
  </w:style>
  <w:style w:type="character" w:customStyle="1" w:styleId="ListLabel15">
    <w:name w:val="ListLabel 15"/>
    <w:rPr>
      <w:rFonts w:ascii="Times New Roman" w:eastAsia="Times New Roman" w:hAnsi="Times New Roman" w:cs="Times New Roman"/>
      <w:b w:val="0"/>
      <w:sz w:val="24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"/>
    <w:rPr>
      <w:sz w:val="24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AUDITORSKÝCH SLUŽEB</vt:lpstr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AUDITORSKÝCH SLUŽEB</dc:title>
  <dc:creator>Olga Prchalová</dc:creator>
  <cp:lastModifiedBy>Ondřej VÁCLAVEK</cp:lastModifiedBy>
  <cp:revision>2</cp:revision>
  <cp:lastPrinted>1601-01-01T00:00:00Z</cp:lastPrinted>
  <dcterms:created xsi:type="dcterms:W3CDTF">2023-08-30T12:34:00Z</dcterms:created>
  <dcterms:modified xsi:type="dcterms:W3CDTF">2023-08-30T12:34:00Z</dcterms:modified>
</cp:coreProperties>
</file>