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6094" w14:textId="77777777" w:rsidR="000C0C56" w:rsidRDefault="00CD6657">
      <w:pPr>
        <w:pStyle w:val="Style5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SMLOUVA O DÍLO</w:t>
      </w:r>
      <w:bookmarkEnd w:id="0"/>
      <w:bookmarkEnd w:id="1"/>
      <w:bookmarkEnd w:id="2"/>
    </w:p>
    <w:p w14:paraId="5929E0DC" w14:textId="77777777" w:rsidR="000C0C56" w:rsidRDefault="00CD6657">
      <w:pPr>
        <w:pStyle w:val="Style11"/>
        <w:shd w:val="clear" w:color="auto" w:fill="auto"/>
        <w:spacing w:after="0"/>
      </w:pPr>
      <w:r>
        <w:t>č. 231161</w:t>
      </w:r>
    </w:p>
    <w:p w14:paraId="36A4429F" w14:textId="77777777" w:rsidR="000C0C56" w:rsidRDefault="00CD6657">
      <w:pPr>
        <w:pStyle w:val="Style11"/>
        <w:shd w:val="clear" w:color="auto" w:fill="auto"/>
      </w:pPr>
      <w:r>
        <w:t>Uzavřená v souladu s ustanovením § 2586 a násl. zák. č.89/2012 Sb., občanský zákoník,</w:t>
      </w:r>
      <w:r>
        <w:br/>
        <w:t>ve znění pozdějších předpisů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6634"/>
      </w:tblGrid>
      <w:tr w:rsidR="000C0C56" w14:paraId="3C0E0A0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46" w:type="dxa"/>
            <w:shd w:val="clear" w:color="auto" w:fill="FFFFFF"/>
          </w:tcPr>
          <w:p w14:paraId="569C9A6A" w14:textId="77777777" w:rsidR="000C0C56" w:rsidRDefault="000C0C56">
            <w:pPr>
              <w:rPr>
                <w:sz w:val="10"/>
                <w:szCs w:val="10"/>
              </w:rPr>
            </w:pPr>
          </w:p>
        </w:tc>
        <w:tc>
          <w:tcPr>
            <w:tcW w:w="6634" w:type="dxa"/>
            <w:shd w:val="clear" w:color="auto" w:fill="FFFFFF"/>
            <w:vAlign w:val="bottom"/>
          </w:tcPr>
          <w:p w14:paraId="50DCA761" w14:textId="77777777" w:rsidR="000C0C56" w:rsidRDefault="00CD6657">
            <w:pPr>
              <w:pStyle w:val="Style2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0C0C56" w14:paraId="160A76A4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646" w:type="dxa"/>
            <w:shd w:val="clear" w:color="auto" w:fill="FFFFFF"/>
          </w:tcPr>
          <w:p w14:paraId="01A3ADED" w14:textId="77777777" w:rsidR="000C0C56" w:rsidRDefault="00CD6657">
            <w:pPr>
              <w:pStyle w:val="Style2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Objednatel</w:t>
            </w:r>
          </w:p>
          <w:p w14:paraId="7F54087A" w14:textId="77777777" w:rsidR="000C0C56" w:rsidRDefault="00CD6657">
            <w:pPr>
              <w:pStyle w:val="Style2"/>
              <w:shd w:val="clear" w:color="auto" w:fill="auto"/>
              <w:spacing w:after="0" w:line="240" w:lineRule="auto"/>
            </w:pPr>
            <w:r>
              <w:t>Název:</w:t>
            </w:r>
          </w:p>
        </w:tc>
        <w:tc>
          <w:tcPr>
            <w:tcW w:w="6634" w:type="dxa"/>
            <w:shd w:val="clear" w:color="auto" w:fill="FFFFFF"/>
            <w:vAlign w:val="bottom"/>
          </w:tcPr>
          <w:p w14:paraId="55D6370B" w14:textId="77777777" w:rsidR="000C0C56" w:rsidRDefault="00CD6657">
            <w:pPr>
              <w:pStyle w:val="Style2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Národní muzeum</w:t>
            </w:r>
          </w:p>
        </w:tc>
      </w:tr>
      <w:tr w:rsidR="000C0C56" w14:paraId="0209466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46" w:type="dxa"/>
            <w:shd w:val="clear" w:color="auto" w:fill="FFFFFF"/>
            <w:vAlign w:val="bottom"/>
          </w:tcPr>
          <w:p w14:paraId="2A763CA8" w14:textId="77777777" w:rsidR="000C0C56" w:rsidRDefault="00CD6657">
            <w:pPr>
              <w:pStyle w:val="Style2"/>
              <w:shd w:val="clear" w:color="auto" w:fill="auto"/>
              <w:spacing w:after="0" w:line="240" w:lineRule="auto"/>
            </w:pPr>
            <w:r>
              <w:t>Sídlo:</w:t>
            </w:r>
          </w:p>
        </w:tc>
        <w:tc>
          <w:tcPr>
            <w:tcW w:w="6634" w:type="dxa"/>
            <w:shd w:val="clear" w:color="auto" w:fill="FFFFFF"/>
            <w:vAlign w:val="bottom"/>
          </w:tcPr>
          <w:p w14:paraId="1501D306" w14:textId="77777777" w:rsidR="000C0C56" w:rsidRDefault="00CD6657">
            <w:pPr>
              <w:pStyle w:val="Style2"/>
              <w:shd w:val="clear" w:color="auto" w:fill="auto"/>
              <w:spacing w:after="0" w:line="240" w:lineRule="auto"/>
              <w:ind w:firstLine="320"/>
            </w:pPr>
            <w:r>
              <w:t>Václavské náměstí 1700/68, Praha 1 - Nové Město 110 00</w:t>
            </w:r>
          </w:p>
        </w:tc>
      </w:tr>
      <w:tr w:rsidR="000C0C56" w14:paraId="434AF57F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646" w:type="dxa"/>
            <w:shd w:val="clear" w:color="auto" w:fill="FFFFFF"/>
            <w:vAlign w:val="bottom"/>
          </w:tcPr>
          <w:p w14:paraId="38DF94BF" w14:textId="77777777" w:rsidR="000C0C56" w:rsidRDefault="00CD6657">
            <w:pPr>
              <w:pStyle w:val="Style2"/>
              <w:shd w:val="clear" w:color="auto" w:fill="auto"/>
              <w:spacing w:after="0"/>
            </w:pPr>
            <w:r>
              <w:t>Zastoupený: IČO:</w:t>
            </w:r>
          </w:p>
        </w:tc>
        <w:tc>
          <w:tcPr>
            <w:tcW w:w="6634" w:type="dxa"/>
            <w:shd w:val="clear" w:color="auto" w:fill="FFFFFF"/>
            <w:vAlign w:val="bottom"/>
          </w:tcPr>
          <w:p w14:paraId="745A325C" w14:textId="77777777" w:rsidR="000C0C56" w:rsidRDefault="00CD6657">
            <w:pPr>
              <w:pStyle w:val="Style2"/>
              <w:shd w:val="clear" w:color="auto" w:fill="auto"/>
              <w:spacing w:after="0"/>
              <w:ind w:left="320" w:firstLine="80"/>
            </w:pPr>
            <w:r>
              <w:t>Ing. Rudolf Pohl, provozní náměstek 00023272</w:t>
            </w:r>
          </w:p>
        </w:tc>
      </w:tr>
      <w:tr w:rsidR="000C0C56" w14:paraId="544CD2C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46" w:type="dxa"/>
            <w:shd w:val="clear" w:color="auto" w:fill="FFFFFF"/>
            <w:vAlign w:val="bottom"/>
          </w:tcPr>
          <w:p w14:paraId="2DB8EF91" w14:textId="77777777" w:rsidR="000C0C56" w:rsidRDefault="00CD6657">
            <w:pPr>
              <w:pStyle w:val="Style2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634" w:type="dxa"/>
            <w:shd w:val="clear" w:color="auto" w:fill="FFFFFF"/>
            <w:vAlign w:val="bottom"/>
          </w:tcPr>
          <w:p w14:paraId="2ACB4CC4" w14:textId="77777777" w:rsidR="000C0C56" w:rsidRDefault="00CD6657">
            <w:pPr>
              <w:pStyle w:val="Style2"/>
              <w:shd w:val="clear" w:color="auto" w:fill="auto"/>
              <w:spacing w:after="0" w:line="240" w:lineRule="auto"/>
              <w:ind w:firstLine="320"/>
            </w:pPr>
            <w:r>
              <w:t>CZ00023272</w:t>
            </w:r>
          </w:p>
        </w:tc>
      </w:tr>
    </w:tbl>
    <w:p w14:paraId="223F9C8D" w14:textId="77777777" w:rsidR="000C0C56" w:rsidRDefault="00CD6657">
      <w:pPr>
        <w:pStyle w:val="Style13"/>
        <w:shd w:val="clear" w:color="auto" w:fill="auto"/>
        <w:spacing w:after="0" w:line="266" w:lineRule="auto"/>
      </w:pPr>
      <w:r>
        <w:t>Bankovní spojení:</w:t>
      </w:r>
    </w:p>
    <w:p w14:paraId="7D6588CA" w14:textId="77777777" w:rsidR="000C0C56" w:rsidRDefault="00CD6657">
      <w:pPr>
        <w:pStyle w:val="Style13"/>
        <w:shd w:val="clear" w:color="auto" w:fill="auto"/>
        <w:spacing w:after="0" w:line="266" w:lineRule="auto"/>
      </w:pPr>
      <w:r>
        <w:t>Číslo účtu;</w:t>
      </w:r>
    </w:p>
    <w:p w14:paraId="3B3D96BC" w14:textId="77777777" w:rsidR="000C0C56" w:rsidRDefault="00CD6657">
      <w:pPr>
        <w:pStyle w:val="Style13"/>
        <w:shd w:val="clear" w:color="auto" w:fill="auto"/>
        <w:spacing w:after="0" w:line="266" w:lineRule="auto"/>
      </w:pPr>
      <w:r>
        <w:t xml:space="preserve">(dále jen </w:t>
      </w:r>
      <w:r>
        <w:rPr>
          <w:b/>
          <w:bCs/>
        </w:rPr>
        <w:t>„objednatel“)</w:t>
      </w:r>
    </w:p>
    <w:p w14:paraId="44CC6CC2" w14:textId="77777777" w:rsidR="000C0C56" w:rsidRDefault="00CD6657">
      <w:pPr>
        <w:pStyle w:val="Style13"/>
        <w:shd w:val="clear" w:color="auto" w:fill="auto"/>
        <w:spacing w:after="260" w:line="266" w:lineRule="auto"/>
      </w:pPr>
      <w:r>
        <w:t xml:space="preserve">Zástupci pověření jednáním za objednatele v záležitostech: Smluvních; Milan Voříšek, hospodářská správa </w:t>
      </w:r>
      <w:r>
        <w:t>Technických: Milan Voříšek, hospodářská správa</w:t>
      </w:r>
    </w:p>
    <w:p w14:paraId="71752CBC" w14:textId="77777777" w:rsidR="000C0C56" w:rsidRDefault="00CD6657">
      <w:pPr>
        <w:pStyle w:val="Style13"/>
        <w:shd w:val="clear" w:color="auto" w:fill="auto"/>
        <w:spacing w:after="260" w:line="266" w:lineRule="auto"/>
      </w:pPr>
      <w:r>
        <w:t>a</w:t>
      </w:r>
    </w:p>
    <w:p w14:paraId="37421578" w14:textId="77777777" w:rsidR="000C0C56" w:rsidRDefault="00CD6657">
      <w:pPr>
        <w:pStyle w:val="Style16"/>
        <w:keepNext/>
        <w:keepLines/>
        <w:shd w:val="clear" w:color="auto" w:fill="auto"/>
        <w:spacing w:after="0" w:line="240" w:lineRule="auto"/>
        <w:jc w:val="left"/>
      </w:pPr>
      <w:bookmarkStart w:id="3" w:name="bookmark3"/>
      <w:bookmarkStart w:id="4" w:name="bookmark4"/>
      <w:bookmarkStart w:id="5" w:name="bookmark5"/>
      <w:r>
        <w:t>Zhotovitel</w:t>
      </w:r>
      <w:bookmarkEnd w:id="3"/>
      <w:bookmarkEnd w:id="4"/>
      <w:bookmarkEnd w:id="5"/>
    </w:p>
    <w:p w14:paraId="7D3E6918" w14:textId="77777777" w:rsidR="000C0C56" w:rsidRDefault="00CD6657">
      <w:pPr>
        <w:pStyle w:val="Style13"/>
        <w:shd w:val="clear" w:color="auto" w:fill="auto"/>
        <w:spacing w:after="0" w:line="240" w:lineRule="auto"/>
      </w:pPr>
      <w:r>
        <w:t>Název: Klimax Teplice s.r.o.</w:t>
      </w:r>
    </w:p>
    <w:p w14:paraId="5E52A904" w14:textId="77777777" w:rsidR="000C0C56" w:rsidRDefault="00CD6657">
      <w:pPr>
        <w:pStyle w:val="Style13"/>
        <w:shd w:val="clear" w:color="auto" w:fill="auto"/>
        <w:spacing w:after="0" w:line="240" w:lineRule="auto"/>
      </w:pPr>
      <w:r>
        <w:t>Sídlo: Teplická 45, Košťany 417 23</w:t>
      </w:r>
    </w:p>
    <w:p w14:paraId="242ADC7D" w14:textId="77777777" w:rsidR="000C0C56" w:rsidRDefault="00CD6657">
      <w:pPr>
        <w:pStyle w:val="Style13"/>
        <w:shd w:val="clear" w:color="auto" w:fill="auto"/>
        <w:spacing w:after="0" w:line="240" w:lineRule="auto"/>
      </w:pPr>
      <w:r>
        <w:t>Zastoupený; Dlouhý Jaroslav, jednatel</w:t>
      </w:r>
    </w:p>
    <w:p w14:paraId="1B597FAE" w14:textId="77777777" w:rsidR="000C0C56" w:rsidRDefault="00CD6657">
      <w:pPr>
        <w:pStyle w:val="Style13"/>
        <w:shd w:val="clear" w:color="auto" w:fill="auto"/>
        <w:spacing w:after="0" w:line="240" w:lineRule="auto"/>
      </w:pPr>
      <w:r>
        <w:t>IČO: 25409174</w:t>
      </w:r>
    </w:p>
    <w:p w14:paraId="5383E8A3" w14:textId="77777777" w:rsidR="000C0C56" w:rsidRDefault="00CD6657">
      <w:pPr>
        <w:pStyle w:val="Style13"/>
        <w:shd w:val="clear" w:color="auto" w:fill="auto"/>
        <w:spacing w:after="0" w:line="240" w:lineRule="auto"/>
      </w:pPr>
      <w:r>
        <w:t>DIČ: CZ25409174</w:t>
      </w:r>
    </w:p>
    <w:p w14:paraId="0680986C" w14:textId="4E636F77" w:rsidR="000C0C56" w:rsidRDefault="00CD6657">
      <w:pPr>
        <w:pStyle w:val="Style13"/>
        <w:shd w:val="clear" w:color="auto" w:fill="auto"/>
        <w:spacing w:after="0" w:line="240" w:lineRule="auto"/>
      </w:pPr>
      <w:r>
        <w:t>Telefon, email</w:t>
      </w:r>
      <w:r w:rsidR="007C4E98">
        <w:t>:</w:t>
      </w:r>
      <w:r>
        <w:t xml:space="preserve"> </w:t>
      </w:r>
      <w:r w:rsidR="007C4E98">
        <w:t>XXXXXXXXXXXX</w:t>
      </w:r>
      <w:r>
        <w:t xml:space="preserve">, </w:t>
      </w:r>
      <w:r w:rsidR="007C4E98">
        <w:t>XXXXXXXXXXXXXX</w:t>
      </w:r>
    </w:p>
    <w:p w14:paraId="0E642D98" w14:textId="032F9F28" w:rsidR="000C0C56" w:rsidRDefault="00CD6657">
      <w:pPr>
        <w:pStyle w:val="Style13"/>
        <w:shd w:val="clear" w:color="auto" w:fill="auto"/>
        <w:spacing w:after="0" w:line="240" w:lineRule="auto"/>
      </w:pPr>
      <w:r>
        <w:t>B</w:t>
      </w:r>
      <w:r>
        <w:t xml:space="preserve">ankovní spojení: </w:t>
      </w:r>
      <w:r w:rsidR="007C4E98">
        <w:t>XXXXXX</w:t>
      </w:r>
    </w:p>
    <w:p w14:paraId="3435E933" w14:textId="60425D68" w:rsidR="000C0C56" w:rsidRDefault="00CD6657">
      <w:pPr>
        <w:pStyle w:val="Style13"/>
        <w:shd w:val="clear" w:color="auto" w:fill="auto"/>
        <w:spacing w:after="0" w:line="240" w:lineRule="auto"/>
      </w:pPr>
      <w:r>
        <w:t xml:space="preserve">Číslo účtu: </w:t>
      </w:r>
      <w:r w:rsidR="007C4E98">
        <w:t>XXXXXXXXXXXXXX</w:t>
      </w:r>
    </w:p>
    <w:p w14:paraId="13402039" w14:textId="77777777" w:rsidR="000C0C56" w:rsidRDefault="00CD6657">
      <w:pPr>
        <w:pStyle w:val="Style13"/>
        <w:shd w:val="clear" w:color="auto" w:fill="auto"/>
        <w:spacing w:after="0" w:line="240" w:lineRule="auto"/>
      </w:pPr>
      <w:r>
        <w:t xml:space="preserve">(dále jen </w:t>
      </w:r>
      <w:r>
        <w:rPr>
          <w:b/>
          <w:bCs/>
        </w:rPr>
        <w:t>„zhotovitel“)</w:t>
      </w:r>
    </w:p>
    <w:p w14:paraId="1E20E441" w14:textId="77777777" w:rsidR="000C0C56" w:rsidRDefault="00CD6657">
      <w:pPr>
        <w:pStyle w:val="Style13"/>
        <w:shd w:val="clear" w:color="auto" w:fill="auto"/>
        <w:spacing w:after="0" w:line="240" w:lineRule="auto"/>
      </w:pPr>
      <w:r>
        <w:t>Zástupci pověření jednáním za zhotovitele v záležitostech:</w:t>
      </w:r>
    </w:p>
    <w:p w14:paraId="6EE15845" w14:textId="65D8C31E" w:rsidR="000C0C56" w:rsidRDefault="00CD6657">
      <w:pPr>
        <w:pStyle w:val="Style13"/>
        <w:shd w:val="clear" w:color="auto" w:fill="auto"/>
        <w:spacing w:after="0" w:line="240" w:lineRule="auto"/>
      </w:pPr>
      <w:r>
        <w:t xml:space="preserve">Smluvních: </w:t>
      </w:r>
      <w:r w:rsidR="007C4E98">
        <w:t>XXXXXXXXXX, XXXXXXXXXXX</w:t>
      </w:r>
    </w:p>
    <w:p w14:paraId="560433EB" w14:textId="09307FC4" w:rsidR="000C0C56" w:rsidRDefault="00CD6657">
      <w:pPr>
        <w:pStyle w:val="Style13"/>
        <w:shd w:val="clear" w:color="auto" w:fill="auto"/>
        <w:spacing w:after="260" w:line="240" w:lineRule="auto"/>
      </w:pPr>
      <w:r>
        <w:t>Technick</w:t>
      </w:r>
      <w:r>
        <w:t xml:space="preserve">ých: </w:t>
      </w:r>
      <w:r w:rsidR="007C4E98">
        <w:t>XXXXXX, XXXXXXXXXXXX</w:t>
      </w:r>
    </w:p>
    <w:p w14:paraId="7A48AB17" w14:textId="77777777" w:rsidR="000C0C56" w:rsidRDefault="00CD6657">
      <w:pPr>
        <w:pStyle w:val="Style16"/>
        <w:keepNext/>
        <w:keepLines/>
        <w:shd w:val="clear" w:color="auto" w:fill="auto"/>
        <w:spacing w:after="0" w:line="240" w:lineRule="auto"/>
      </w:pPr>
      <w:bookmarkStart w:id="6" w:name="bookmark8"/>
      <w:r>
        <w:t>I.</w:t>
      </w:r>
      <w:bookmarkEnd w:id="6"/>
    </w:p>
    <w:p w14:paraId="50D880B3" w14:textId="77777777" w:rsidR="000C0C56" w:rsidRDefault="00CD6657">
      <w:pPr>
        <w:pStyle w:val="Style16"/>
        <w:keepNext/>
        <w:keepLines/>
        <w:shd w:val="clear" w:color="auto" w:fill="auto"/>
        <w:spacing w:after="100" w:line="240" w:lineRule="auto"/>
      </w:pPr>
      <w:bookmarkStart w:id="7" w:name="bookmark6"/>
      <w:bookmarkStart w:id="8" w:name="bookmark7"/>
      <w:bookmarkStart w:id="9" w:name="bookmark9"/>
      <w:r>
        <w:t>Předmět smlouvy a díla</w:t>
      </w:r>
      <w:bookmarkEnd w:id="7"/>
      <w:bookmarkEnd w:id="8"/>
      <w:bookmarkEnd w:id="9"/>
    </w:p>
    <w:p w14:paraId="1CCE29DF" w14:textId="77777777" w:rsidR="000C0C56" w:rsidRDefault="00CD6657">
      <w:pPr>
        <w:pStyle w:val="Style13"/>
        <w:numPr>
          <w:ilvl w:val="0"/>
          <w:numId w:val="1"/>
        </w:numPr>
        <w:shd w:val="clear" w:color="auto" w:fill="auto"/>
        <w:tabs>
          <w:tab w:val="left" w:pos="710"/>
        </w:tabs>
        <w:spacing w:after="100" w:line="240" w:lineRule="auto"/>
      </w:pPr>
      <w:r>
        <w:rPr>
          <w:b/>
          <w:bCs/>
        </w:rPr>
        <w:t xml:space="preserve">Předmětem </w:t>
      </w:r>
      <w:r>
        <w:t>této SoD je dodávka a montáž v níže uvedených intencích;</w:t>
      </w:r>
    </w:p>
    <w:p w14:paraId="2C29177F" w14:textId="77777777" w:rsidR="000C0C56" w:rsidRDefault="00CD6657">
      <w:pPr>
        <w:pStyle w:val="Style13"/>
        <w:shd w:val="clear" w:color="auto" w:fill="auto"/>
        <w:spacing w:after="100" w:line="240" w:lineRule="auto"/>
      </w:pPr>
      <w:r>
        <w:t xml:space="preserve">Činnosti spočívající v provedení dodávkách a montáži klimatizační jednotky do serverovny v nové budově Národního muzea. </w:t>
      </w:r>
      <w:r>
        <w:t>Vinohradská 1/52 Praha 1.</w:t>
      </w:r>
    </w:p>
    <w:p w14:paraId="3F77218D" w14:textId="77777777" w:rsidR="000C0C56" w:rsidRDefault="00CD6657">
      <w:pPr>
        <w:pStyle w:val="Style13"/>
        <w:shd w:val="clear" w:color="auto" w:fill="auto"/>
        <w:spacing w:after="100" w:line="240" w:lineRule="auto"/>
      </w:pPr>
      <w:r>
        <w:t xml:space="preserve">Dodávky a instalační práce tedy předpokládají: Dodávku KJ 1+1, klimatizace typu nástěnných značky </w:t>
      </w:r>
      <w:r>
        <w:rPr>
          <w:lang w:val="en-US" w:eastAsia="en-US" w:bidi="en-US"/>
        </w:rPr>
        <w:t xml:space="preserve">HOKKAIDO. </w:t>
      </w:r>
      <w:r>
        <w:t>Výsledkem smlouvy o dílo bude plně provozuschopná klimatizační jednotka. Kompletní seznam dodávek a prací odpovídá nabídce</w:t>
      </w:r>
      <w:r>
        <w:t>, kterou zhotovitel podal v rámci účasti ve výběrovém řízení ve veřejné zakázce malého rozsahu NIPEZ: 45331220-4.</w:t>
      </w:r>
    </w:p>
    <w:p w14:paraId="584F03D3" w14:textId="77777777" w:rsidR="000C0C56" w:rsidRDefault="00CD6657">
      <w:pPr>
        <w:pStyle w:val="Style13"/>
        <w:shd w:val="clear" w:color="auto" w:fill="auto"/>
        <w:spacing w:line="240" w:lineRule="auto"/>
      </w:pPr>
      <w:r>
        <w:t>Zhotovitel ověří za přítomnosti objednatele či jeho zástupce funkčnost provedení. Zhotovitel se zavazuje zlikvidovat případné sutiny a další o</w:t>
      </w:r>
      <w:r>
        <w:t>dpad vzniklých v průběhu stavebních prací podle zákona č. 541/2020 Sb., ve znění pozdějších předpisů.</w:t>
      </w:r>
      <w:r>
        <w:br w:type="page"/>
      </w:r>
    </w:p>
    <w:p w14:paraId="6A529B2E" w14:textId="77777777" w:rsidR="000C0C56" w:rsidRDefault="00CD6657">
      <w:pPr>
        <w:pStyle w:val="Style13"/>
        <w:shd w:val="clear" w:color="auto" w:fill="auto"/>
        <w:spacing w:after="80" w:line="254" w:lineRule="auto"/>
        <w:jc w:val="both"/>
      </w:pPr>
      <w:r>
        <w:lastRenderedPageBreak/>
        <w:t>Při stavebních pracích se zhotovitel zavazuje dodržet bezpečností montážní podmínky.</w:t>
      </w:r>
    </w:p>
    <w:p w14:paraId="7E181244" w14:textId="77777777" w:rsidR="000C0C56" w:rsidRDefault="00CD6657">
      <w:pPr>
        <w:pStyle w:val="Style13"/>
        <w:shd w:val="clear" w:color="auto" w:fill="auto"/>
        <w:spacing w:after="80" w:line="262" w:lineRule="auto"/>
        <w:jc w:val="both"/>
      </w:pPr>
      <w:r>
        <w:t>Pozn. realizaci je nutno provést za plného provozu zařízení.</w:t>
      </w:r>
    </w:p>
    <w:p w14:paraId="7C81C3BE" w14:textId="77777777" w:rsidR="000C0C56" w:rsidRDefault="00CD6657">
      <w:pPr>
        <w:pStyle w:val="Style13"/>
        <w:numPr>
          <w:ilvl w:val="0"/>
          <w:numId w:val="2"/>
        </w:numPr>
        <w:shd w:val="clear" w:color="auto" w:fill="auto"/>
        <w:tabs>
          <w:tab w:val="left" w:pos="329"/>
        </w:tabs>
        <w:spacing w:line="262" w:lineRule="auto"/>
        <w:jc w:val="both"/>
      </w:pPr>
      <w:r>
        <w:rPr>
          <w:b/>
          <w:bCs/>
        </w:rPr>
        <w:t xml:space="preserve">2. </w:t>
      </w:r>
      <w:r>
        <w:t>Zhot</w:t>
      </w:r>
      <w:r>
        <w:t>ovitel se zavazuje na základě této SoD kompletně zhotovit a předat objed</w:t>
      </w:r>
      <w:r>
        <w:softHyphen/>
        <w:t xml:space="preserve">nateli dílo specifikované v čl. 1.1 této SoD a dle výzvy k podání nabídky této veřejné zakázky a objednatel se za podmínek stanovených touto SoD zavazuje dílo odebrat a zaplatit cenu </w:t>
      </w:r>
      <w:r>
        <w:t xml:space="preserve">díla, dohodnutou v čl. </w:t>
      </w:r>
      <w:r>
        <w:rPr>
          <w:lang w:val="en-US" w:eastAsia="en-US" w:bidi="en-US"/>
        </w:rPr>
        <w:t>III.</w:t>
      </w:r>
    </w:p>
    <w:p w14:paraId="193F58C5" w14:textId="77777777" w:rsidR="000C0C56" w:rsidRDefault="00CD6657">
      <w:pPr>
        <w:pStyle w:val="Style13"/>
        <w:shd w:val="clear" w:color="auto" w:fill="auto"/>
        <w:spacing w:line="262" w:lineRule="auto"/>
        <w:jc w:val="both"/>
      </w:pPr>
      <w:r>
        <w:rPr>
          <w:b/>
          <w:bCs/>
        </w:rPr>
        <w:t xml:space="preserve">1. 3. </w:t>
      </w:r>
      <w:r>
        <w:t>Zhotovitel je povinen v rámci předmětu díla provést veškeré práce, služby, do</w:t>
      </w:r>
      <w:r>
        <w:softHyphen/>
        <w:t>dávky a výkony, kterých je třeba trvale nebo dočasně k zahájení, provedení, dokončení a předání díla.</w:t>
      </w:r>
    </w:p>
    <w:p w14:paraId="2E3D4413" w14:textId="77777777" w:rsidR="000C0C56" w:rsidRDefault="00CD6657">
      <w:pPr>
        <w:pStyle w:val="Style13"/>
        <w:shd w:val="clear" w:color="auto" w:fill="auto"/>
        <w:jc w:val="both"/>
      </w:pPr>
      <w:r>
        <w:rPr>
          <w:b/>
          <w:bCs/>
        </w:rPr>
        <w:t xml:space="preserve">1. 4. </w:t>
      </w:r>
      <w:r>
        <w:t xml:space="preserve">Objednatel je oprávněn i v </w:t>
      </w:r>
      <w:r>
        <w:t>průběhu provádění díla požadovat záměny materiálů oproti původně navrženým a sjednaným materiálům a zhotovitel je povinen na tyto záměny přistoupit. Požadavek na záměnu materiálů musí být písemný. Zhotovitel má právo na úhradu veškerých zbytečně vynaložený</w:t>
      </w:r>
      <w:r>
        <w:t>ch nákladů, pokud již původní mate</w:t>
      </w:r>
      <w:r>
        <w:softHyphen/>
        <w:t>riál zajistil. Vyžádá-li si tato záměna prokazatelně dobu ohrožující splnění termínu ukončení díla, má zhotovitel právo na odpovídající změnu tohoto termínu.</w:t>
      </w:r>
    </w:p>
    <w:p w14:paraId="7F6963D1" w14:textId="77777777" w:rsidR="000C0C56" w:rsidRDefault="00CD6657">
      <w:pPr>
        <w:pStyle w:val="Style13"/>
        <w:shd w:val="clear" w:color="auto" w:fill="auto"/>
        <w:jc w:val="both"/>
      </w:pPr>
      <w:r>
        <w:rPr>
          <w:b/>
          <w:bCs/>
        </w:rPr>
        <w:t xml:space="preserve">1. 5. </w:t>
      </w:r>
      <w:r>
        <w:t>Zhotovitel potvrzuje, že se v plném rozsahu seznámil s ro</w:t>
      </w:r>
      <w:r>
        <w:t>zsahem a povahou díla, že jsou mu známy veškeré technické, kvalitativní a jiné podmínky nezbytné k re</w:t>
      </w:r>
      <w:r>
        <w:softHyphen/>
        <w:t>alizaci díla a že disponuje takovými kapacitami a odbornými znalostmi, které jsou k provedení díla nezbytné.</w:t>
      </w:r>
    </w:p>
    <w:p w14:paraId="09273DBE" w14:textId="77777777" w:rsidR="000C0C56" w:rsidRDefault="00CD6657">
      <w:pPr>
        <w:pStyle w:val="Style13"/>
        <w:numPr>
          <w:ilvl w:val="0"/>
          <w:numId w:val="3"/>
        </w:numPr>
        <w:shd w:val="clear" w:color="auto" w:fill="auto"/>
        <w:tabs>
          <w:tab w:val="left" w:pos="324"/>
        </w:tabs>
        <w:spacing w:after="280" w:line="262" w:lineRule="auto"/>
        <w:jc w:val="both"/>
      </w:pPr>
      <w:r>
        <w:rPr>
          <w:b/>
          <w:bCs/>
        </w:rPr>
        <w:t xml:space="preserve">6. </w:t>
      </w:r>
      <w:r>
        <w:t>Pro elektronickou podobu všech předávaných</w:t>
      </w:r>
      <w:r>
        <w:t xml:space="preserve"> dokladů, podkladů či jiných se zakázkou souvisejících dokumentů platí, že jsou zpracovány ve formátech softwaro</w:t>
      </w:r>
      <w:r>
        <w:softHyphen/>
        <w:t>vých aplikací MSOffice - textové, popř. výpočtové části.</w:t>
      </w:r>
    </w:p>
    <w:p w14:paraId="41785C65" w14:textId="77777777" w:rsidR="000C0C56" w:rsidRDefault="00CD6657">
      <w:pPr>
        <w:pStyle w:val="Style13"/>
        <w:shd w:val="clear" w:color="auto" w:fill="auto"/>
        <w:spacing w:after="0" w:line="259" w:lineRule="auto"/>
        <w:jc w:val="center"/>
      </w:pPr>
      <w:r>
        <w:rPr>
          <w:b/>
          <w:bCs/>
        </w:rPr>
        <w:t>II.</w:t>
      </w:r>
    </w:p>
    <w:p w14:paraId="417D5546" w14:textId="77777777" w:rsidR="000C0C56" w:rsidRDefault="00CD6657">
      <w:pPr>
        <w:pStyle w:val="Style16"/>
        <w:keepNext/>
        <w:keepLines/>
        <w:shd w:val="clear" w:color="auto" w:fill="auto"/>
        <w:spacing w:line="259" w:lineRule="auto"/>
      </w:pPr>
      <w:bookmarkStart w:id="10" w:name="bookmark10"/>
      <w:bookmarkStart w:id="11" w:name="bookmark11"/>
      <w:bookmarkStart w:id="12" w:name="bookmark12"/>
      <w:r>
        <w:t>Doba a místo plnění</w:t>
      </w:r>
      <w:bookmarkEnd w:id="10"/>
      <w:bookmarkEnd w:id="11"/>
      <w:bookmarkEnd w:id="12"/>
    </w:p>
    <w:p w14:paraId="003D3C52" w14:textId="77777777" w:rsidR="000C0C56" w:rsidRDefault="00CD6657">
      <w:pPr>
        <w:pStyle w:val="Style13"/>
        <w:numPr>
          <w:ilvl w:val="0"/>
          <w:numId w:val="4"/>
        </w:numPr>
        <w:shd w:val="clear" w:color="auto" w:fill="auto"/>
        <w:tabs>
          <w:tab w:val="left" w:pos="715"/>
        </w:tabs>
        <w:spacing w:line="259" w:lineRule="auto"/>
        <w:jc w:val="both"/>
      </w:pPr>
      <w:r>
        <w:t>Celková doba prací od nabytí účinnosti smlouvy do dokončení dí</w:t>
      </w:r>
      <w:r>
        <w:t>la (protokolární odevzdání a převzetí díla) činí; 3 pracovní dny.</w:t>
      </w:r>
    </w:p>
    <w:p w14:paraId="483FB9C1" w14:textId="77777777" w:rsidR="000C0C56" w:rsidRDefault="00CD6657">
      <w:pPr>
        <w:pStyle w:val="Style13"/>
        <w:numPr>
          <w:ilvl w:val="0"/>
          <w:numId w:val="3"/>
        </w:numPr>
        <w:shd w:val="clear" w:color="auto" w:fill="auto"/>
        <w:tabs>
          <w:tab w:val="left" w:pos="324"/>
        </w:tabs>
        <w:spacing w:after="280" w:line="276" w:lineRule="auto"/>
        <w:jc w:val="both"/>
      </w:pPr>
      <w:r>
        <w:rPr>
          <w:b/>
          <w:bCs/>
        </w:rPr>
        <w:t xml:space="preserve">2. </w:t>
      </w:r>
      <w:r>
        <w:t>Místem plnění je serverovna budovy Národního muzea. Vinohradská 1/52 Praha 1.</w:t>
      </w:r>
    </w:p>
    <w:p w14:paraId="4FC60225" w14:textId="77777777" w:rsidR="000C0C56" w:rsidRDefault="00CD6657">
      <w:pPr>
        <w:pStyle w:val="Style13"/>
        <w:shd w:val="clear" w:color="auto" w:fill="auto"/>
        <w:spacing w:line="240" w:lineRule="auto"/>
        <w:jc w:val="center"/>
      </w:pPr>
      <w:r>
        <w:rPr>
          <w:b/>
          <w:bCs/>
          <w:lang w:val="en-US" w:eastAsia="en-US" w:bidi="en-US"/>
        </w:rPr>
        <w:t>III.</w:t>
      </w:r>
    </w:p>
    <w:p w14:paraId="7A4D3648" w14:textId="77777777" w:rsidR="000C0C56" w:rsidRDefault="00CD6657">
      <w:pPr>
        <w:pStyle w:val="Style13"/>
        <w:shd w:val="clear" w:color="auto" w:fill="auto"/>
        <w:spacing w:line="240" w:lineRule="auto"/>
        <w:jc w:val="center"/>
      </w:pPr>
      <w:r>
        <w:rPr>
          <w:b/>
          <w:bCs/>
        </w:rPr>
        <w:t>Cena díla, platební podmínky a fakturace</w:t>
      </w:r>
    </w:p>
    <w:tbl>
      <w:tblPr>
        <w:tblpPr w:vertAnchor="text" w:horzAnchor="page" w:tblpX="2225" w:tblpY="26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5981"/>
      </w:tblGrid>
      <w:tr w:rsidR="000C0C56" w14:paraId="16FE263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tblHeader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8571F" w14:textId="77777777" w:rsidR="000C0C56" w:rsidRDefault="00CD6657">
            <w:pPr>
              <w:pStyle w:val="Style2"/>
              <w:shd w:val="clear" w:color="auto" w:fill="auto"/>
              <w:spacing w:after="0" w:line="240" w:lineRule="auto"/>
            </w:pPr>
            <w:r>
              <w:t>Cena díla bez DPH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340EA" w14:textId="77777777" w:rsidR="000C0C56" w:rsidRDefault="00CD6657">
            <w:pPr>
              <w:pStyle w:val="Style2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67.908,-Kč</w:t>
            </w:r>
          </w:p>
        </w:tc>
      </w:tr>
      <w:tr w:rsidR="000C0C56" w14:paraId="0AFD2D4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C6086" w14:textId="77777777" w:rsidR="000C0C56" w:rsidRDefault="00CD6657">
            <w:pPr>
              <w:pStyle w:val="Style2"/>
              <w:shd w:val="clear" w:color="auto" w:fill="auto"/>
              <w:spacing w:after="0" w:line="240" w:lineRule="auto"/>
            </w:pPr>
            <w:r>
              <w:t>DPH-21 %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FC109" w14:textId="77777777" w:rsidR="000C0C56" w:rsidRDefault="00CD6657">
            <w:pPr>
              <w:pStyle w:val="Style2"/>
              <w:shd w:val="clear" w:color="auto" w:fill="auto"/>
              <w:spacing w:after="0" w:line="240" w:lineRule="auto"/>
              <w:ind w:left="4320"/>
            </w:pPr>
            <w:r>
              <w:rPr>
                <w:b/>
                <w:bCs/>
              </w:rPr>
              <w:t>14.260,68,-Kč</w:t>
            </w:r>
          </w:p>
        </w:tc>
      </w:tr>
      <w:tr w:rsidR="000C0C56" w14:paraId="4D2BFDD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BE6FFB" w14:textId="77777777" w:rsidR="000C0C56" w:rsidRDefault="00CD6657">
            <w:pPr>
              <w:pStyle w:val="Style2"/>
              <w:shd w:val="clear" w:color="auto" w:fill="auto"/>
              <w:spacing w:after="0" w:line="240" w:lineRule="auto"/>
            </w:pPr>
            <w:r>
              <w:t>Cena díla celkem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AC7B2" w14:textId="77777777" w:rsidR="000C0C56" w:rsidRDefault="00CD6657">
            <w:pPr>
              <w:pStyle w:val="Style2"/>
              <w:shd w:val="clear" w:color="auto" w:fill="auto"/>
              <w:spacing w:after="0" w:line="240" w:lineRule="auto"/>
              <w:ind w:left="4320"/>
            </w:pPr>
            <w:r>
              <w:rPr>
                <w:b/>
                <w:bCs/>
              </w:rPr>
              <w:t>82.168,68,-Kč</w:t>
            </w:r>
          </w:p>
        </w:tc>
      </w:tr>
    </w:tbl>
    <w:p w14:paraId="2BB6C70D" w14:textId="77777777" w:rsidR="000C0C56" w:rsidRDefault="00CD6657">
      <w:pPr>
        <w:pStyle w:val="Style13"/>
        <w:numPr>
          <w:ilvl w:val="0"/>
          <w:numId w:val="3"/>
        </w:numPr>
        <w:shd w:val="clear" w:color="auto" w:fill="auto"/>
        <w:tabs>
          <w:tab w:val="left" w:pos="319"/>
          <w:tab w:val="left" w:leader="underscore" w:pos="6869"/>
        </w:tabs>
        <w:spacing w:after="980" w:line="240" w:lineRule="auto"/>
        <w:jc w:val="both"/>
      </w:pPr>
      <w:r>
        <w:rPr>
          <w:b/>
          <w:bCs/>
        </w:rPr>
        <w:t xml:space="preserve">1. </w:t>
      </w:r>
      <w:r>
        <w:rPr>
          <w:u w:val="single"/>
        </w:rPr>
        <w:t>Cena za provedení díla činí:</w:t>
      </w:r>
      <w:r>
        <w:tab/>
      </w:r>
    </w:p>
    <w:p w14:paraId="1DFF074E" w14:textId="77777777" w:rsidR="000C0C56" w:rsidRDefault="00CD6657">
      <w:pPr>
        <w:pStyle w:val="Style13"/>
        <w:numPr>
          <w:ilvl w:val="0"/>
          <w:numId w:val="5"/>
        </w:numPr>
        <w:shd w:val="clear" w:color="auto" w:fill="auto"/>
        <w:tabs>
          <w:tab w:val="left" w:pos="324"/>
        </w:tabs>
        <w:jc w:val="both"/>
      </w:pPr>
      <w:r>
        <w:rPr>
          <w:b/>
          <w:bCs/>
        </w:rPr>
        <w:t xml:space="preserve">2. </w:t>
      </w:r>
      <w:r>
        <w:t>Cena díla je stanovena dohodou dle zákona č. 526/1990 Sb., o cenách, v plat</w:t>
      </w:r>
      <w:r>
        <w:softHyphen/>
        <w:t>ném znění. Cena díla je stanovena jako nejvýše přípustná a nepřekročitelná a obsa</w:t>
      </w:r>
      <w:r>
        <w:softHyphen/>
        <w:t xml:space="preserve">huje </w:t>
      </w:r>
      <w:r>
        <w:t>veškeré náklady spojené s realizací díla, tj. i náklady na práce a materiál, jejichž nezbytné provedení nebo dodání zhotovitel předpokládat měl nebo mohl vzhledem ke své odbornosti.</w:t>
      </w:r>
    </w:p>
    <w:p w14:paraId="5BC7FD0C" w14:textId="77777777" w:rsidR="000C0C56" w:rsidRDefault="00CD6657">
      <w:pPr>
        <w:pStyle w:val="Style13"/>
        <w:numPr>
          <w:ilvl w:val="0"/>
          <w:numId w:val="6"/>
        </w:numPr>
        <w:shd w:val="clear" w:color="auto" w:fill="auto"/>
        <w:tabs>
          <w:tab w:val="left" w:pos="324"/>
        </w:tabs>
        <w:spacing w:line="259" w:lineRule="auto"/>
        <w:jc w:val="both"/>
      </w:pPr>
      <w:r>
        <w:rPr>
          <w:b/>
          <w:bCs/>
        </w:rPr>
        <w:t xml:space="preserve">3. </w:t>
      </w:r>
      <w:r>
        <w:t>Změny v rozsahu díla nebo jeho doplnění lze sjednat pouze formou písemn</w:t>
      </w:r>
      <w:r>
        <w:t>ých a oboustranně odsouhlasených dodatků.</w:t>
      </w:r>
    </w:p>
    <w:p w14:paraId="22439AAA" w14:textId="77777777" w:rsidR="000C0C56" w:rsidRDefault="00CD6657">
      <w:pPr>
        <w:pStyle w:val="Style13"/>
        <w:numPr>
          <w:ilvl w:val="0"/>
          <w:numId w:val="7"/>
        </w:numPr>
        <w:shd w:val="clear" w:color="auto" w:fill="auto"/>
        <w:tabs>
          <w:tab w:val="left" w:pos="334"/>
        </w:tabs>
        <w:spacing w:line="262" w:lineRule="auto"/>
        <w:jc w:val="both"/>
      </w:pPr>
      <w:r>
        <w:rPr>
          <w:b/>
          <w:bCs/>
        </w:rPr>
        <w:t xml:space="preserve">4. </w:t>
      </w:r>
      <w:r>
        <w:t>Cena díla bude zaplacena objednatelem po dokončení díla, a to na základě vystaveného daňového dokladu (faktury), jehož přílohou bude vzájemně odsouhla</w:t>
      </w:r>
      <w:r>
        <w:softHyphen/>
        <w:t xml:space="preserve">sený soupis skutečně provedených prací a dodávek. Vystavení </w:t>
      </w:r>
      <w:r>
        <w:t>daňového dokladu bude předcházet protokolární odevzdání a převzetí díla stvrzené podpisy obou smluv</w:t>
      </w:r>
      <w:r>
        <w:softHyphen/>
        <w:t>ních stran, ze kterého bude patrné, že byly odstraněny případné vady a nedodělky.</w:t>
      </w:r>
    </w:p>
    <w:p w14:paraId="1691356A" w14:textId="77777777" w:rsidR="000C0C56" w:rsidRDefault="00CD6657">
      <w:pPr>
        <w:pStyle w:val="Style13"/>
        <w:numPr>
          <w:ilvl w:val="0"/>
          <w:numId w:val="8"/>
        </w:numPr>
        <w:shd w:val="clear" w:color="auto" w:fill="auto"/>
        <w:tabs>
          <w:tab w:val="left" w:pos="316"/>
        </w:tabs>
        <w:spacing w:line="259" w:lineRule="auto"/>
        <w:jc w:val="both"/>
      </w:pPr>
      <w:r>
        <w:rPr>
          <w:b/>
          <w:bCs/>
        </w:rPr>
        <w:t xml:space="preserve">5. </w:t>
      </w:r>
      <w:r>
        <w:t xml:space="preserve">Faktura musí obsahovat mimo náležitosti uvedené v bodě 3.4 </w:t>
      </w:r>
      <w:r>
        <w:t>celkovou sjedna</w:t>
      </w:r>
      <w:r>
        <w:softHyphen/>
        <w:t>nou cenu bez DPH, DPH a cenu celkem s DPH.</w:t>
      </w:r>
    </w:p>
    <w:p w14:paraId="5BBAEC30" w14:textId="77777777" w:rsidR="000C0C56" w:rsidRDefault="00CD6657">
      <w:pPr>
        <w:pStyle w:val="Style13"/>
        <w:numPr>
          <w:ilvl w:val="0"/>
          <w:numId w:val="9"/>
        </w:numPr>
        <w:shd w:val="clear" w:color="auto" w:fill="auto"/>
        <w:tabs>
          <w:tab w:val="left" w:pos="320"/>
        </w:tabs>
        <w:spacing w:line="262" w:lineRule="auto"/>
        <w:jc w:val="both"/>
      </w:pPr>
      <w:r>
        <w:rPr>
          <w:b/>
          <w:bCs/>
        </w:rPr>
        <w:t xml:space="preserve">6. </w:t>
      </w:r>
      <w:r>
        <w:t xml:space="preserve">Daňový doklad (faktura) bude obsahovat kromě čísla SoD, názvu akce a lhůty splatnosti, </w:t>
      </w:r>
      <w:r>
        <w:lastRenderedPageBreak/>
        <w:t>která činí 30 dnů od doručení faktury objednateli, také náležitosti daňového dokladu dle dílu 5, hlavy druh</w:t>
      </w:r>
      <w:r>
        <w:t>é, zákona č. 235/2004 Sb., zákon o dani z přidané hod</w:t>
      </w:r>
      <w:r>
        <w:softHyphen/>
        <w:t>noty, náležitosti účetního dokladu dle zákona č. 563/1991 Sb., zákon o účetnictví, a údaje dle § 435 občanského zákoníku, v platných zněních. V případě, že faktura ne</w:t>
      </w:r>
      <w:r>
        <w:softHyphen/>
        <w:t xml:space="preserve">bude mít odpovídající náležitosti, </w:t>
      </w:r>
      <w:r>
        <w:t>je objednatel oprávněn zaslat ji ve lhůtě splatnosti zpět zhotoviteli k doplnění, aniž se tak dostane do prodlení se splatností. Lhůta splat</w:t>
      </w:r>
      <w:r>
        <w:softHyphen/>
        <w:t>nosti počíná běžet znovu od opětovného zaslání náležitě doplněného či opraveného dokladu.</w:t>
      </w:r>
    </w:p>
    <w:p w14:paraId="2D03CE9F" w14:textId="77777777" w:rsidR="000C0C56" w:rsidRDefault="00CD6657">
      <w:pPr>
        <w:pStyle w:val="Style13"/>
        <w:numPr>
          <w:ilvl w:val="0"/>
          <w:numId w:val="10"/>
        </w:numPr>
        <w:shd w:val="clear" w:color="auto" w:fill="auto"/>
        <w:tabs>
          <w:tab w:val="left" w:pos="320"/>
        </w:tabs>
        <w:jc w:val="both"/>
      </w:pPr>
      <w:r>
        <w:rPr>
          <w:b/>
          <w:bCs/>
        </w:rPr>
        <w:t xml:space="preserve">7. </w:t>
      </w:r>
      <w:r>
        <w:t xml:space="preserve">Úhrada ceny díla bude </w:t>
      </w:r>
      <w:r>
        <w:t>provedena bezhotovostní formou převodem na bankovní účet zhotovitele. Obě smluvní strany se dohodly na tom, že peněžitý závazek je splněn dnem, kdy je částka odepsána z účtu objednatele.</w:t>
      </w:r>
    </w:p>
    <w:p w14:paraId="061A73CB" w14:textId="77777777" w:rsidR="000C0C56" w:rsidRDefault="00CD6657">
      <w:pPr>
        <w:pStyle w:val="Style13"/>
        <w:numPr>
          <w:ilvl w:val="0"/>
          <w:numId w:val="11"/>
        </w:numPr>
        <w:shd w:val="clear" w:color="auto" w:fill="auto"/>
        <w:tabs>
          <w:tab w:val="left" w:pos="316"/>
        </w:tabs>
        <w:spacing w:after="280" w:line="259" w:lineRule="auto"/>
        <w:jc w:val="both"/>
      </w:pPr>
      <w:r>
        <w:rPr>
          <w:b/>
          <w:bCs/>
        </w:rPr>
        <w:t xml:space="preserve">8. </w:t>
      </w:r>
      <w:r>
        <w:t>Pro úhradu sankcí dle článku VI. této SoD platí stejné platební po</w:t>
      </w:r>
      <w:r>
        <w:t>dmínky jako pro zaplacení faktury.</w:t>
      </w:r>
    </w:p>
    <w:p w14:paraId="3FD8F7E8" w14:textId="77777777" w:rsidR="000C0C56" w:rsidRDefault="00CD6657">
      <w:pPr>
        <w:pStyle w:val="Style13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14:paraId="01AB4BDD" w14:textId="77777777" w:rsidR="000C0C56" w:rsidRDefault="00CD6657">
      <w:pPr>
        <w:pStyle w:val="Style13"/>
        <w:shd w:val="clear" w:color="auto" w:fill="auto"/>
        <w:spacing w:after="0"/>
        <w:jc w:val="center"/>
      </w:pPr>
      <w:r>
        <w:rPr>
          <w:b/>
          <w:bCs/>
        </w:rPr>
        <w:t>Splnění závazku</w:t>
      </w:r>
    </w:p>
    <w:p w14:paraId="238A02D4" w14:textId="77777777" w:rsidR="000C0C56" w:rsidRDefault="00CD6657">
      <w:pPr>
        <w:pStyle w:val="Style13"/>
        <w:shd w:val="clear" w:color="auto" w:fill="auto"/>
        <w:spacing w:after="0"/>
        <w:jc w:val="center"/>
      </w:pPr>
      <w:r>
        <w:rPr>
          <w:b/>
          <w:bCs/>
        </w:rPr>
        <w:t>Přechod odpovědnosti za škodu a přechod vlastnictví</w:t>
      </w:r>
    </w:p>
    <w:p w14:paraId="009B3293" w14:textId="77777777" w:rsidR="000C0C56" w:rsidRDefault="00CD6657">
      <w:pPr>
        <w:pStyle w:val="Style13"/>
        <w:numPr>
          <w:ilvl w:val="0"/>
          <w:numId w:val="11"/>
        </w:numPr>
        <w:shd w:val="clear" w:color="auto" w:fill="auto"/>
        <w:tabs>
          <w:tab w:val="left" w:pos="325"/>
        </w:tabs>
        <w:jc w:val="both"/>
      </w:pPr>
      <w:r>
        <w:rPr>
          <w:b/>
          <w:bCs/>
        </w:rPr>
        <w:t xml:space="preserve">1. </w:t>
      </w:r>
      <w:r>
        <w:t xml:space="preserve">Ke splnění závazku dojde úplným dokončením a předáním díla objednateli, který je k převzetí díla oprávněn v místě plnění a potvrzením Protokolu o </w:t>
      </w:r>
      <w:r>
        <w:t>odevzdání a převzetí díla objednatelem. Společně s dílem předá zhotovitel objednateli dokladovou část nezbytnou pro řádné převzetí a užívání dokončeného díla, tj. mimo jiné:</w:t>
      </w:r>
    </w:p>
    <w:p w14:paraId="5CEFD451" w14:textId="77777777" w:rsidR="000C0C56" w:rsidRDefault="00CD6657">
      <w:pPr>
        <w:pStyle w:val="Style13"/>
        <w:numPr>
          <w:ilvl w:val="0"/>
          <w:numId w:val="12"/>
        </w:numPr>
        <w:shd w:val="clear" w:color="auto" w:fill="auto"/>
        <w:tabs>
          <w:tab w:val="left" w:pos="741"/>
        </w:tabs>
        <w:ind w:firstLine="380"/>
        <w:jc w:val="both"/>
      </w:pPr>
      <w:r>
        <w:t>doklady o likvidaci odpadu dle zákona č. 541/2020 Sb., v platném znění</w:t>
      </w:r>
    </w:p>
    <w:p w14:paraId="77B119FD" w14:textId="77777777" w:rsidR="000C0C56" w:rsidRDefault="00CD6657">
      <w:pPr>
        <w:pStyle w:val="Style13"/>
        <w:numPr>
          <w:ilvl w:val="0"/>
          <w:numId w:val="12"/>
        </w:numPr>
        <w:shd w:val="clear" w:color="auto" w:fill="auto"/>
        <w:tabs>
          <w:tab w:val="left" w:pos="741"/>
        </w:tabs>
        <w:ind w:left="740" w:hanging="360"/>
        <w:jc w:val="both"/>
      </w:pPr>
      <w:r>
        <w:t>doklady prokazující splnění technických požadavků na zabudované vybrané stavební výrobky dle zák. č. 22/1997 Sb. a nařízení vlády č. 163/2002 Sb., v plat</w:t>
      </w:r>
      <w:r>
        <w:softHyphen/>
        <w:t>ných zněních, vyžaduje-li to povaha díla.</w:t>
      </w:r>
    </w:p>
    <w:p w14:paraId="603F0029" w14:textId="77777777" w:rsidR="000C0C56" w:rsidRDefault="00CD6657">
      <w:pPr>
        <w:pStyle w:val="Style13"/>
        <w:numPr>
          <w:ilvl w:val="0"/>
          <w:numId w:val="12"/>
        </w:numPr>
        <w:shd w:val="clear" w:color="auto" w:fill="auto"/>
        <w:tabs>
          <w:tab w:val="left" w:pos="741"/>
        </w:tabs>
        <w:ind w:firstLine="380"/>
        <w:jc w:val="both"/>
      </w:pPr>
      <w:r>
        <w:t>prohlášení o shodě, atesty k použitým materiálům apod.</w:t>
      </w:r>
    </w:p>
    <w:p w14:paraId="6BF60B78" w14:textId="77777777" w:rsidR="000C0C56" w:rsidRDefault="00CD6657">
      <w:pPr>
        <w:pStyle w:val="Style13"/>
        <w:numPr>
          <w:ilvl w:val="0"/>
          <w:numId w:val="12"/>
        </w:numPr>
        <w:shd w:val="clear" w:color="auto" w:fill="auto"/>
        <w:tabs>
          <w:tab w:val="left" w:pos="741"/>
        </w:tabs>
        <w:ind w:firstLine="380"/>
        <w:jc w:val="both"/>
      </w:pPr>
      <w:r>
        <w:t>návod</w:t>
      </w:r>
      <w:r>
        <w:t>y a pokyny k provádění správného používání a údržby.</w:t>
      </w:r>
    </w:p>
    <w:p w14:paraId="5922EDFB" w14:textId="77777777" w:rsidR="000C0C56" w:rsidRDefault="00CD6657">
      <w:pPr>
        <w:pStyle w:val="Style13"/>
        <w:shd w:val="clear" w:color="auto" w:fill="auto"/>
        <w:spacing w:line="269" w:lineRule="auto"/>
        <w:jc w:val="both"/>
      </w:pPr>
      <w:r>
        <w:t>Bez těchto dokladů se nepovažuje dílo za dokončené a schopné předání. Veškeré doklady budou předány v českém jazyce.</w:t>
      </w:r>
    </w:p>
    <w:p w14:paraId="2C10ABE6" w14:textId="77777777" w:rsidR="000C0C56" w:rsidRDefault="00CD6657">
      <w:pPr>
        <w:pStyle w:val="Style13"/>
        <w:numPr>
          <w:ilvl w:val="0"/>
          <w:numId w:val="10"/>
        </w:numPr>
        <w:shd w:val="clear" w:color="auto" w:fill="auto"/>
        <w:tabs>
          <w:tab w:val="left" w:pos="325"/>
        </w:tabs>
        <w:jc w:val="both"/>
      </w:pPr>
      <w:r>
        <w:rPr>
          <w:b/>
          <w:bCs/>
        </w:rPr>
        <w:t xml:space="preserve">2. </w:t>
      </w:r>
      <w:r>
        <w:t xml:space="preserve">Zhotovitel je povinen písemně oznámit objednateli 5 dnů předem, kdy bude dílo </w:t>
      </w:r>
      <w:r>
        <w:t>připraveno k odevzdání a převzetí. Objednatel je povinen nejpozději do 3 dnů od ter</w:t>
      </w:r>
      <w:r>
        <w:softHyphen/>
        <w:t>mínu stanoveného zhotovitelem zahájit přejímací řízení a řádně v něm pokračovat.</w:t>
      </w:r>
    </w:p>
    <w:p w14:paraId="169F57BF" w14:textId="77777777" w:rsidR="000C0C56" w:rsidRDefault="00CD6657">
      <w:pPr>
        <w:pStyle w:val="Style13"/>
        <w:numPr>
          <w:ilvl w:val="0"/>
          <w:numId w:val="9"/>
        </w:numPr>
        <w:shd w:val="clear" w:color="auto" w:fill="auto"/>
        <w:tabs>
          <w:tab w:val="left" w:pos="325"/>
        </w:tabs>
        <w:spacing w:line="262" w:lineRule="auto"/>
        <w:jc w:val="both"/>
      </w:pPr>
      <w:r>
        <w:rPr>
          <w:b/>
          <w:bCs/>
        </w:rPr>
        <w:t xml:space="preserve">3. </w:t>
      </w:r>
      <w:r>
        <w:t>O průběhu přejímacího řízení pořídí zhotovitel protokol, jehož součástí bude mimo jiné i</w:t>
      </w:r>
      <w:r>
        <w:t xml:space="preserve"> soupis vad a nedodělků, pokud je dílo obsahuje, termín jejich odstranění a soupis předaných dokladů.</w:t>
      </w:r>
    </w:p>
    <w:p w14:paraId="79F5EEE9" w14:textId="77777777" w:rsidR="000C0C56" w:rsidRDefault="00CD6657">
      <w:pPr>
        <w:pStyle w:val="Style13"/>
        <w:numPr>
          <w:ilvl w:val="0"/>
          <w:numId w:val="8"/>
        </w:numPr>
        <w:shd w:val="clear" w:color="auto" w:fill="auto"/>
        <w:tabs>
          <w:tab w:val="left" w:pos="330"/>
        </w:tabs>
        <w:jc w:val="both"/>
      </w:pPr>
      <w:r>
        <w:rPr>
          <w:b/>
          <w:bCs/>
        </w:rPr>
        <w:t xml:space="preserve">4. </w:t>
      </w:r>
      <w:r>
        <w:t>Ukončením díla se rozumí den, kdy bude dílo dokončeno a předáno bez vad a nedodělků. Nejpozději v tento den budou objednateli předány i uklizené prosto</w:t>
      </w:r>
      <w:r>
        <w:t>ry uží</w:t>
      </w:r>
      <w:r>
        <w:softHyphen/>
        <w:t>vané zhotovitelem jako zařízení staveniště. Ukončením realizace akce se rozumí da</w:t>
      </w:r>
      <w:r>
        <w:softHyphen/>
        <w:t>tum poslední platby v rámci akce objednatele dodavateli.</w:t>
      </w:r>
    </w:p>
    <w:p w14:paraId="6ADB4725" w14:textId="77777777" w:rsidR="000C0C56" w:rsidRDefault="00CD6657">
      <w:pPr>
        <w:pStyle w:val="Style13"/>
        <w:numPr>
          <w:ilvl w:val="0"/>
          <w:numId w:val="7"/>
        </w:numPr>
        <w:shd w:val="clear" w:color="auto" w:fill="auto"/>
        <w:tabs>
          <w:tab w:val="left" w:pos="330"/>
        </w:tabs>
        <w:jc w:val="both"/>
      </w:pPr>
      <w:r>
        <w:rPr>
          <w:b/>
          <w:bCs/>
        </w:rPr>
        <w:t xml:space="preserve">5. </w:t>
      </w:r>
      <w:r>
        <w:t>Objednatel není povinen převzít dílo vykazující vady nebo nedodělky. Objedna</w:t>
      </w:r>
      <w:r>
        <w:softHyphen/>
        <w:t xml:space="preserve">tel je oprávněn převzít dílo, </w:t>
      </w:r>
      <w:r>
        <w:t>které vykazuje drobné vady a nedodělky, které samy o sobě, ani ve spojení s jinými nebrání řádnému užívání díla. V tomto případě je zhoto</w:t>
      </w:r>
      <w:r>
        <w:softHyphen/>
        <w:t>vitel povinen odstranit vady a nedodělky, jejichž soupis je součástí Protokolu o ode</w:t>
      </w:r>
      <w:r>
        <w:softHyphen/>
        <w:t>vzdání a převzetí, a to v termíne</w:t>
      </w:r>
      <w:r>
        <w:t>ch dohodnutých oběma smluvními stranami. O odstra</w:t>
      </w:r>
      <w:r>
        <w:softHyphen/>
        <w:t>nění vad a nedodělků bude sepsán Protokol o odstranění vad a nedodělků.</w:t>
      </w:r>
    </w:p>
    <w:p w14:paraId="794542DC" w14:textId="77777777" w:rsidR="000C0C56" w:rsidRDefault="00CD6657">
      <w:pPr>
        <w:pStyle w:val="Style13"/>
        <w:numPr>
          <w:ilvl w:val="0"/>
          <w:numId w:val="6"/>
        </w:numPr>
        <w:shd w:val="clear" w:color="auto" w:fill="auto"/>
        <w:tabs>
          <w:tab w:val="left" w:pos="327"/>
        </w:tabs>
        <w:jc w:val="both"/>
      </w:pPr>
      <w:r>
        <w:rPr>
          <w:b/>
          <w:bCs/>
        </w:rPr>
        <w:t xml:space="preserve">6. </w:t>
      </w:r>
      <w:r>
        <w:t xml:space="preserve">Zhotovitel je povinen v přiměřeně lhůtě odstranit vady nebo nedodělky, i když tvrdí, že za uvedené vady a nedodělky </w:t>
      </w:r>
      <w:r>
        <w:t>neodpovídá. Náklady na odstranění v těchto sporných případech nese až do rozhodnutí soudu zhotovitel.</w:t>
      </w:r>
    </w:p>
    <w:p w14:paraId="7122EBD4" w14:textId="77777777" w:rsidR="000C0C56" w:rsidRDefault="00CD6657">
      <w:pPr>
        <w:pStyle w:val="Style13"/>
        <w:numPr>
          <w:ilvl w:val="0"/>
          <w:numId w:val="5"/>
        </w:numPr>
        <w:shd w:val="clear" w:color="auto" w:fill="auto"/>
        <w:tabs>
          <w:tab w:val="left" w:pos="322"/>
        </w:tabs>
        <w:jc w:val="both"/>
      </w:pPr>
      <w:r>
        <w:rPr>
          <w:b/>
          <w:bCs/>
        </w:rPr>
        <w:t xml:space="preserve">7. </w:t>
      </w:r>
      <w:r>
        <w:t xml:space="preserve">Jestliže objednatel odmítne dílo převzít, sepíší o tom smluvní strany protokol, ve kterém </w:t>
      </w:r>
      <w:r>
        <w:lastRenderedPageBreak/>
        <w:t>objednatel uvede své důvody a zhotovitel svá stanoviska. Po o</w:t>
      </w:r>
      <w:r>
        <w:t>dstranění vad či nedodělků, pro které objednatel odmítl dílo převzít, se opakuje řízení v nezbytně nutném rozsahu. V takovém případě se k původnímu protokolu připojí podepsaný pro</w:t>
      </w:r>
      <w:r>
        <w:softHyphen/>
        <w:t>tokol s prohlášením objednatele o převzetí, či nepřevzetí díla nebo jeho čás</w:t>
      </w:r>
      <w:r>
        <w:t>ti, včetně termínu a způsobu odstranění zjištěných vad a nedodělků a případnými dopady na závazky sjednané touto SoD.</w:t>
      </w:r>
    </w:p>
    <w:p w14:paraId="63BE123C" w14:textId="77777777" w:rsidR="000C0C56" w:rsidRDefault="00CD6657">
      <w:pPr>
        <w:pStyle w:val="Style13"/>
        <w:numPr>
          <w:ilvl w:val="0"/>
          <w:numId w:val="3"/>
        </w:numPr>
        <w:shd w:val="clear" w:color="auto" w:fill="auto"/>
        <w:tabs>
          <w:tab w:val="left" w:pos="322"/>
        </w:tabs>
        <w:spacing w:after="260" w:line="262" w:lineRule="auto"/>
        <w:jc w:val="both"/>
      </w:pPr>
      <w:r>
        <w:rPr>
          <w:b/>
          <w:bCs/>
        </w:rPr>
        <w:t xml:space="preserve">8. </w:t>
      </w:r>
      <w:r>
        <w:t>Nebezpečí škody na díle přechází ze zhotovitele na objednatele okamžikem podpisu Protokolu o odevzdání a převzetí díla, popř. Protokolu</w:t>
      </w:r>
      <w:r>
        <w:t xml:space="preserve"> o odstranění vad a nedodělků. Veškeré náklady vzniklé v souvislosti s odstraňováním škody na díle nese zhotovitel a tyto náklady nemají vliv na sjednanou cenu díla.</w:t>
      </w:r>
    </w:p>
    <w:p w14:paraId="0DCE6922" w14:textId="77777777" w:rsidR="000C0C56" w:rsidRDefault="00CD6657">
      <w:pPr>
        <w:pStyle w:val="Style16"/>
        <w:keepNext/>
        <w:keepLines/>
        <w:shd w:val="clear" w:color="auto" w:fill="auto"/>
        <w:spacing w:after="0" w:line="264" w:lineRule="auto"/>
      </w:pPr>
      <w:bookmarkStart w:id="13" w:name="bookmark15"/>
      <w:r>
        <w:t>V.</w:t>
      </w:r>
      <w:bookmarkEnd w:id="13"/>
    </w:p>
    <w:p w14:paraId="42A3EEF4" w14:textId="77777777" w:rsidR="000C0C56" w:rsidRDefault="00CD6657">
      <w:pPr>
        <w:pStyle w:val="Style16"/>
        <w:keepNext/>
        <w:keepLines/>
        <w:shd w:val="clear" w:color="auto" w:fill="auto"/>
        <w:spacing w:line="264" w:lineRule="auto"/>
      </w:pPr>
      <w:bookmarkStart w:id="14" w:name="bookmark13"/>
      <w:bookmarkStart w:id="15" w:name="bookmark14"/>
      <w:bookmarkStart w:id="16" w:name="bookmark16"/>
      <w:r>
        <w:t>Odpovědnost zhotovitele za vady a jakost</w:t>
      </w:r>
      <w:bookmarkEnd w:id="14"/>
      <w:bookmarkEnd w:id="15"/>
      <w:bookmarkEnd w:id="16"/>
    </w:p>
    <w:p w14:paraId="2612E9EC" w14:textId="77777777" w:rsidR="000C0C56" w:rsidRDefault="00CD6657">
      <w:pPr>
        <w:pStyle w:val="Style13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rPr>
          <w:b/>
          <w:bCs/>
        </w:rPr>
        <w:t xml:space="preserve">1. </w:t>
      </w:r>
      <w:r>
        <w:t xml:space="preserve">Dílo má vady, jestliže neodpovídá výsledku </w:t>
      </w:r>
      <w:r>
        <w:t>určenému v SoD, popř. není-li ujed</w:t>
      </w:r>
      <w:r>
        <w:softHyphen/>
        <w:t>náno, tak výsledku obvyklému anebo dokončené dílo nelze řádně užívat.</w:t>
      </w:r>
    </w:p>
    <w:p w14:paraId="3EA4D010" w14:textId="77777777" w:rsidR="000C0C56" w:rsidRDefault="00CD6657">
      <w:pPr>
        <w:pStyle w:val="Style13"/>
        <w:numPr>
          <w:ilvl w:val="0"/>
          <w:numId w:val="5"/>
        </w:numPr>
        <w:shd w:val="clear" w:color="auto" w:fill="auto"/>
        <w:tabs>
          <w:tab w:val="left" w:pos="322"/>
        </w:tabs>
        <w:jc w:val="both"/>
      </w:pPr>
      <w:r>
        <w:rPr>
          <w:b/>
          <w:bCs/>
        </w:rPr>
        <w:t xml:space="preserve">2. </w:t>
      </w:r>
      <w:r>
        <w:t>Zhotovitel odpovídá za vady, jež má dílo v době jeho odevzdání. Vadou se pro účely této SoD rozumí, jestliže provedení díla neodpovídá výsledku urče</w:t>
      </w:r>
      <w:r>
        <w:t>nému ve smlouvě. Nedodělkem se rozumí nedokončená práce oproti rozsahu práce ujednané v této SoD, zadávací dokumentaci či zhotovitelem zpracované projektové dokumen</w:t>
      </w:r>
      <w:r>
        <w:softHyphen/>
        <w:t>taci.</w:t>
      </w:r>
    </w:p>
    <w:p w14:paraId="53CEBAAC" w14:textId="77777777" w:rsidR="000C0C56" w:rsidRDefault="00CD6657">
      <w:pPr>
        <w:pStyle w:val="Style13"/>
        <w:numPr>
          <w:ilvl w:val="0"/>
          <w:numId w:val="6"/>
        </w:numPr>
        <w:shd w:val="clear" w:color="auto" w:fill="auto"/>
        <w:tabs>
          <w:tab w:val="left" w:pos="322"/>
        </w:tabs>
        <w:spacing w:line="269" w:lineRule="auto"/>
        <w:jc w:val="both"/>
      </w:pPr>
      <w:r>
        <w:rPr>
          <w:b/>
          <w:bCs/>
        </w:rPr>
        <w:t xml:space="preserve">3. </w:t>
      </w:r>
      <w:r>
        <w:t>Objednatel je oprávněn zadržet cenu díla nebo její část v případě, že dílo při ode</w:t>
      </w:r>
      <w:r>
        <w:t>vzdání vykazuje vady, popřípadě lze důvodně předpokládat, že vady bude vyka</w:t>
      </w:r>
      <w:r>
        <w:softHyphen/>
        <w:t>zovat.</w:t>
      </w:r>
    </w:p>
    <w:p w14:paraId="3CDC2F8D" w14:textId="77777777" w:rsidR="000C0C56" w:rsidRDefault="00CD6657">
      <w:pPr>
        <w:pStyle w:val="Style13"/>
        <w:numPr>
          <w:ilvl w:val="0"/>
          <w:numId w:val="7"/>
        </w:numPr>
        <w:shd w:val="clear" w:color="auto" w:fill="auto"/>
        <w:tabs>
          <w:tab w:val="left" w:pos="318"/>
        </w:tabs>
        <w:jc w:val="both"/>
      </w:pPr>
      <w:r>
        <w:rPr>
          <w:b/>
          <w:bCs/>
        </w:rPr>
        <w:t xml:space="preserve">4. </w:t>
      </w:r>
      <w:r>
        <w:t>Zhotovitel přejímá závazek (záruku za jakost), že dílo bude po dobu záruční doby způsobilé pro použití ke smluvenému účelu.</w:t>
      </w:r>
    </w:p>
    <w:p w14:paraId="6619109B" w14:textId="77777777" w:rsidR="000C0C56" w:rsidRDefault="00CD6657">
      <w:pPr>
        <w:pStyle w:val="Style13"/>
        <w:numPr>
          <w:ilvl w:val="0"/>
          <w:numId w:val="8"/>
        </w:numPr>
        <w:shd w:val="clear" w:color="auto" w:fill="auto"/>
        <w:tabs>
          <w:tab w:val="left" w:pos="318"/>
        </w:tabs>
        <w:jc w:val="both"/>
      </w:pPr>
      <w:r>
        <w:rPr>
          <w:b/>
          <w:bCs/>
        </w:rPr>
        <w:t xml:space="preserve">5. </w:t>
      </w:r>
      <w:r>
        <w:t xml:space="preserve">Záruční doba činí 36 měsíců a začíná </w:t>
      </w:r>
      <w:r>
        <w:t>běžet ode dne předání bezvadného díla, příp. podepsání Protokolu o odstranění vad a nedodělků.</w:t>
      </w:r>
    </w:p>
    <w:p w14:paraId="6A9F0916" w14:textId="77777777" w:rsidR="000C0C56" w:rsidRDefault="00CD6657">
      <w:pPr>
        <w:pStyle w:val="Style13"/>
        <w:numPr>
          <w:ilvl w:val="0"/>
          <w:numId w:val="9"/>
        </w:numPr>
        <w:shd w:val="clear" w:color="auto" w:fill="auto"/>
        <w:tabs>
          <w:tab w:val="left" w:pos="332"/>
        </w:tabs>
        <w:jc w:val="both"/>
      </w:pPr>
      <w:r>
        <w:rPr>
          <w:b/>
          <w:bCs/>
        </w:rPr>
        <w:t xml:space="preserve">6. </w:t>
      </w:r>
      <w:r>
        <w:t>Při odevzdání a převzetí díla je objednatel povinen dílo prohlédnout nebo zařídit jeho prohlídku. Vady zjištěné po odevzdání a převzetí, na něž se vztahuje zá</w:t>
      </w:r>
      <w:r>
        <w:t>ruka, je objednatel povinen uplatnit u zhotovitele písemnou formou (reklamace) bezprostředně po jejich zjištění s uvedením popisu, jak se vady projevují. Zhotovitel bezplatně od</w:t>
      </w:r>
      <w:r>
        <w:softHyphen/>
        <w:t>straní reklamovanou vadu v místě objednatele v dohodnutém termínu. O dobu odst</w:t>
      </w:r>
      <w:r>
        <w:t>ra</w:t>
      </w:r>
      <w:r>
        <w:softHyphen/>
        <w:t>ňování vady se prodlužuje záruční lhůta. Případné neodstranitelné vady, které budou bránit užívání předmětu smlouvy, nahradí zhotovitel objednateli novým, bezvadným plněním.</w:t>
      </w:r>
    </w:p>
    <w:p w14:paraId="722C77B7" w14:textId="77777777" w:rsidR="000C0C56" w:rsidRDefault="00CD6657">
      <w:pPr>
        <w:pStyle w:val="Style13"/>
        <w:numPr>
          <w:ilvl w:val="0"/>
          <w:numId w:val="10"/>
        </w:numPr>
        <w:shd w:val="clear" w:color="auto" w:fill="auto"/>
        <w:tabs>
          <w:tab w:val="left" w:pos="322"/>
        </w:tabs>
        <w:spacing w:line="276" w:lineRule="auto"/>
        <w:jc w:val="both"/>
      </w:pPr>
      <w:r>
        <w:rPr>
          <w:b/>
          <w:bCs/>
        </w:rPr>
        <w:t xml:space="preserve">7. </w:t>
      </w:r>
      <w:r>
        <w:t xml:space="preserve">Pro odpovědnost za vady platí ust. §2615- §2619 z. č. 89/2012 Sb., občanský </w:t>
      </w:r>
      <w:r>
        <w:t>zákoník.</w:t>
      </w:r>
    </w:p>
    <w:p w14:paraId="2EF9A8CF" w14:textId="77777777" w:rsidR="000C0C56" w:rsidRDefault="00CD6657">
      <w:pPr>
        <w:pStyle w:val="Style13"/>
        <w:numPr>
          <w:ilvl w:val="0"/>
          <w:numId w:val="11"/>
        </w:numPr>
        <w:shd w:val="clear" w:color="auto" w:fill="auto"/>
        <w:tabs>
          <w:tab w:val="left" w:pos="318"/>
        </w:tabs>
        <w:spacing w:line="269" w:lineRule="auto"/>
        <w:jc w:val="both"/>
        <w:sectPr w:rsidR="000C0C56">
          <w:headerReference w:type="even" r:id="rId7"/>
          <w:headerReference w:type="default" r:id="rId8"/>
          <w:footerReference w:type="even" r:id="rId9"/>
          <w:footerReference w:type="default" r:id="rId10"/>
          <w:pgSz w:w="11938" w:h="16858"/>
          <w:pgMar w:top="1414" w:right="1272" w:bottom="1581" w:left="1508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8. </w:t>
      </w:r>
      <w:r>
        <w:t xml:space="preserve">Uplatněním práv dle bodu 5. 6. a 5. 7. tohoto </w:t>
      </w:r>
      <w:r>
        <w:t>článku nezaniká právo na náhradu škody či jiné sankce.</w:t>
      </w:r>
    </w:p>
    <w:p w14:paraId="3ACDD475" w14:textId="77777777" w:rsidR="000C0C56" w:rsidRDefault="00CD6657">
      <w:pPr>
        <w:pStyle w:val="Style13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14:paraId="055C5C62" w14:textId="77777777" w:rsidR="000C0C56" w:rsidRDefault="00CD6657">
      <w:pPr>
        <w:pStyle w:val="Style13"/>
        <w:shd w:val="clear" w:color="auto" w:fill="auto"/>
        <w:spacing w:after="60"/>
        <w:jc w:val="center"/>
      </w:pPr>
      <w:r>
        <w:rPr>
          <w:b/>
          <w:bCs/>
        </w:rPr>
        <w:t>Porušení smluvních povinnosti, sankce a úrok z prodlení</w:t>
      </w:r>
    </w:p>
    <w:p w14:paraId="4350C0D7" w14:textId="77777777" w:rsidR="000C0C56" w:rsidRDefault="00CD6657">
      <w:pPr>
        <w:pStyle w:val="Style13"/>
        <w:numPr>
          <w:ilvl w:val="0"/>
          <w:numId w:val="11"/>
        </w:numPr>
        <w:shd w:val="clear" w:color="auto" w:fill="auto"/>
        <w:tabs>
          <w:tab w:val="left" w:pos="334"/>
        </w:tabs>
        <w:spacing w:after="60"/>
        <w:jc w:val="both"/>
      </w:pPr>
      <w:r>
        <w:rPr>
          <w:b/>
          <w:bCs/>
        </w:rPr>
        <w:t xml:space="preserve">1. </w:t>
      </w:r>
      <w:r>
        <w:t>Smluvní strany se dohodly na následujících sankcích za porušení smluvních povinností;</w:t>
      </w:r>
    </w:p>
    <w:p w14:paraId="0C02DC83" w14:textId="77777777" w:rsidR="000C0C56" w:rsidRDefault="00CD6657">
      <w:pPr>
        <w:pStyle w:val="Style13"/>
        <w:numPr>
          <w:ilvl w:val="0"/>
          <w:numId w:val="12"/>
        </w:numPr>
        <w:shd w:val="clear" w:color="auto" w:fill="auto"/>
        <w:tabs>
          <w:tab w:val="left" w:pos="712"/>
        </w:tabs>
        <w:spacing w:after="60"/>
        <w:ind w:firstLine="440"/>
        <w:jc w:val="both"/>
      </w:pPr>
      <w:r>
        <w:t xml:space="preserve">Zhotovitel se zavazuje uhradit za každý den </w:t>
      </w:r>
      <w:r>
        <w:t>překročení sjednané doby plnění smluvní pokutu 0,1 % smluvní částky, a to za každý i započatý den prodlení.</w:t>
      </w:r>
    </w:p>
    <w:p w14:paraId="64D25059" w14:textId="77777777" w:rsidR="000C0C56" w:rsidRDefault="00CD6657">
      <w:pPr>
        <w:pStyle w:val="Style13"/>
        <w:numPr>
          <w:ilvl w:val="0"/>
          <w:numId w:val="12"/>
        </w:numPr>
        <w:shd w:val="clear" w:color="auto" w:fill="auto"/>
        <w:tabs>
          <w:tab w:val="left" w:pos="712"/>
        </w:tabs>
        <w:spacing w:after="60" w:line="259" w:lineRule="auto"/>
        <w:ind w:firstLine="440"/>
        <w:jc w:val="both"/>
      </w:pPr>
      <w:r>
        <w:t>Zhotovitel se zavazuje uhradit za nesplnění termínu dohodnutého při uplatnění reklamace za každý den překročení sjednané doby smluvní pokutu 0,1 % s</w:t>
      </w:r>
      <w:r>
        <w:t>mluvní částky, a to za každý i započatý den prodlení.</w:t>
      </w:r>
    </w:p>
    <w:p w14:paraId="73616076" w14:textId="77777777" w:rsidR="000C0C56" w:rsidRDefault="00CD6657">
      <w:pPr>
        <w:pStyle w:val="Style13"/>
        <w:numPr>
          <w:ilvl w:val="0"/>
          <w:numId w:val="10"/>
        </w:numPr>
        <w:shd w:val="clear" w:color="auto" w:fill="auto"/>
        <w:tabs>
          <w:tab w:val="left" w:pos="339"/>
        </w:tabs>
        <w:spacing w:after="320"/>
        <w:jc w:val="both"/>
      </w:pPr>
      <w:r>
        <w:rPr>
          <w:b/>
          <w:bCs/>
        </w:rPr>
        <w:t xml:space="preserve">2. </w:t>
      </w:r>
      <w:r>
        <w:t>Zaplacením smluvní pokuty není dotčeno právo na náhradu škody způsobené porušením povinnosti i v případě, že se jedná o porušení povinnosti, na kterou se vzta</w:t>
      </w:r>
      <w:r>
        <w:softHyphen/>
        <w:t>huje smluvní pokuta, a to i ve výši přes</w:t>
      </w:r>
      <w:r>
        <w:t>ahující smluvní pokutu. Náhrada škody zahrnuje skutečnou škodu.</w:t>
      </w:r>
    </w:p>
    <w:p w14:paraId="79BE91EA" w14:textId="77777777" w:rsidR="000C0C56" w:rsidRDefault="00CD6657">
      <w:pPr>
        <w:pStyle w:val="Style13"/>
        <w:shd w:val="clear" w:color="auto" w:fill="auto"/>
        <w:spacing w:after="0"/>
        <w:jc w:val="center"/>
      </w:pPr>
      <w:r>
        <w:rPr>
          <w:b/>
          <w:bCs/>
        </w:rPr>
        <w:t>VII.</w:t>
      </w:r>
    </w:p>
    <w:p w14:paraId="1EF0B260" w14:textId="77777777" w:rsidR="000C0C56" w:rsidRDefault="00CD6657">
      <w:pPr>
        <w:pStyle w:val="Style16"/>
        <w:keepNext/>
        <w:keepLines/>
        <w:shd w:val="clear" w:color="auto" w:fill="auto"/>
        <w:spacing w:after="60" w:line="264" w:lineRule="auto"/>
      </w:pPr>
      <w:bookmarkStart w:id="17" w:name="bookmark17"/>
      <w:bookmarkStart w:id="18" w:name="bookmark18"/>
      <w:bookmarkStart w:id="19" w:name="bookmark19"/>
      <w:r>
        <w:lastRenderedPageBreak/>
        <w:t>Práva a povinnosti smluvních stran</w:t>
      </w:r>
      <w:bookmarkEnd w:id="17"/>
      <w:bookmarkEnd w:id="18"/>
      <w:bookmarkEnd w:id="19"/>
    </w:p>
    <w:p w14:paraId="12F7C3CD" w14:textId="77777777" w:rsidR="000C0C56" w:rsidRDefault="00CD6657">
      <w:pPr>
        <w:pStyle w:val="Style13"/>
        <w:numPr>
          <w:ilvl w:val="0"/>
          <w:numId w:val="13"/>
        </w:numPr>
        <w:shd w:val="clear" w:color="auto" w:fill="auto"/>
        <w:tabs>
          <w:tab w:val="left" w:pos="712"/>
        </w:tabs>
        <w:spacing w:after="60"/>
        <w:jc w:val="both"/>
      </w:pPr>
      <w:r>
        <w:t>Zhotovitel je povinen při realizaci předmětu díla dodržovat všechna dotčená ustanovení obecně závazných předpisů a technických norem, a to zejména z hle</w:t>
      </w:r>
      <w:r>
        <w:t>diska bezpečnosti práce, požární ochrany a ochrany životního prostředí.</w:t>
      </w:r>
    </w:p>
    <w:p w14:paraId="461F486B" w14:textId="77777777" w:rsidR="000C0C56" w:rsidRDefault="00CD6657">
      <w:pPr>
        <w:pStyle w:val="Style13"/>
        <w:numPr>
          <w:ilvl w:val="0"/>
          <w:numId w:val="10"/>
        </w:numPr>
        <w:shd w:val="clear" w:color="auto" w:fill="auto"/>
        <w:tabs>
          <w:tab w:val="left" w:pos="339"/>
        </w:tabs>
        <w:spacing w:after="60"/>
        <w:jc w:val="both"/>
      </w:pPr>
      <w:r>
        <w:rPr>
          <w:b/>
          <w:bCs/>
        </w:rPr>
        <w:t xml:space="preserve">2. </w:t>
      </w:r>
      <w:r>
        <w:t>Zhotovitel zodpovídá za škodu obecně dle z. č. 89/2012 Sb., občanský zákoník.</w:t>
      </w:r>
    </w:p>
    <w:p w14:paraId="392A0C82" w14:textId="77777777" w:rsidR="000C0C56" w:rsidRDefault="00CD6657">
      <w:pPr>
        <w:pStyle w:val="Style13"/>
        <w:numPr>
          <w:ilvl w:val="0"/>
          <w:numId w:val="11"/>
        </w:numPr>
        <w:shd w:val="clear" w:color="auto" w:fill="auto"/>
        <w:tabs>
          <w:tab w:val="left" w:pos="344"/>
        </w:tabs>
        <w:spacing w:after="60" w:line="266" w:lineRule="auto"/>
        <w:jc w:val="both"/>
      </w:pPr>
      <w:r>
        <w:rPr>
          <w:b/>
          <w:bCs/>
        </w:rPr>
        <w:t xml:space="preserve">3. </w:t>
      </w:r>
      <w:r>
        <w:t>V zápise o odevzdání a převzetí staveniště budou, požádá-li o to zhotovitel, vy</w:t>
      </w:r>
      <w:r>
        <w:softHyphen/>
        <w:t xml:space="preserve">mezeny </w:t>
      </w:r>
      <w:r>
        <w:t>prostory, které může po dobu provádění díla využívat jako zařízení staveniště, např. pro uskladnění materiálu apod.</w:t>
      </w:r>
    </w:p>
    <w:p w14:paraId="1D2EB6B0" w14:textId="77777777" w:rsidR="000C0C56" w:rsidRDefault="00CD6657">
      <w:pPr>
        <w:pStyle w:val="Style13"/>
        <w:numPr>
          <w:ilvl w:val="0"/>
          <w:numId w:val="14"/>
        </w:numPr>
        <w:shd w:val="clear" w:color="auto" w:fill="auto"/>
        <w:tabs>
          <w:tab w:val="left" w:pos="344"/>
        </w:tabs>
        <w:spacing w:after="60"/>
        <w:jc w:val="both"/>
      </w:pPr>
      <w:r>
        <w:rPr>
          <w:b/>
          <w:bCs/>
        </w:rPr>
        <w:t xml:space="preserve">4. </w:t>
      </w:r>
      <w:r>
        <w:t>Pro provedení díla se zúčastněné strany dohodly, že se budou řídit především dle českých technických norem (ČSN), popř. dle ČSN přejímají</w:t>
      </w:r>
      <w:r>
        <w:t>cích evropské normy nebo jiných národních norem přejímajících evropské normy (EN ČSN), zejména jde o respektování příslušných ČSN, EN ČSN nebo jejich částí, které byly prohlášeny opráv</w:t>
      </w:r>
      <w:r>
        <w:softHyphen/>
        <w:t>něným orgánem za závazné.</w:t>
      </w:r>
    </w:p>
    <w:p w14:paraId="24234126" w14:textId="77777777" w:rsidR="000C0C56" w:rsidRDefault="00CD6657">
      <w:pPr>
        <w:pStyle w:val="Style13"/>
        <w:numPr>
          <w:ilvl w:val="0"/>
          <w:numId w:val="15"/>
        </w:numPr>
        <w:shd w:val="clear" w:color="auto" w:fill="auto"/>
        <w:tabs>
          <w:tab w:val="left" w:pos="344"/>
        </w:tabs>
        <w:spacing w:after="60"/>
        <w:jc w:val="both"/>
      </w:pPr>
      <w:r>
        <w:rPr>
          <w:b/>
          <w:bCs/>
        </w:rPr>
        <w:t xml:space="preserve">5. </w:t>
      </w:r>
      <w:r>
        <w:t>Veškeré prvky a součásti díla musí splňova</w:t>
      </w:r>
      <w:r>
        <w:t>t požadavky zákona č. 22/1997 Sb., o technických požadavcích na výrobky a o změně některých zákonů, v platném znění.</w:t>
      </w:r>
    </w:p>
    <w:p w14:paraId="77872605" w14:textId="77777777" w:rsidR="000C0C56" w:rsidRDefault="00CD6657">
      <w:pPr>
        <w:pStyle w:val="Style13"/>
        <w:shd w:val="clear" w:color="auto" w:fill="auto"/>
        <w:spacing w:after="60" w:line="262" w:lineRule="auto"/>
        <w:jc w:val="both"/>
      </w:pPr>
      <w:r>
        <w:rPr>
          <w:b/>
          <w:bCs/>
        </w:rPr>
        <w:t xml:space="preserve">7. 6. </w:t>
      </w:r>
      <w:r>
        <w:t>Za podstatné porušení smlouvy bude považováno zejména nedodání i jednotli</w:t>
      </w:r>
      <w:r>
        <w:softHyphen/>
        <w:t>vých částí díla v odpovídající kvalitě, nebo opakované nedo</w:t>
      </w:r>
      <w:r>
        <w:t>dání i jednotlivých částí díla ve sjednaném termínu nebo odmítnutí dodávky a provedení prací za podmínek uzavřeného smluvního ujednání.</w:t>
      </w:r>
    </w:p>
    <w:p w14:paraId="16CA7824" w14:textId="77777777" w:rsidR="000C0C56" w:rsidRDefault="00CD6657">
      <w:pPr>
        <w:pStyle w:val="Style13"/>
        <w:shd w:val="clear" w:color="auto" w:fill="auto"/>
        <w:spacing w:after="320"/>
        <w:jc w:val="both"/>
      </w:pPr>
      <w:r>
        <w:rPr>
          <w:b/>
          <w:bCs/>
        </w:rPr>
        <w:t xml:space="preserve">7. 7. </w:t>
      </w:r>
      <w:r>
        <w:t xml:space="preserve">Zhotovitel hradí ze svých prostředků veškeré škody, které svojí činností způsobí v rámci zhotovení díla, a to jak </w:t>
      </w:r>
      <w:r>
        <w:t>na majetku vlastníka, tak i třetím osobám.</w:t>
      </w:r>
    </w:p>
    <w:p w14:paraId="706FCD53" w14:textId="77777777" w:rsidR="000C0C56" w:rsidRDefault="00CD6657">
      <w:pPr>
        <w:pStyle w:val="Style16"/>
        <w:keepNext/>
        <w:keepLines/>
        <w:shd w:val="clear" w:color="auto" w:fill="auto"/>
        <w:spacing w:after="0"/>
      </w:pPr>
      <w:bookmarkStart w:id="20" w:name="bookmark22"/>
      <w:r>
        <w:t>Vlil.</w:t>
      </w:r>
      <w:bookmarkEnd w:id="20"/>
    </w:p>
    <w:p w14:paraId="0C24D79A" w14:textId="77777777" w:rsidR="000C0C56" w:rsidRDefault="00CD6657">
      <w:pPr>
        <w:pStyle w:val="Style16"/>
        <w:keepNext/>
        <w:keepLines/>
        <w:shd w:val="clear" w:color="auto" w:fill="auto"/>
        <w:spacing w:after="60"/>
      </w:pPr>
      <w:bookmarkStart w:id="21" w:name="bookmark20"/>
      <w:bookmarkStart w:id="22" w:name="bookmark21"/>
      <w:bookmarkStart w:id="23" w:name="bookmark23"/>
      <w:r>
        <w:t>Bezpečnost a ochrana zdraví při práci na staveništi</w:t>
      </w:r>
      <w:bookmarkEnd w:id="21"/>
      <w:bookmarkEnd w:id="22"/>
      <w:bookmarkEnd w:id="23"/>
    </w:p>
    <w:p w14:paraId="7C6FD887" w14:textId="77777777" w:rsidR="000C0C56" w:rsidRDefault="00CD6657">
      <w:pPr>
        <w:pStyle w:val="Style13"/>
        <w:numPr>
          <w:ilvl w:val="0"/>
          <w:numId w:val="16"/>
        </w:numPr>
        <w:shd w:val="clear" w:color="auto" w:fill="auto"/>
        <w:tabs>
          <w:tab w:val="left" w:pos="712"/>
        </w:tabs>
        <w:spacing w:after="60" w:line="262" w:lineRule="auto"/>
        <w:jc w:val="both"/>
      </w:pPr>
      <w:r>
        <w:t xml:space="preserve">Při provádění díla se zhotovitel zavazuje dodržovat platné a obecně závazné předpisy o požadavcích bezpečnosti a ochrany zdraví při práci na staveništích, </w:t>
      </w:r>
      <w:r>
        <w:t>hygie</w:t>
      </w:r>
      <w:r>
        <w:softHyphen/>
        <w:t>nické, požární a ekologické předpisy.</w:t>
      </w:r>
    </w:p>
    <w:p w14:paraId="69D2ABFA" w14:textId="77777777" w:rsidR="000C0C56" w:rsidRDefault="00CD6657">
      <w:pPr>
        <w:pStyle w:val="Style13"/>
        <w:numPr>
          <w:ilvl w:val="0"/>
          <w:numId w:val="15"/>
        </w:numPr>
        <w:shd w:val="clear" w:color="auto" w:fill="auto"/>
        <w:tabs>
          <w:tab w:val="left" w:pos="358"/>
        </w:tabs>
        <w:spacing w:after="60" w:line="262" w:lineRule="auto"/>
        <w:jc w:val="both"/>
        <w:sectPr w:rsidR="000C0C56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38" w:h="16858"/>
          <w:pgMar w:top="1414" w:right="1272" w:bottom="1581" w:left="1508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2. </w:t>
      </w:r>
      <w:r>
        <w:t xml:space="preserve">Zhotovitel se zavazuje </w:t>
      </w:r>
      <w:r>
        <w:t>upozornit objednatele na další osoby, které se budou s jeho souhlasem a na jeho objednávku podílet na provádění díla, včetně doložení oprávnění k provádění této činnosti.</w:t>
      </w:r>
    </w:p>
    <w:p w14:paraId="521C7641" w14:textId="77777777" w:rsidR="000C0C56" w:rsidRDefault="00CD6657">
      <w:pPr>
        <w:pStyle w:val="Style13"/>
        <w:numPr>
          <w:ilvl w:val="0"/>
          <w:numId w:val="14"/>
        </w:numPr>
        <w:shd w:val="clear" w:color="auto" w:fill="auto"/>
        <w:tabs>
          <w:tab w:val="left" w:pos="318"/>
        </w:tabs>
        <w:spacing w:line="269" w:lineRule="auto"/>
        <w:jc w:val="both"/>
      </w:pPr>
      <w:r>
        <w:rPr>
          <w:b/>
          <w:bCs/>
        </w:rPr>
        <w:lastRenderedPageBreak/>
        <w:t xml:space="preserve">3. </w:t>
      </w:r>
      <w:r>
        <w:t xml:space="preserve">Za bezpečnost práce a úklid zodpovídá zhotovitel v celém prostoru </w:t>
      </w:r>
      <w:r>
        <w:t>převzatého staveniště vč. zařízení staveniště.</w:t>
      </w:r>
    </w:p>
    <w:p w14:paraId="28F16CB0" w14:textId="77777777" w:rsidR="000C0C56" w:rsidRDefault="00CD6657">
      <w:pPr>
        <w:pStyle w:val="Style13"/>
        <w:numPr>
          <w:ilvl w:val="0"/>
          <w:numId w:val="11"/>
        </w:numPr>
        <w:shd w:val="clear" w:color="auto" w:fill="auto"/>
        <w:tabs>
          <w:tab w:val="left" w:pos="318"/>
        </w:tabs>
        <w:jc w:val="both"/>
      </w:pPr>
      <w:r>
        <w:rPr>
          <w:b/>
          <w:bCs/>
        </w:rPr>
        <w:t xml:space="preserve">4. </w:t>
      </w:r>
      <w:r>
        <w:t>Smluvní strany se dohodly, že na místo provedení díla zhotovitelem mohou bez omezení vstupovat pouze zaměstnanci zhotovitele a osoby oprávněné dle této SoD.</w:t>
      </w:r>
    </w:p>
    <w:p w14:paraId="50E363F1" w14:textId="77777777" w:rsidR="000C0C56" w:rsidRDefault="00CD6657">
      <w:pPr>
        <w:pStyle w:val="Style13"/>
        <w:numPr>
          <w:ilvl w:val="0"/>
          <w:numId w:val="10"/>
        </w:numPr>
        <w:shd w:val="clear" w:color="auto" w:fill="auto"/>
        <w:tabs>
          <w:tab w:val="left" w:pos="322"/>
        </w:tabs>
        <w:spacing w:after="260" w:line="262" w:lineRule="auto"/>
        <w:jc w:val="both"/>
      </w:pPr>
      <w:r>
        <w:rPr>
          <w:b/>
          <w:bCs/>
        </w:rPr>
        <w:t xml:space="preserve">5. </w:t>
      </w:r>
      <w:r>
        <w:t xml:space="preserve">Objednatel umožní vstup určeným </w:t>
      </w:r>
      <w:r>
        <w:t>zaměstnancům zhotovitele na svá praco</w:t>
      </w:r>
      <w:r>
        <w:softHyphen/>
        <w:t>viště, je-li to třeba k řádnému provedení díla. Určení zaměstnanci zhotovitele mohou vstupovat na tato pracoviště a pracovat na nich jen po ohlášení na pracovišti.</w:t>
      </w:r>
    </w:p>
    <w:p w14:paraId="3E7E03BF" w14:textId="77777777" w:rsidR="000C0C56" w:rsidRDefault="00CD6657">
      <w:pPr>
        <w:pStyle w:val="Style16"/>
        <w:keepNext/>
        <w:keepLines/>
        <w:numPr>
          <w:ilvl w:val="0"/>
          <w:numId w:val="17"/>
        </w:numPr>
        <w:shd w:val="clear" w:color="auto" w:fill="auto"/>
        <w:spacing w:line="259" w:lineRule="auto"/>
      </w:pPr>
      <w:bookmarkStart w:id="24" w:name="bookmark24"/>
      <w:bookmarkStart w:id="25" w:name="bookmark25"/>
      <w:bookmarkStart w:id="26" w:name="bookmark26"/>
      <w:r>
        <w:br/>
        <w:t>Provádění díla</w:t>
      </w:r>
      <w:bookmarkEnd w:id="24"/>
      <w:bookmarkEnd w:id="25"/>
      <w:bookmarkEnd w:id="26"/>
    </w:p>
    <w:p w14:paraId="03627F25" w14:textId="77777777" w:rsidR="000C0C56" w:rsidRDefault="00CD6657">
      <w:pPr>
        <w:pStyle w:val="Style13"/>
        <w:numPr>
          <w:ilvl w:val="0"/>
          <w:numId w:val="18"/>
        </w:numPr>
        <w:shd w:val="clear" w:color="auto" w:fill="auto"/>
        <w:tabs>
          <w:tab w:val="left" w:pos="706"/>
        </w:tabs>
        <w:spacing w:line="259" w:lineRule="auto"/>
        <w:jc w:val="both"/>
      </w:pPr>
      <w:r>
        <w:t xml:space="preserve">Zhotovitel je povinen provést dílo na </w:t>
      </w:r>
      <w:r>
        <w:t>svůj náklad a na své nebezpečí ve sjed</w:t>
      </w:r>
      <w:r>
        <w:softHyphen/>
        <w:t>nané době. Objednatel je povinen řádně a včas provedené dílo převzít.</w:t>
      </w:r>
    </w:p>
    <w:p w14:paraId="74B4703A" w14:textId="77777777" w:rsidR="000C0C56" w:rsidRDefault="00CD6657">
      <w:pPr>
        <w:pStyle w:val="Style13"/>
        <w:numPr>
          <w:ilvl w:val="0"/>
          <w:numId w:val="10"/>
        </w:numPr>
        <w:shd w:val="clear" w:color="auto" w:fill="auto"/>
        <w:tabs>
          <w:tab w:val="left" w:pos="318"/>
        </w:tabs>
        <w:jc w:val="both"/>
      </w:pPr>
      <w:r>
        <w:rPr>
          <w:b/>
          <w:bCs/>
        </w:rPr>
        <w:t xml:space="preserve">2. </w:t>
      </w:r>
      <w:r>
        <w:t>Zhotovitel bude práce provádět zejména v pracovních dnech pondělí až pátek v obvyklé provozní době organizace tj. 8.00 hod. až 16.30 hod., popř.</w:t>
      </w:r>
      <w:r>
        <w:t xml:space="preserve"> o sobotách a nedělích (po vzájemné dohodě) a objednatel je povinen umožnit zhotoviteli přístup do objektu pro provádění prací.</w:t>
      </w:r>
    </w:p>
    <w:p w14:paraId="49424D57" w14:textId="77777777" w:rsidR="000C0C56" w:rsidRDefault="00CD6657">
      <w:pPr>
        <w:pStyle w:val="Style13"/>
        <w:numPr>
          <w:ilvl w:val="0"/>
          <w:numId w:val="11"/>
        </w:numPr>
        <w:shd w:val="clear" w:color="auto" w:fill="auto"/>
        <w:tabs>
          <w:tab w:val="left" w:pos="318"/>
        </w:tabs>
        <w:jc w:val="both"/>
      </w:pPr>
      <w:r>
        <w:rPr>
          <w:b/>
          <w:bCs/>
        </w:rPr>
        <w:t xml:space="preserve">3. </w:t>
      </w:r>
      <w:r>
        <w:t>Nejpozději při protokolárním předání staveniště předloží zhotovitel časový po</w:t>
      </w:r>
      <w:r>
        <w:softHyphen/>
        <w:t>stup provádění prací - HMG.</w:t>
      </w:r>
    </w:p>
    <w:p w14:paraId="0F9DEE95" w14:textId="77777777" w:rsidR="000C0C56" w:rsidRDefault="00CD6657">
      <w:pPr>
        <w:pStyle w:val="Style13"/>
        <w:numPr>
          <w:ilvl w:val="0"/>
          <w:numId w:val="14"/>
        </w:numPr>
        <w:shd w:val="clear" w:color="auto" w:fill="auto"/>
        <w:tabs>
          <w:tab w:val="left" w:pos="322"/>
        </w:tabs>
        <w:jc w:val="both"/>
      </w:pPr>
      <w:r>
        <w:rPr>
          <w:b/>
          <w:bCs/>
        </w:rPr>
        <w:t xml:space="preserve">4. </w:t>
      </w:r>
      <w:r>
        <w:t>Věci, které jsou</w:t>
      </w:r>
      <w:r>
        <w:t xml:space="preserve"> potřebné k provedení díla, je povinen opatřit zhotovitel, pokud v této smlouvě není výslovně uvedeno, že je opatří objednatel.</w:t>
      </w:r>
    </w:p>
    <w:p w14:paraId="38D673CA" w14:textId="7F1BA58D" w:rsidR="000C0C56" w:rsidRDefault="00CD6657">
      <w:pPr>
        <w:pStyle w:val="Style13"/>
        <w:numPr>
          <w:ilvl w:val="0"/>
          <w:numId w:val="15"/>
        </w:numPr>
        <w:shd w:val="clear" w:color="auto" w:fill="auto"/>
        <w:tabs>
          <w:tab w:val="left" w:pos="322"/>
        </w:tabs>
        <w:spacing w:line="262" w:lineRule="auto"/>
        <w:jc w:val="both"/>
      </w:pPr>
      <w:r>
        <w:rPr>
          <w:b/>
          <w:bCs/>
        </w:rPr>
        <w:t xml:space="preserve">5. </w:t>
      </w:r>
      <w:r>
        <w:t>Objednatel je oprávněn kontrolovat provádění díla. Zjistí-li objednatel, že zho</w:t>
      </w:r>
      <w:r>
        <w:softHyphen/>
        <w:t>tovitel provádí dílo v rozporu se svými povin</w:t>
      </w:r>
      <w:r>
        <w:t>nostmi, je objednatel oprávněn dožadovat se toho, aby zhotovitel odstranil vady vzniklé vadným prováděním a dílo prováděl řád</w:t>
      </w:r>
      <w:r>
        <w:softHyphen/>
        <w:t>ným způsobem. Jestliže zhotovitel díla tak neučiní ani v přiměřené lhůtě mu k</w:t>
      </w:r>
      <w:r w:rsidR="00DC0011">
        <w:t xml:space="preserve"> </w:t>
      </w:r>
      <w:r>
        <w:t>tomu poskytnuté a postup zhotovitele by vedl nepochyb</w:t>
      </w:r>
      <w:r>
        <w:t>ně k podstatnému porušení SoD, je objednatel oprávněn odstoupit od SoD.</w:t>
      </w:r>
    </w:p>
    <w:p w14:paraId="1624E5ED" w14:textId="77777777" w:rsidR="000C0C56" w:rsidRDefault="00CD6657">
      <w:pPr>
        <w:pStyle w:val="Style13"/>
        <w:shd w:val="clear" w:color="auto" w:fill="auto"/>
        <w:spacing w:line="266" w:lineRule="auto"/>
        <w:jc w:val="both"/>
      </w:pPr>
      <w:r>
        <w:rPr>
          <w:b/>
          <w:bCs/>
        </w:rPr>
        <w:t xml:space="preserve">9. 6. </w:t>
      </w:r>
      <w:r>
        <w:t>Zhotovitel je povinen upozornit objednatele bez zbytečného odkladu na nevhod</w:t>
      </w:r>
      <w:r>
        <w:softHyphen/>
        <w:t>nou povahu věcí převzatých od objednatele nebo pokynů daných mu objednatelem k provedení díla, jestli</w:t>
      </w:r>
      <w:r>
        <w:t>že zhotovitel mohl tuto nevhodnost zjistit při vynaložení odborné péče.</w:t>
      </w:r>
    </w:p>
    <w:p w14:paraId="20956AE6" w14:textId="77777777" w:rsidR="000C0C56" w:rsidRDefault="00CD6657">
      <w:pPr>
        <w:pStyle w:val="Style13"/>
        <w:shd w:val="clear" w:color="auto" w:fill="auto"/>
        <w:jc w:val="both"/>
      </w:pPr>
      <w:r>
        <w:rPr>
          <w:b/>
          <w:bCs/>
        </w:rPr>
        <w:t xml:space="preserve">9. 7. </w:t>
      </w:r>
      <w:r>
        <w:t>Zhotovitel je povinen vyzvat předem objednatele ke kontrole a prověření prací, které budou v dalším postupu zakryty nebo se stanou nepřístupnými. Zhotovitel je po</w:t>
      </w:r>
      <w:r>
        <w:softHyphen/>
        <w:t xml:space="preserve">vinen </w:t>
      </w:r>
      <w:r>
        <w:t>vyzvat objednatele nejméně 2 pracovní dny před termínem, v němž budou před</w:t>
      </w:r>
      <w:r>
        <w:softHyphen/>
        <w:t>mětné práce zakryty. Nevyzve-li zhotovitel objednatele ke kontrole takových prací, bude povinen na žádost objednatele zakryté práce odkrýt na vlastní náklad.</w:t>
      </w:r>
    </w:p>
    <w:p w14:paraId="1F32BD11" w14:textId="77777777" w:rsidR="000C0C56" w:rsidRDefault="00CD6657">
      <w:pPr>
        <w:pStyle w:val="Style13"/>
        <w:shd w:val="clear" w:color="auto" w:fill="auto"/>
        <w:spacing w:line="262" w:lineRule="auto"/>
        <w:jc w:val="both"/>
      </w:pPr>
      <w:r>
        <w:rPr>
          <w:b/>
          <w:bCs/>
        </w:rPr>
        <w:t xml:space="preserve">9. 8. </w:t>
      </w:r>
      <w:r>
        <w:t>Pokud se objednat</w:t>
      </w:r>
      <w:r>
        <w:t>el ke kontrole přes včasné vyzvání nedostaví, je zhotovitel oprávněn předmětné práce zakrýt. Bude-li v tomto případě objednatel dodatečně po</w:t>
      </w:r>
      <w:r>
        <w:softHyphen/>
        <w:t>žadovat jejich odkrytí, je zhotovitel povinen toto odkrytí provést na náklady objedna</w:t>
      </w:r>
      <w:r>
        <w:softHyphen/>
        <w:t>tele. Pokud se však zjistí, ž</w:t>
      </w:r>
      <w:r>
        <w:t>e práce nebyly řádně provedeny, nese veškeré náklady spojené s odkrytím prací, opravou chybného stavu a následným zakrytím zhotovitel.</w:t>
      </w:r>
    </w:p>
    <w:p w14:paraId="788C01E6" w14:textId="77777777" w:rsidR="000C0C56" w:rsidRDefault="00CD6657">
      <w:pPr>
        <w:pStyle w:val="Style13"/>
        <w:shd w:val="clear" w:color="auto" w:fill="auto"/>
        <w:jc w:val="both"/>
      </w:pPr>
      <w:r>
        <w:rPr>
          <w:b/>
          <w:bCs/>
        </w:rPr>
        <w:t xml:space="preserve">9. 9. </w:t>
      </w:r>
      <w:r>
        <w:t>Zhotovitel není oprávněn pověřit provedením díla ani jeho části třetí osobu bez písemného souhlasu objednatele. Pok</w:t>
      </w:r>
      <w:r>
        <w:t>ud objednatel provádění díla nebo jeho části třetí osobou odsouhlasí, má zhotovitel odpovědnost jako by dílo prováděl sám.</w:t>
      </w:r>
    </w:p>
    <w:p w14:paraId="2E31D4C2" w14:textId="77777777" w:rsidR="000C0C56" w:rsidRDefault="00CD6657">
      <w:pPr>
        <w:pStyle w:val="Style13"/>
        <w:shd w:val="clear" w:color="auto" w:fill="auto"/>
        <w:spacing w:after="180" w:line="259" w:lineRule="auto"/>
        <w:jc w:val="both"/>
      </w:pPr>
      <w:r>
        <w:rPr>
          <w:b/>
          <w:bCs/>
        </w:rPr>
        <w:t xml:space="preserve">9.10. </w:t>
      </w:r>
      <w:r>
        <w:t>Veškeré odborné práce musí vykonávat pracovníci zhotovitele nebo jeho doda</w:t>
      </w:r>
      <w:r>
        <w:softHyphen/>
        <w:t>vatelů mající příslušnou odbornou kvalifikaci. Na vy</w:t>
      </w:r>
      <w:r>
        <w:t>žádání doloží zhotovitel doklady o odborné kvalifikaci pracovníků provádějících projekční práce a práce elektro.</w:t>
      </w:r>
    </w:p>
    <w:p w14:paraId="48BBE839" w14:textId="426A9734" w:rsidR="000C0C56" w:rsidRDefault="000C0C56">
      <w:pPr>
        <w:jc w:val="right"/>
        <w:rPr>
          <w:sz w:val="2"/>
          <w:szCs w:val="2"/>
        </w:rPr>
        <w:sectPr w:rsidR="000C0C56">
          <w:headerReference w:type="even" r:id="rId15"/>
          <w:headerReference w:type="default" r:id="rId16"/>
          <w:footerReference w:type="even" r:id="rId17"/>
          <w:footerReference w:type="default" r:id="rId18"/>
          <w:pgSz w:w="12029" w:h="16925"/>
          <w:pgMar w:top="1518" w:right="1311" w:bottom="914" w:left="1563" w:header="0" w:footer="3" w:gutter="0"/>
          <w:cols w:space="720"/>
          <w:noEndnote/>
          <w:docGrid w:linePitch="360"/>
        </w:sectPr>
      </w:pPr>
    </w:p>
    <w:p w14:paraId="6BC8B310" w14:textId="77777777" w:rsidR="000C0C56" w:rsidRDefault="00CD6657">
      <w:pPr>
        <w:pStyle w:val="Style13"/>
        <w:numPr>
          <w:ilvl w:val="0"/>
          <w:numId w:val="19"/>
        </w:numPr>
        <w:shd w:val="clear" w:color="auto" w:fill="auto"/>
        <w:tabs>
          <w:tab w:val="left" w:pos="376"/>
        </w:tabs>
        <w:spacing w:line="262" w:lineRule="auto"/>
        <w:jc w:val="both"/>
      </w:pPr>
      <w:r>
        <w:rPr>
          <w:b/>
          <w:bCs/>
        </w:rPr>
        <w:lastRenderedPageBreak/>
        <w:t xml:space="preserve">11. </w:t>
      </w:r>
      <w:r>
        <w:t>Zhotovitel je povinen při realizaci díla dodržovat veškeré ČSN a EN-ČSN, pří</w:t>
      </w:r>
      <w:r>
        <w:softHyphen/>
        <w:t>padně jiné normy, technologické postupy předepsané výrobcem, dále bezpečností předpisy, veškeré zákony a jejich prováděcí</w:t>
      </w:r>
      <w:r>
        <w:t xml:space="preserve"> vyhlášky, které se týkají prováděných čin</w:t>
      </w:r>
      <w:r>
        <w:softHyphen/>
        <w:t>ností.</w:t>
      </w:r>
    </w:p>
    <w:p w14:paraId="0D8A5D49" w14:textId="77777777" w:rsidR="000C0C56" w:rsidRDefault="00CD6657">
      <w:pPr>
        <w:pStyle w:val="Style13"/>
        <w:numPr>
          <w:ilvl w:val="1"/>
          <w:numId w:val="19"/>
        </w:numPr>
        <w:shd w:val="clear" w:color="auto" w:fill="auto"/>
        <w:tabs>
          <w:tab w:val="left" w:pos="742"/>
        </w:tabs>
        <w:spacing w:line="262" w:lineRule="auto"/>
        <w:jc w:val="both"/>
      </w:pPr>
      <w:r>
        <w:t>Zhotovitel se zavazuje, že při realizaci díla nepoužije žádný materiál, o kterém je v době jeho užití známo, že je škodlivý. Pokud tak zhotovitel učiní, je povinen na písemné vyzvání objednatele provést oka</w:t>
      </w:r>
      <w:r>
        <w:t>mžitě nápravu a veškeré náklady s tím spo</w:t>
      </w:r>
      <w:r>
        <w:softHyphen/>
        <w:t>jené nese zhotovitel. Stejně tak se zhotovitel zavazuje, že k realizaci díla nepoužije materiály, které nemají požadovanou certifikaci, je-li pro jejich použití nezbytná podle příslušných předpisů.</w:t>
      </w:r>
    </w:p>
    <w:p w14:paraId="10295F5D" w14:textId="00E1820E" w:rsidR="000C0C56" w:rsidRDefault="00CD6657">
      <w:pPr>
        <w:pStyle w:val="Style13"/>
        <w:numPr>
          <w:ilvl w:val="1"/>
          <w:numId w:val="19"/>
        </w:numPr>
        <w:shd w:val="clear" w:color="auto" w:fill="auto"/>
        <w:tabs>
          <w:tab w:val="left" w:pos="723"/>
        </w:tabs>
        <w:spacing w:line="266" w:lineRule="auto"/>
        <w:jc w:val="both"/>
      </w:pPr>
      <w:r>
        <w:t>Zhotovitel je po</w:t>
      </w:r>
      <w:r>
        <w:t xml:space="preserve">jištěn proti škodám způsobeným jeho činností, včetně možných škod pracovníků zhotovitele, a to na částku </w:t>
      </w:r>
      <w:r w:rsidR="00DB049E">
        <w:t>10</w:t>
      </w:r>
      <w:r>
        <w:t>mil. Kč, u pojišťovny ČSOB s číslem pojistné smlouvy 8054577517. Stejné podmínky je zhotovitel povinen zajistit u vlast</w:t>
      </w:r>
      <w:r>
        <w:softHyphen/>
        <w:t>ních dodavatelů.</w:t>
      </w:r>
    </w:p>
    <w:p w14:paraId="1E3C1BD9" w14:textId="77777777" w:rsidR="000C0C56" w:rsidRDefault="00CD6657">
      <w:pPr>
        <w:pStyle w:val="Style13"/>
        <w:numPr>
          <w:ilvl w:val="1"/>
          <w:numId w:val="19"/>
        </w:numPr>
        <w:shd w:val="clear" w:color="auto" w:fill="auto"/>
        <w:tabs>
          <w:tab w:val="left" w:pos="723"/>
        </w:tabs>
        <w:spacing w:after="260"/>
        <w:jc w:val="both"/>
      </w:pPr>
      <w:r>
        <w:t xml:space="preserve">Na </w:t>
      </w:r>
      <w:r>
        <w:t>vyžádání je zhotovitel povinen informovat objednatele o stavu rozpracova</w:t>
      </w:r>
      <w:r>
        <w:softHyphen/>
        <w:t>ného díla. V době rozpracovanosti díla si objednatel si vyhrazuje právo organizovat dle potřeby kontrolní dny, za účasti osob uvedených v této SoD, popř. přizvaných zástupců s přísluš</w:t>
      </w:r>
      <w:r>
        <w:t>nou odbornou kvalifikací.</w:t>
      </w:r>
    </w:p>
    <w:p w14:paraId="03051BFE" w14:textId="77777777" w:rsidR="000C0C56" w:rsidRDefault="00CD6657">
      <w:pPr>
        <w:pStyle w:val="Style16"/>
        <w:keepNext/>
        <w:keepLines/>
        <w:shd w:val="clear" w:color="auto" w:fill="auto"/>
        <w:spacing w:after="0" w:line="264" w:lineRule="auto"/>
      </w:pPr>
      <w:bookmarkStart w:id="27" w:name="bookmark29"/>
      <w:r>
        <w:t>X.</w:t>
      </w:r>
      <w:bookmarkEnd w:id="27"/>
    </w:p>
    <w:p w14:paraId="760F8FAD" w14:textId="77777777" w:rsidR="000C0C56" w:rsidRDefault="00CD6657">
      <w:pPr>
        <w:pStyle w:val="Style16"/>
        <w:keepNext/>
        <w:keepLines/>
        <w:shd w:val="clear" w:color="auto" w:fill="auto"/>
        <w:spacing w:line="264" w:lineRule="auto"/>
      </w:pPr>
      <w:bookmarkStart w:id="28" w:name="bookmark27"/>
      <w:bookmarkStart w:id="29" w:name="bookmark28"/>
      <w:bookmarkStart w:id="30" w:name="bookmark30"/>
      <w:r>
        <w:t>Stavební deník</w:t>
      </w:r>
      <w:bookmarkEnd w:id="28"/>
      <w:bookmarkEnd w:id="29"/>
      <w:bookmarkEnd w:id="30"/>
    </w:p>
    <w:p w14:paraId="4E07C6BA" w14:textId="77777777" w:rsidR="000C0C56" w:rsidRDefault="00CD6657">
      <w:pPr>
        <w:pStyle w:val="Style13"/>
        <w:numPr>
          <w:ilvl w:val="0"/>
          <w:numId w:val="19"/>
        </w:numPr>
        <w:shd w:val="clear" w:color="auto" w:fill="auto"/>
        <w:tabs>
          <w:tab w:val="left" w:pos="459"/>
        </w:tabs>
        <w:spacing w:after="260"/>
        <w:jc w:val="both"/>
      </w:pPr>
      <w:r>
        <w:rPr>
          <w:b/>
          <w:bCs/>
        </w:rPr>
        <w:t xml:space="preserve">1. </w:t>
      </w:r>
      <w:r>
        <w:t>Zhotovitel není povinen vést ode dne podpisu Protokolu o předání staveniště do doby odstranění vad a nedodělků Stavební deník.</w:t>
      </w:r>
    </w:p>
    <w:p w14:paraId="1B5FA71D" w14:textId="77777777" w:rsidR="000C0C56" w:rsidRDefault="00CD6657">
      <w:pPr>
        <w:pStyle w:val="Style13"/>
        <w:shd w:val="clear" w:color="auto" w:fill="auto"/>
        <w:jc w:val="center"/>
      </w:pPr>
      <w:r>
        <w:rPr>
          <w:b/>
          <w:bCs/>
        </w:rPr>
        <w:t>XI.</w:t>
      </w:r>
    </w:p>
    <w:p w14:paraId="3F9AB956" w14:textId="77777777" w:rsidR="000C0C56" w:rsidRDefault="00CD6657">
      <w:pPr>
        <w:pStyle w:val="Style16"/>
        <w:keepNext/>
        <w:keepLines/>
        <w:shd w:val="clear" w:color="auto" w:fill="auto"/>
        <w:spacing w:line="264" w:lineRule="auto"/>
      </w:pPr>
      <w:bookmarkStart w:id="31" w:name="bookmark31"/>
      <w:bookmarkStart w:id="32" w:name="bookmark32"/>
      <w:bookmarkStart w:id="33" w:name="bookmark33"/>
      <w:r>
        <w:t>Staveniště</w:t>
      </w:r>
      <w:bookmarkEnd w:id="31"/>
      <w:bookmarkEnd w:id="32"/>
      <w:bookmarkEnd w:id="33"/>
    </w:p>
    <w:p w14:paraId="2DC4DBC1" w14:textId="77777777" w:rsidR="000C0C56" w:rsidRDefault="00CD6657">
      <w:pPr>
        <w:pStyle w:val="Style13"/>
        <w:numPr>
          <w:ilvl w:val="0"/>
          <w:numId w:val="20"/>
        </w:numPr>
        <w:shd w:val="clear" w:color="auto" w:fill="auto"/>
        <w:tabs>
          <w:tab w:val="left" w:pos="723"/>
        </w:tabs>
        <w:jc w:val="both"/>
      </w:pPr>
      <w:r>
        <w:t xml:space="preserve">Staveništěm se rozumí koupelny v místnostech č. 210, </w:t>
      </w:r>
      <w:r>
        <w:t>211,326, včetně chodby a místností pod touto koupelnou, a dále pak místnost č. 181 - viz bod 1.1 a 2.2 této SoD, zařízením staveniště prostory, které objednatel vymezil a konkrétně specifikoval při protokolárním předání staveniště zhotoviteli.</w:t>
      </w:r>
    </w:p>
    <w:p w14:paraId="742F47D6" w14:textId="77777777" w:rsidR="000C0C56" w:rsidRDefault="00CD6657">
      <w:pPr>
        <w:pStyle w:val="Style13"/>
        <w:numPr>
          <w:ilvl w:val="0"/>
          <w:numId w:val="20"/>
        </w:numPr>
        <w:shd w:val="clear" w:color="auto" w:fill="auto"/>
        <w:tabs>
          <w:tab w:val="left" w:pos="723"/>
        </w:tabs>
        <w:spacing w:line="266" w:lineRule="auto"/>
        <w:jc w:val="both"/>
      </w:pPr>
      <w:r>
        <w:t>Objednatel p</w:t>
      </w:r>
      <w:r>
        <w:t>ředá zhotoviteli staveniště v termínu dohodnutém po podpisu této SoD. Termín předání staveniště je podstatnou náležitostí SoD, na níž je závislé včasné splnění předmětu díla.</w:t>
      </w:r>
    </w:p>
    <w:p w14:paraId="54E3DCF2" w14:textId="77777777" w:rsidR="000C0C56" w:rsidRDefault="00CD6657">
      <w:pPr>
        <w:pStyle w:val="Style13"/>
        <w:numPr>
          <w:ilvl w:val="0"/>
          <w:numId w:val="20"/>
        </w:numPr>
        <w:shd w:val="clear" w:color="auto" w:fill="auto"/>
        <w:tabs>
          <w:tab w:val="left" w:pos="723"/>
        </w:tabs>
        <w:spacing w:after="260"/>
        <w:jc w:val="both"/>
      </w:pPr>
      <w:r>
        <w:t>Zhotovitel je povinen udržovat na převzatém staveništi pořádek a čistotu a je pov</w:t>
      </w:r>
      <w:r>
        <w:t>inen odstraňovat odpady a nečistoty vzniklé jeho činností. Náklady související s touto činností jsou součástí sjednané ceny.</w:t>
      </w:r>
    </w:p>
    <w:p w14:paraId="44A001A9" w14:textId="77777777" w:rsidR="000C0C56" w:rsidRDefault="00CD6657">
      <w:pPr>
        <w:pStyle w:val="Style16"/>
        <w:keepNext/>
        <w:keepLines/>
        <w:numPr>
          <w:ilvl w:val="0"/>
          <w:numId w:val="17"/>
        </w:numPr>
        <w:shd w:val="clear" w:color="auto" w:fill="auto"/>
        <w:tabs>
          <w:tab w:val="left" w:pos="483"/>
        </w:tabs>
        <w:spacing w:line="264" w:lineRule="auto"/>
      </w:pPr>
      <w:bookmarkStart w:id="34" w:name="bookmark34"/>
      <w:bookmarkStart w:id="35" w:name="bookmark35"/>
      <w:bookmarkStart w:id="36" w:name="bookmark36"/>
      <w:r>
        <w:t>Závěrečná ustanovení</w:t>
      </w:r>
      <w:bookmarkEnd w:id="34"/>
      <w:bookmarkEnd w:id="35"/>
      <w:bookmarkEnd w:id="36"/>
    </w:p>
    <w:p w14:paraId="496C90C1" w14:textId="77777777" w:rsidR="000C0C56" w:rsidRDefault="00CD6657">
      <w:pPr>
        <w:pStyle w:val="Style13"/>
        <w:shd w:val="clear" w:color="auto" w:fill="auto"/>
        <w:spacing w:line="259" w:lineRule="auto"/>
        <w:jc w:val="both"/>
      </w:pPr>
      <w:r>
        <w:rPr>
          <w:b/>
          <w:bCs/>
        </w:rPr>
        <w:t xml:space="preserve">12. 2. </w:t>
      </w:r>
      <w:r>
        <w:t>Tuto SoD lze měnit či doplňovat pouze po dohodě smluvních stran formou pí</w:t>
      </w:r>
      <w:r>
        <w:softHyphen/>
        <w:t>semných, číslovaných a oboust</w:t>
      </w:r>
      <w:r>
        <w:t>ranně podepsaných dodatků.</w:t>
      </w:r>
    </w:p>
    <w:p w14:paraId="64FA0637" w14:textId="77777777" w:rsidR="000C0C56" w:rsidRDefault="00CD6657">
      <w:pPr>
        <w:pStyle w:val="Style13"/>
        <w:shd w:val="clear" w:color="auto" w:fill="auto"/>
        <w:jc w:val="both"/>
      </w:pPr>
      <w:r>
        <w:rPr>
          <w:b/>
          <w:bCs/>
        </w:rPr>
        <w:t xml:space="preserve">12. 3. </w:t>
      </w:r>
      <w:r>
        <w:t>Pokud v této SoD není stanoveno jinak, řídí se právní vztahy z ní vyplývající příslušnými ustanoveními občanského zákoníku.</w:t>
      </w:r>
    </w:p>
    <w:p w14:paraId="66CD5E78" w14:textId="77777777" w:rsidR="000C0C56" w:rsidRDefault="00CD6657">
      <w:pPr>
        <w:pStyle w:val="Style13"/>
        <w:shd w:val="clear" w:color="auto" w:fill="auto"/>
        <w:jc w:val="both"/>
      </w:pPr>
      <w:r>
        <w:rPr>
          <w:b/>
          <w:bCs/>
        </w:rPr>
        <w:t xml:space="preserve">12. 4. </w:t>
      </w:r>
      <w:r>
        <w:t>Tato smlouva je vyhotovena ve 3 vyhotoveních s platností originálu, objednatel obdrží 2 vyh</w:t>
      </w:r>
      <w:r>
        <w:t>otovení a zhotovitel 1 vyhotovení. Toto je platné i pro dodatky této SoD.</w:t>
      </w:r>
    </w:p>
    <w:p w14:paraId="6FAE1069" w14:textId="77777777" w:rsidR="000C0C56" w:rsidRDefault="00CD6657">
      <w:pPr>
        <w:pStyle w:val="Style13"/>
        <w:shd w:val="clear" w:color="auto" w:fill="auto"/>
        <w:tabs>
          <w:tab w:val="left" w:pos="8986"/>
        </w:tabs>
        <w:spacing w:line="262" w:lineRule="auto"/>
        <w:jc w:val="both"/>
      </w:pPr>
      <w:r>
        <w:rPr>
          <w:b/>
          <w:bCs/>
        </w:rPr>
        <w:t xml:space="preserve">12.5. </w:t>
      </w:r>
      <w:r>
        <w:t xml:space="preserve">Tato smlouva nabývá platnosti dnem jejího podepsání smluvními stranami a tímto dnem jsou její účastníci svými projevy vázáni. Smlouva nabývá účinnosti dnem uveřejnění v </w:t>
      </w:r>
      <w:r>
        <w:t>registru smluv.</w:t>
      </w:r>
      <w:r>
        <w:tab/>
        <w:t>/</w:t>
      </w:r>
      <w:r>
        <w:br w:type="page"/>
      </w:r>
    </w:p>
    <w:p w14:paraId="03B87ECA" w14:textId="77777777" w:rsidR="000C0C56" w:rsidRDefault="00CD6657">
      <w:pPr>
        <w:pStyle w:val="Style13"/>
        <w:shd w:val="clear" w:color="auto" w:fill="auto"/>
        <w:spacing w:after="520" w:line="252" w:lineRule="auto"/>
      </w:pPr>
      <w:r>
        <w:rPr>
          <w:b/>
          <w:bCs/>
        </w:rPr>
        <w:lastRenderedPageBreak/>
        <w:t xml:space="preserve">12. 6. </w:t>
      </w:r>
      <w:r>
        <w:t>Obě smluvní strany prohlašují, že si tuto smlouvu před podpisem přečetly, po</w:t>
      </w:r>
      <w:r>
        <w:softHyphen/>
        <w:t>rozuměly jejímu obsahu, s obsahem souhlasí, a že je tato smlouva projevem jejich svobodné vůle. Smluvní strany potvrzují autentičnost této smlouvy svým p</w:t>
      </w:r>
      <w:r>
        <w:t>odpisem.</w:t>
      </w:r>
    </w:p>
    <w:p w14:paraId="57E4BB90" w14:textId="3086FBC7" w:rsidR="000C0C56" w:rsidRDefault="00CD6657" w:rsidP="00CD6657">
      <w:pPr>
        <w:pStyle w:val="Style13"/>
        <w:shd w:val="clear" w:color="auto" w:fill="auto"/>
        <w:spacing w:after="0" w:line="240" w:lineRule="auto"/>
        <w:ind w:firstLine="708"/>
      </w:pPr>
      <w:r>
        <w:t>V Košťanech dne</w:t>
      </w:r>
      <w:r>
        <w:tab/>
      </w:r>
      <w:r>
        <w:tab/>
      </w:r>
      <w:r>
        <w:tab/>
      </w:r>
      <w:r>
        <w:tab/>
      </w:r>
      <w:r>
        <w:tab/>
      </w:r>
      <w:r>
        <w:t>V Praze dne</w:t>
      </w:r>
    </w:p>
    <w:p w14:paraId="52119F4E" w14:textId="07B3A404" w:rsidR="00CD6657" w:rsidRDefault="00CD6657" w:rsidP="00CD6657">
      <w:pPr>
        <w:pStyle w:val="Style13"/>
        <w:shd w:val="clear" w:color="auto" w:fill="auto"/>
        <w:spacing w:after="0" w:line="240" w:lineRule="auto"/>
        <w:ind w:firstLine="708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705B9CE8" w14:textId="77777777" w:rsidR="00CD6657" w:rsidRDefault="00CD6657" w:rsidP="00CD6657">
      <w:pPr>
        <w:pStyle w:val="Style13"/>
        <w:shd w:val="clear" w:color="auto" w:fill="auto"/>
        <w:spacing w:after="0" w:line="240" w:lineRule="auto"/>
        <w:ind w:firstLine="708"/>
      </w:pPr>
    </w:p>
    <w:p w14:paraId="4E8EAF1B" w14:textId="77777777" w:rsidR="00CD6657" w:rsidRDefault="00CD6657" w:rsidP="00CD6657">
      <w:pPr>
        <w:pStyle w:val="Style13"/>
        <w:shd w:val="clear" w:color="auto" w:fill="auto"/>
        <w:spacing w:after="0" w:line="240" w:lineRule="auto"/>
        <w:ind w:firstLine="708"/>
      </w:pPr>
    </w:p>
    <w:p w14:paraId="0A9AD1CC" w14:textId="77777777" w:rsidR="00CD6657" w:rsidRDefault="00CD6657" w:rsidP="00CD6657">
      <w:pPr>
        <w:pStyle w:val="Style13"/>
        <w:shd w:val="clear" w:color="auto" w:fill="auto"/>
        <w:spacing w:after="0" w:line="240" w:lineRule="auto"/>
        <w:ind w:firstLine="708"/>
      </w:pPr>
    </w:p>
    <w:p w14:paraId="7461DCC2" w14:textId="0BED4185" w:rsidR="00CD6657" w:rsidRDefault="00CD6657" w:rsidP="00CD6657">
      <w:pPr>
        <w:pStyle w:val="Style13"/>
        <w:shd w:val="clear" w:color="auto" w:fill="auto"/>
        <w:spacing w:after="0" w:line="240" w:lineRule="auto"/>
        <w:ind w:firstLine="708"/>
        <w:rPr>
          <w:b/>
          <w:bCs/>
        </w:rPr>
      </w:pPr>
      <w:r>
        <w:rPr>
          <w:b/>
          <w:bCs/>
        </w:rPr>
        <w:t xml:space="preserve">Dlouhý Jaroslav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Ing. Rudolf Pohl</w:t>
      </w:r>
    </w:p>
    <w:p w14:paraId="526D4C36" w14:textId="6B11EF08" w:rsidR="00CD6657" w:rsidRPr="00CD6657" w:rsidRDefault="00CD6657" w:rsidP="00CD6657">
      <w:pPr>
        <w:pStyle w:val="Style13"/>
        <w:shd w:val="clear" w:color="auto" w:fill="auto"/>
        <w:spacing w:after="0" w:line="240" w:lineRule="auto"/>
        <w:ind w:firstLine="708"/>
      </w:pPr>
      <w:r>
        <w:t>Jednatel společnosti</w:t>
      </w:r>
      <w:r>
        <w:tab/>
      </w:r>
      <w:r>
        <w:tab/>
      </w:r>
      <w:r>
        <w:tab/>
      </w:r>
      <w:r>
        <w:tab/>
      </w:r>
      <w:r>
        <w:tab/>
        <w:t>provozní náměstek</w:t>
      </w:r>
    </w:p>
    <w:sectPr w:rsidR="00CD6657" w:rsidRPr="00CD6657">
      <w:headerReference w:type="even" r:id="rId19"/>
      <w:headerReference w:type="default" r:id="rId20"/>
      <w:footerReference w:type="even" r:id="rId21"/>
      <w:footerReference w:type="default" r:id="rId22"/>
      <w:pgSz w:w="12010" w:h="16910"/>
      <w:pgMar w:top="1527" w:right="1267" w:bottom="1665" w:left="1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6E29" w14:textId="77777777" w:rsidR="00CD6657" w:rsidRDefault="00CD6657">
      <w:r>
        <w:separator/>
      </w:r>
    </w:p>
  </w:endnote>
  <w:endnote w:type="continuationSeparator" w:id="0">
    <w:p w14:paraId="0226373D" w14:textId="77777777" w:rsidR="00CD6657" w:rsidRDefault="00CD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C699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B701533" wp14:editId="35EA0AC3">
              <wp:simplePos x="0" y="0"/>
              <wp:positionH relativeFrom="page">
                <wp:posOffset>3567430</wp:posOffset>
              </wp:positionH>
              <wp:positionV relativeFrom="page">
                <wp:posOffset>10060305</wp:posOffset>
              </wp:positionV>
              <wp:extent cx="6584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582645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0.90000000000003pt;margin-top:792.14999999999998pt;width:51.850000000000001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A948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EABAE62" wp14:editId="4B4DD3BF">
              <wp:simplePos x="0" y="0"/>
              <wp:positionH relativeFrom="page">
                <wp:posOffset>3567430</wp:posOffset>
              </wp:positionH>
              <wp:positionV relativeFrom="page">
                <wp:posOffset>10060305</wp:posOffset>
              </wp:positionV>
              <wp:extent cx="65849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BB15DE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0.90000000000003pt;margin-top:792.14999999999998pt;width:51.850000000000001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1B8F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2E3DAF01" wp14:editId="0F6F79F4">
              <wp:simplePos x="0" y="0"/>
              <wp:positionH relativeFrom="page">
                <wp:posOffset>3537585</wp:posOffset>
              </wp:positionH>
              <wp:positionV relativeFrom="page">
                <wp:posOffset>9765030</wp:posOffset>
              </wp:positionV>
              <wp:extent cx="3355975" cy="4387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5975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5DA045" w14:textId="77777777" w:rsidR="000C0C56" w:rsidRDefault="00CD6657">
                          <w:pPr>
                            <w:pStyle w:val="Style7"/>
                            <w:shd w:val="clear" w:color="auto" w:fill="auto"/>
                            <w:tabs>
                              <w:tab w:val="right" w:pos="5285"/>
                            </w:tabs>
                            <w:rPr>
                              <w:sz w:val="94"/>
                              <w:szCs w:val="94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94"/>
                              <w:szCs w:val="94"/>
                            </w:rPr>
                            <w:t>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78.55000000000001pt;margin-top:768.89999999999998pt;width:264.25pt;height:34.550000000000004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28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4"/>
                        <w:szCs w:val="9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8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4"/>
                        <w:szCs w:val="94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FB06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2A64F25" wp14:editId="01371F8D">
              <wp:simplePos x="0" y="0"/>
              <wp:positionH relativeFrom="page">
                <wp:posOffset>3537585</wp:posOffset>
              </wp:positionH>
              <wp:positionV relativeFrom="page">
                <wp:posOffset>9765030</wp:posOffset>
              </wp:positionV>
              <wp:extent cx="3355975" cy="4387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5975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843AD4" w14:textId="76677EE8" w:rsidR="000C0C56" w:rsidRDefault="00CD6657">
                          <w:pPr>
                            <w:pStyle w:val="Style7"/>
                            <w:shd w:val="clear" w:color="auto" w:fill="auto"/>
                            <w:tabs>
                              <w:tab w:val="right" w:pos="5285"/>
                            </w:tabs>
                            <w:rPr>
                              <w:sz w:val="94"/>
                              <w:szCs w:val="94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64F25" id="_x0000_t202" coordsize="21600,21600" o:spt="202" path="m,l,21600r21600,l21600,xe">
              <v:stroke joinstyle="miter"/>
              <v:path gradientshapeok="t" o:connecttype="rect"/>
            </v:shapetype>
            <v:shape id="Shape 11" o:spid="_x0000_s1033" type="#_x0000_t202" style="position:absolute;margin-left:278.55pt;margin-top:768.9pt;width:264.25pt;height:34.55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PMfwEAAPsCAAAOAAAAZHJzL2Uyb0RvYy54bWysUttOwzAMfUfiH6K8sw7GYFTrJtAEQkKA&#10;NPiALE3WSE0cxWHt/h4n7ILgDfHiOLZzfHyc6by3LduogAZcxc8HQ86Uk1Abt674+9v92YQzjMLV&#10;ogWnKr5VyOez05Np50t1AQ20tQqMQByWna94E6MviwJlo6zAAXjlKKkhWBHpGtZFHURH6LYtLobD&#10;q6KDUPsAUiFSdPGV5LOMr7WS8UVrVJG1FSduMduQ7SrZYjYV5ToI3xi5oyH+wMIK46jpAWohomAf&#10;wfyCskYGQNBxIMEWoLWRKs9A05wPf0yzbIRXeRYSB/1BJvw/WPm8WfrXwGJ/Bz0tMAnSeSyRgmme&#10;XgebTmLKKE8Sbg+yqT4yScHRaDy+uR5zJil3OZpcT8YJpji+9gHjgwLLklPxQGvJaonNE8av0n1J&#10;aubg3rRtih+pJC/2q56ZuuIZP0VWUG+JffvoSJO0370T9s5q5yRc9LcfkbBzy+PzXR9SOJPe/Ya0&#10;wu/3XHX8s7NPAAAA//8DAFBLAwQUAAYACAAAACEAirfxFuEAAAAOAQAADwAAAGRycy9kb3ducmV2&#10;LnhtbEyPwU7DMBBE70j8g7VIXBB1XJS0TeNUCMGFG4ULNzfZJhH2OordJPTr2Z7obUfzNDtT7GZn&#10;xYhD6DxpUIsEBFLl644aDV+fb49rECEaqo31hBp+McCuvL0pTF77iT5w3MdGcAiF3GhoY+xzKUPV&#10;ojNh4Xsk9o5+cCayHBpZD2bicGflMkky6UxH/KE1Pb60WP3sT05DNr/2D+8bXE7nyo70fVYqotL6&#10;/m5+3oKIOMd/GC71uTqU3OngT1QHYTWk6Uoxykb6tOIRFyRZpxmIA19Zkm1AloW8nlH+AQAA//8D&#10;AFBLAQItABQABgAIAAAAIQC2gziS/gAAAOEBAAATAAAAAAAAAAAAAAAAAAAAAABbQ29udGVudF9U&#10;eXBlc10ueG1sUEsBAi0AFAAGAAgAAAAhADj9If/WAAAAlAEAAAsAAAAAAAAAAAAAAAAALwEAAF9y&#10;ZWxzLy5yZWxzUEsBAi0AFAAGAAgAAAAhAOafs8x/AQAA+wIAAA4AAAAAAAAAAAAAAAAALgIAAGRy&#10;cy9lMm9Eb2MueG1sUEsBAi0AFAAGAAgAAAAhAIq38RbhAAAADgEAAA8AAAAAAAAAAAAAAAAA2QMA&#10;AGRycy9kb3ducmV2LnhtbFBLBQYAAAAABAAEAPMAAADnBAAAAAA=&#10;" filled="f" stroked="f">
              <v:textbox style="mso-fit-shape-to-text:t" inset="0,0,0,0">
                <w:txbxContent>
                  <w:p w14:paraId="58843AD4" w14:textId="76677EE8" w:rsidR="000C0C56" w:rsidRDefault="00CD6657">
                    <w:pPr>
                      <w:pStyle w:val="Style7"/>
                      <w:shd w:val="clear" w:color="auto" w:fill="auto"/>
                      <w:tabs>
                        <w:tab w:val="right" w:pos="5285"/>
                      </w:tabs>
                      <w:rPr>
                        <w:sz w:val="94"/>
                        <w:szCs w:val="94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F293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12F6F2DC" wp14:editId="26CFA549">
              <wp:simplePos x="0" y="0"/>
              <wp:positionH relativeFrom="page">
                <wp:posOffset>3567430</wp:posOffset>
              </wp:positionH>
              <wp:positionV relativeFrom="page">
                <wp:posOffset>10060305</wp:posOffset>
              </wp:positionV>
              <wp:extent cx="658495" cy="9144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03C10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80.90000000000003pt;margin-top:792.14999999999998pt;width:51.850000000000001pt;height:7.20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4843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0704A050" wp14:editId="5786D8C7">
              <wp:simplePos x="0" y="0"/>
              <wp:positionH relativeFrom="page">
                <wp:posOffset>3567430</wp:posOffset>
              </wp:positionH>
              <wp:positionV relativeFrom="page">
                <wp:posOffset>10060305</wp:posOffset>
              </wp:positionV>
              <wp:extent cx="658495" cy="9144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D3A66E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80.90000000000003pt;margin-top:792.14999999999998pt;width:51.850000000000001pt;height:7.20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9CA1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3853865D" wp14:editId="775666FD">
              <wp:simplePos x="0" y="0"/>
              <wp:positionH relativeFrom="page">
                <wp:posOffset>3544570</wp:posOffset>
              </wp:positionH>
              <wp:positionV relativeFrom="page">
                <wp:posOffset>9827260</wp:posOffset>
              </wp:positionV>
              <wp:extent cx="636905" cy="8509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D89F69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279.10000000000002pt;margin-top:773.80000000000007pt;width:50.149999999999999pt;height:6.7000000000000002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AFFA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48B9E382" wp14:editId="1E59C5C6">
              <wp:simplePos x="0" y="0"/>
              <wp:positionH relativeFrom="page">
                <wp:posOffset>3567430</wp:posOffset>
              </wp:positionH>
              <wp:positionV relativeFrom="page">
                <wp:posOffset>10060305</wp:posOffset>
              </wp:positionV>
              <wp:extent cx="658495" cy="9144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BC7525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280.90000000000003pt;margin-top:792.14999999999998pt;width:51.850000000000001pt;height:7.20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2726" w14:textId="77777777" w:rsidR="000C0C56" w:rsidRDefault="000C0C56"/>
  </w:footnote>
  <w:footnote w:type="continuationSeparator" w:id="0">
    <w:p w14:paraId="7DCC4B6C" w14:textId="77777777" w:rsidR="000C0C56" w:rsidRDefault="000C0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C3FA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D25FAA3" wp14:editId="150D3695">
              <wp:simplePos x="0" y="0"/>
              <wp:positionH relativeFrom="page">
                <wp:posOffset>1004570</wp:posOffset>
              </wp:positionH>
              <wp:positionV relativeFrom="page">
                <wp:posOffset>495935</wp:posOffset>
              </wp:positionV>
              <wp:extent cx="128333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A57F07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Smlouva o dílo č. 231161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9.100000000000009pt;margin-top:39.050000000000004pt;width:101.05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 č. 231161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0C9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6F3A3CF" wp14:editId="3BE00016">
              <wp:simplePos x="0" y="0"/>
              <wp:positionH relativeFrom="page">
                <wp:posOffset>1004570</wp:posOffset>
              </wp:positionH>
              <wp:positionV relativeFrom="page">
                <wp:posOffset>495935</wp:posOffset>
              </wp:positionV>
              <wp:extent cx="128333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E0967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Smlouva o dílo č. 231161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100000000000009pt;margin-top:39.050000000000004pt;width:101.05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 č. 231161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83A8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3C120D4" wp14:editId="231521B6">
              <wp:simplePos x="0" y="0"/>
              <wp:positionH relativeFrom="page">
                <wp:posOffset>977265</wp:posOffset>
              </wp:positionH>
              <wp:positionV relativeFrom="page">
                <wp:posOffset>499110</wp:posOffset>
              </wp:positionV>
              <wp:extent cx="128905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7CC511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Smlouva o dílo č. 231161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6.950000000000003pt;margin-top:39.300000000000004pt;width:101.5pt;height:6.95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 č. 231161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7870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CBAFB89" wp14:editId="2C50AE5B">
              <wp:simplePos x="0" y="0"/>
              <wp:positionH relativeFrom="page">
                <wp:posOffset>977265</wp:posOffset>
              </wp:positionH>
              <wp:positionV relativeFrom="page">
                <wp:posOffset>499110</wp:posOffset>
              </wp:positionV>
              <wp:extent cx="128905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4914CD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Smlouva o dílo č. 231161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6.950000000000003pt;margin-top:39.300000000000004pt;width:101.5pt;height:6.95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 č. 231161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FFDA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3AC22749" wp14:editId="4569E4CD">
              <wp:simplePos x="0" y="0"/>
              <wp:positionH relativeFrom="page">
                <wp:posOffset>1004570</wp:posOffset>
              </wp:positionH>
              <wp:positionV relativeFrom="page">
                <wp:posOffset>495935</wp:posOffset>
              </wp:positionV>
              <wp:extent cx="1283335" cy="91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CA007B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Smlouva o dílo č. 231161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9.100000000000009pt;margin-top:39.050000000000004pt;width:101.05pt;height:7.200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 č. 231161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01A2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0A7B6424" wp14:editId="3ABD807C">
              <wp:simplePos x="0" y="0"/>
              <wp:positionH relativeFrom="page">
                <wp:posOffset>1004570</wp:posOffset>
              </wp:positionH>
              <wp:positionV relativeFrom="page">
                <wp:posOffset>495935</wp:posOffset>
              </wp:positionV>
              <wp:extent cx="1283335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4EDA3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Smlouva o dílo č. 231161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9.100000000000009pt;margin-top:39.050000000000004pt;width:101.05pt;height:7.20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 č. 231161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37B0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6B374194" wp14:editId="41DBAB33">
              <wp:simplePos x="0" y="0"/>
              <wp:positionH relativeFrom="page">
                <wp:posOffset>1051560</wp:posOffset>
              </wp:positionH>
              <wp:positionV relativeFrom="page">
                <wp:posOffset>704215</wp:posOffset>
              </wp:positionV>
              <wp:extent cx="1185545" cy="9144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B325A3" w14:textId="134E1A3D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Smlouva o dílo č. </w:t>
                          </w:r>
                          <w:r w:rsidR="00E77E8A">
                            <w:rPr>
                              <w:sz w:val="19"/>
                              <w:szCs w:val="19"/>
                            </w:rPr>
                            <w:t>231161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74194" id="_x0000_t202" coordsize="21600,21600" o:spt="202" path="m,l,21600r21600,l21600,xe">
              <v:stroke joinstyle="miter"/>
              <v:path gradientshapeok="t" o:connecttype="rect"/>
            </v:shapetype>
            <v:shape id="Shape 38" o:spid="_x0000_s1038" type="#_x0000_t202" style="position:absolute;margin-left:82.8pt;margin-top:55.45pt;width:93.35pt;height:7.2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KBhgEAAAcDAAAOAAAAZHJzL2Uyb0RvYy54bWysUsFOAyEQvZv4D4S73da0pm66bTRGY2LU&#10;RP0AykKXZGEIg93t3zvQbWv0ZrwMAwPvvXnDYtXblm1VQAOu4pPRmDPlJNTGbSr+8X5/MecMo3C1&#10;aMGpiu8U8tXy/GzR+VJdQgNtrQIjEIdl5yvexOjLokDZKCtwBF45KmoIVkTahk1RB9ERum2Ly/H4&#10;qugg1D6AVIh0ercv8mXG11rJ+KI1qsjaipO2mGPIcZ1isVyIchOEb4wcZIg/qLDCOCI9Qt2JKNhn&#10;ML+grJEBEHQcSbAFaG2kyj1QN5Pxj27eGuFV7oXMQX+0Cf8PVj5v3/xrYLG/hZ4GmAzpPJZIh6mf&#10;XgebVlLKqE4W7o62qT4ymR5N5rPZdMaZpNr1ZDrNthanxz5gfFBgWUoqHmgq2SyxfcJIhHT1cCVx&#10;Obg3bZvOT0pSFvt1z0xNhNODzDXUO1Lf0QAr7uiHcdY+OvInzfqQhEOyHpJEgv7mMxJR5k/oe6iB&#10;lNzOsoafkcb5fZ9vnf7v8gsAAP//AwBQSwMEFAAGAAgAAAAhAOQ1eTreAAAACwEAAA8AAABkcnMv&#10;ZG93bnJldi54bWxMj81OwzAQhO9IvIO1SNyo00QJJY1ToUpcuFEqJG5uvI2j+iey3TR5e5YT3HZ2&#10;R7PfNLvZGjZhiIN3AtarDBi6zqvB9QKOn29PG2AxSaek8Q4FLBhh197fNbJW/uY+cDqknlGIi7UU&#10;oFMaa85jp9HKuPIjOrqdfbAykQw9V0HeKNwanmdZxa0cHH3QcsS9xu5yuFoBz/OXxzHiHr/PUxf0&#10;sGzM+yLE48P8ugWWcE5/ZvjFJ3Roienkr05FZkhXZUVWGtbZCzByFGVeADvRJi8L4G3D/3dofwAA&#10;AP//AwBQSwECLQAUAAYACAAAACEAtoM4kv4AAADhAQAAEwAAAAAAAAAAAAAAAAAAAAAAW0NvbnRl&#10;bnRfVHlwZXNdLnhtbFBLAQItABQABgAIAAAAIQA4/SH/1gAAAJQBAAALAAAAAAAAAAAAAAAAAC8B&#10;AABfcmVscy8ucmVsc1BLAQItABQABgAIAAAAIQAbCVKBhgEAAAcDAAAOAAAAAAAAAAAAAAAAAC4C&#10;AABkcnMvZTJvRG9jLnhtbFBLAQItABQABgAIAAAAIQDkNXk63gAAAAsBAAAPAAAAAAAAAAAAAAAA&#10;AOADAABkcnMvZG93bnJldi54bWxQSwUGAAAAAAQABADzAAAA6wQAAAAA&#10;" filled="f" stroked="f">
              <v:textbox style="mso-fit-shape-to-text:t" inset="0,0,0,0">
                <w:txbxContent>
                  <w:p w14:paraId="15B325A3" w14:textId="134E1A3D" w:rsidR="000C0C56" w:rsidRDefault="00CD6657">
                    <w:pPr>
                      <w:pStyle w:val="Style7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Smlouva o dílo č. </w:t>
                    </w:r>
                    <w:r w:rsidR="00E77E8A">
                      <w:rPr>
                        <w:sz w:val="19"/>
                        <w:szCs w:val="19"/>
                      </w:rPr>
                      <w:t>231161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00F" w14:textId="77777777" w:rsidR="000C0C56" w:rsidRDefault="00CD66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234394AD" wp14:editId="72AB7FD2">
              <wp:simplePos x="0" y="0"/>
              <wp:positionH relativeFrom="page">
                <wp:posOffset>1004570</wp:posOffset>
              </wp:positionH>
              <wp:positionV relativeFrom="page">
                <wp:posOffset>495935</wp:posOffset>
              </wp:positionV>
              <wp:extent cx="1283335" cy="9144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693CE7" w14:textId="77777777" w:rsidR="000C0C56" w:rsidRDefault="00CD6657">
                          <w:pPr>
                            <w:pStyle w:val="Style7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Smlouva o dílo č. 231161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79.100000000000009pt;margin-top:39.050000000000004pt;width:101.05pt;height:7.200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 č. 231161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351"/>
    <w:multiLevelType w:val="multilevel"/>
    <w:tmpl w:val="7B42F80A"/>
    <w:lvl w:ilvl="0">
      <w:start w:val="9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2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32848"/>
    <w:multiLevelType w:val="multilevel"/>
    <w:tmpl w:val="3378E094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A3C46"/>
    <w:multiLevelType w:val="multilevel"/>
    <w:tmpl w:val="31B201B8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D7E04"/>
    <w:multiLevelType w:val="multilevel"/>
    <w:tmpl w:val="69AAFDEE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CD363C"/>
    <w:multiLevelType w:val="multilevel"/>
    <w:tmpl w:val="C6263E78"/>
    <w:lvl w:ilvl="0">
      <w:start w:val="1"/>
      <w:numFmt w:val="decimal"/>
      <w:lvlText w:val="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882C83"/>
    <w:multiLevelType w:val="multilevel"/>
    <w:tmpl w:val="9C36409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932B1C"/>
    <w:multiLevelType w:val="multilevel"/>
    <w:tmpl w:val="147AFB88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C35EB4"/>
    <w:multiLevelType w:val="multilevel"/>
    <w:tmpl w:val="E01629BE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3D40B9"/>
    <w:multiLevelType w:val="multilevel"/>
    <w:tmpl w:val="96AA771E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053B4E"/>
    <w:multiLevelType w:val="multilevel"/>
    <w:tmpl w:val="A65475BC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817E6"/>
    <w:multiLevelType w:val="multilevel"/>
    <w:tmpl w:val="EDA202AA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EA70CC"/>
    <w:multiLevelType w:val="multilevel"/>
    <w:tmpl w:val="2CCACA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D05FDD"/>
    <w:multiLevelType w:val="multilevel"/>
    <w:tmpl w:val="D294280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754972"/>
    <w:multiLevelType w:val="multilevel"/>
    <w:tmpl w:val="CE88DFF0"/>
    <w:lvl w:ilvl="0">
      <w:start w:val="1"/>
      <w:numFmt w:val="decimal"/>
      <w:lvlText w:val="1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ED10EA"/>
    <w:multiLevelType w:val="multilevel"/>
    <w:tmpl w:val="4BD808D4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BE31DB"/>
    <w:multiLevelType w:val="multilevel"/>
    <w:tmpl w:val="913E8D00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291A49"/>
    <w:multiLevelType w:val="multilevel"/>
    <w:tmpl w:val="2864EB40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D25FAB"/>
    <w:multiLevelType w:val="multilevel"/>
    <w:tmpl w:val="B78881FC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9514D5"/>
    <w:multiLevelType w:val="multilevel"/>
    <w:tmpl w:val="B5786878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1F6148"/>
    <w:multiLevelType w:val="multilevel"/>
    <w:tmpl w:val="8D18748A"/>
    <w:lvl w:ilvl="0">
      <w:start w:val="1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0164865">
    <w:abstractNumId w:val="2"/>
  </w:num>
  <w:num w:numId="2" w16cid:durableId="1726098777">
    <w:abstractNumId w:val="5"/>
  </w:num>
  <w:num w:numId="3" w16cid:durableId="539362227">
    <w:abstractNumId w:val="12"/>
  </w:num>
  <w:num w:numId="4" w16cid:durableId="477842491">
    <w:abstractNumId w:val="18"/>
  </w:num>
  <w:num w:numId="5" w16cid:durableId="707682678">
    <w:abstractNumId w:val="6"/>
  </w:num>
  <w:num w:numId="6" w16cid:durableId="1443762296">
    <w:abstractNumId w:val="9"/>
  </w:num>
  <w:num w:numId="7" w16cid:durableId="262346986">
    <w:abstractNumId w:val="17"/>
  </w:num>
  <w:num w:numId="8" w16cid:durableId="148637377">
    <w:abstractNumId w:val="8"/>
  </w:num>
  <w:num w:numId="9" w16cid:durableId="972104569">
    <w:abstractNumId w:val="7"/>
  </w:num>
  <w:num w:numId="10" w16cid:durableId="2052729454">
    <w:abstractNumId w:val="15"/>
  </w:num>
  <w:num w:numId="11" w16cid:durableId="1257591693">
    <w:abstractNumId w:val="14"/>
  </w:num>
  <w:num w:numId="12" w16cid:durableId="924925037">
    <w:abstractNumId w:val="11"/>
  </w:num>
  <w:num w:numId="13" w16cid:durableId="686517740">
    <w:abstractNumId w:val="19"/>
  </w:num>
  <w:num w:numId="14" w16cid:durableId="1797867243">
    <w:abstractNumId w:val="10"/>
  </w:num>
  <w:num w:numId="15" w16cid:durableId="1605454526">
    <w:abstractNumId w:val="3"/>
  </w:num>
  <w:num w:numId="16" w16cid:durableId="827019308">
    <w:abstractNumId w:val="4"/>
  </w:num>
  <w:num w:numId="17" w16cid:durableId="980235009">
    <w:abstractNumId w:val="1"/>
  </w:num>
  <w:num w:numId="18" w16cid:durableId="80178731">
    <w:abstractNumId w:val="16"/>
  </w:num>
  <w:num w:numId="19" w16cid:durableId="1497185550">
    <w:abstractNumId w:val="0"/>
  </w:num>
  <w:num w:numId="20" w16cid:durableId="1727559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56"/>
    <w:rsid w:val="000C0C56"/>
    <w:rsid w:val="007C4E98"/>
    <w:rsid w:val="009D650B"/>
    <w:rsid w:val="00CD6657"/>
    <w:rsid w:val="00DB049E"/>
    <w:rsid w:val="00DC0011"/>
    <w:rsid w:val="00E7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70ED7"/>
  <w15:docId w15:val="{432EC3C6-0899-4FA7-96CB-DDC8C5A0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40" w:line="264" w:lineRule="auto"/>
    </w:pPr>
    <w:rPr>
      <w:rFonts w:ascii="Arial" w:eastAsia="Arial" w:hAnsi="Arial" w:cs="Arial"/>
      <w:sz w:val="22"/>
      <w:szCs w:val="22"/>
    </w:rPr>
  </w:style>
  <w:style w:type="paragraph" w:customStyle="1" w:styleId="Style5">
    <w:name w:val="Style 5"/>
    <w:basedOn w:val="Normln"/>
    <w:link w:val="CharStyle6"/>
    <w:pPr>
      <w:shd w:val="clear" w:color="auto" w:fill="FFFFFF"/>
      <w:jc w:val="center"/>
      <w:outlineLvl w:val="0"/>
    </w:pPr>
    <w:rPr>
      <w:b/>
      <w:bCs/>
      <w:sz w:val="32"/>
      <w:szCs w:val="32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520" w:line="233" w:lineRule="auto"/>
      <w:jc w:val="center"/>
    </w:pPr>
    <w:rPr>
      <w:b/>
      <w:bCs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40" w:line="264" w:lineRule="auto"/>
    </w:pPr>
    <w:rPr>
      <w:rFonts w:ascii="Arial" w:eastAsia="Arial" w:hAnsi="Arial" w:cs="Arial"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40" w:line="262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  <w:jc w:val="right"/>
    </w:pPr>
    <w:rPr>
      <w:rFonts w:ascii="Arial" w:eastAsia="Arial" w:hAnsi="Arial" w:cs="Arial"/>
      <w:b/>
      <w:bCs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DC0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01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C00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0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8</Pages>
  <Words>2861</Words>
  <Characters>16885</Characters>
  <Application>Microsoft Office Word</Application>
  <DocSecurity>0</DocSecurity>
  <Lines>140</Lines>
  <Paragraphs>39</Paragraphs>
  <ScaleCrop>false</ScaleCrop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Kofroňová Kristýna</dc:creator>
  <cp:lastModifiedBy>Kofroňová Kristýna</cp:lastModifiedBy>
  <cp:revision>7</cp:revision>
  <dcterms:created xsi:type="dcterms:W3CDTF">2023-08-28T10:34:00Z</dcterms:created>
  <dcterms:modified xsi:type="dcterms:W3CDTF">2023-08-29T12:08:00Z</dcterms:modified>
</cp:coreProperties>
</file>