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"/>
        <w:gridCol w:w="1213"/>
        <w:gridCol w:w="4159"/>
        <w:gridCol w:w="968"/>
        <w:gridCol w:w="968"/>
        <w:gridCol w:w="1274"/>
      </w:tblGrid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46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0893" w:type="dxa"/>
            <w:gridSpan w:val="5"/>
            <w:noWrap/>
            <w:hideMark/>
          </w:tcPr>
          <w:p w:rsidR="005901D2" w:rsidRPr="005901D2" w:rsidRDefault="005901D2" w:rsidP="005901D2">
            <w:r w:rsidRPr="005901D2">
              <w:t>Objednávka dle CENOVÉ NABÍDKY MALÍŘSKÝCH PRACÍ</w:t>
            </w:r>
            <w:r w:rsidR="00B0053A">
              <w:t xml:space="preserve"> 8/2023</w:t>
            </w:r>
            <w:bookmarkStart w:id="0" w:name="_GoBack"/>
            <w:bookmarkEnd w:id="0"/>
          </w:p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Zákazník:</w:t>
            </w:r>
          </w:p>
        </w:tc>
        <w:tc>
          <w:tcPr>
            <w:tcW w:w="5373" w:type="dxa"/>
            <w:noWrap/>
            <w:hideMark/>
          </w:tcPr>
          <w:p w:rsidR="005901D2" w:rsidRPr="005901D2" w:rsidRDefault="005901D2">
            <w:r w:rsidRPr="005901D2">
              <w:t>Fakultní základní škola Ústí nad Labem, České mládeže 230/2,</w:t>
            </w:r>
            <w:proofErr w:type="gramStart"/>
            <w:r w:rsidRPr="005901D2">
              <w:t>p.o.</w:t>
            </w:r>
            <w:proofErr w:type="gramEnd"/>
          </w:p>
        </w:tc>
        <w:tc>
          <w:tcPr>
            <w:tcW w:w="4000" w:type="dxa"/>
            <w:gridSpan w:val="3"/>
            <w:vMerge w:val="restart"/>
            <w:hideMark/>
          </w:tcPr>
          <w:p w:rsidR="005901D2" w:rsidRPr="005901D2" w:rsidRDefault="005901D2" w:rsidP="005901D2">
            <w:r w:rsidRPr="005901D2">
              <w:t xml:space="preserve">RYVLA </w:t>
            </w:r>
            <w:proofErr w:type="spellStart"/>
            <w:r w:rsidRPr="005901D2">
              <w:t>company</w:t>
            </w:r>
            <w:proofErr w:type="spellEnd"/>
            <w:r w:rsidRPr="005901D2">
              <w:t xml:space="preserve"> s.r.o.    IČ 09226192</w:t>
            </w:r>
          </w:p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/>
        </w:tc>
        <w:tc>
          <w:tcPr>
            <w:tcW w:w="4000" w:type="dxa"/>
            <w:gridSpan w:val="3"/>
            <w:vMerge/>
            <w:hideMark/>
          </w:tcPr>
          <w:p w:rsidR="005901D2" w:rsidRPr="005901D2" w:rsidRDefault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/>
        </w:tc>
        <w:tc>
          <w:tcPr>
            <w:tcW w:w="4000" w:type="dxa"/>
            <w:gridSpan w:val="3"/>
            <w:vMerge/>
            <w:hideMark/>
          </w:tcPr>
          <w:p w:rsidR="005901D2" w:rsidRPr="005901D2" w:rsidRDefault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/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Akce:</w:t>
            </w:r>
          </w:p>
        </w:tc>
        <w:tc>
          <w:tcPr>
            <w:tcW w:w="5373" w:type="dxa"/>
            <w:noWrap/>
            <w:hideMark/>
          </w:tcPr>
          <w:p w:rsidR="005901D2" w:rsidRPr="005901D2" w:rsidRDefault="005901D2">
            <w:r w:rsidRPr="005901D2">
              <w:t>výmalba tříd, auly, nátěry dveří</w:t>
            </w:r>
          </w:p>
        </w:tc>
        <w:tc>
          <w:tcPr>
            <w:tcW w:w="4000" w:type="dxa"/>
            <w:gridSpan w:val="3"/>
            <w:vMerge/>
            <w:hideMark/>
          </w:tcPr>
          <w:p w:rsidR="005901D2" w:rsidRPr="005901D2" w:rsidRDefault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/>
        </w:tc>
        <w:tc>
          <w:tcPr>
            <w:tcW w:w="4000" w:type="dxa"/>
            <w:gridSpan w:val="3"/>
            <w:vMerge/>
            <w:hideMark/>
          </w:tcPr>
          <w:p w:rsidR="005901D2" w:rsidRPr="005901D2" w:rsidRDefault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589"/>
        </w:trPr>
        <w:tc>
          <w:tcPr>
            <w:tcW w:w="560" w:type="dxa"/>
            <w:hideMark/>
          </w:tcPr>
          <w:p w:rsidR="005901D2" w:rsidRPr="005901D2" w:rsidRDefault="005901D2" w:rsidP="005901D2">
            <w:r w:rsidRPr="005901D2">
              <w:t>č.</w:t>
            </w:r>
          </w:p>
        </w:tc>
        <w:tc>
          <w:tcPr>
            <w:tcW w:w="1520" w:type="dxa"/>
            <w:hideMark/>
          </w:tcPr>
          <w:p w:rsidR="005901D2" w:rsidRPr="005901D2" w:rsidRDefault="005901D2">
            <w:r w:rsidRPr="005901D2">
              <w:t>Položka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Popis</w:t>
            </w:r>
          </w:p>
        </w:tc>
        <w:tc>
          <w:tcPr>
            <w:tcW w:w="1200" w:type="dxa"/>
            <w:hideMark/>
          </w:tcPr>
          <w:p w:rsidR="005901D2" w:rsidRPr="005901D2" w:rsidRDefault="005901D2" w:rsidP="005901D2">
            <w:r w:rsidRPr="005901D2">
              <w:t xml:space="preserve">Jednotka              v m2 / </w:t>
            </w:r>
            <w:proofErr w:type="spellStart"/>
            <w:r w:rsidRPr="005901D2">
              <w:t>bm</w:t>
            </w:r>
            <w:proofErr w:type="spellEnd"/>
            <w:r w:rsidRPr="005901D2">
              <w:t xml:space="preserve"> / ks</w:t>
            </w:r>
          </w:p>
        </w:tc>
        <w:tc>
          <w:tcPr>
            <w:tcW w:w="1200" w:type="dxa"/>
            <w:hideMark/>
          </w:tcPr>
          <w:p w:rsidR="005901D2" w:rsidRPr="005901D2" w:rsidRDefault="005901D2" w:rsidP="005901D2">
            <w:r w:rsidRPr="005901D2">
              <w:t>Cena v Kč  za jednotku</w:t>
            </w:r>
          </w:p>
        </w:tc>
        <w:tc>
          <w:tcPr>
            <w:tcW w:w="1600" w:type="dxa"/>
            <w:hideMark/>
          </w:tcPr>
          <w:p w:rsidR="005901D2" w:rsidRPr="005901D2" w:rsidRDefault="005901D2" w:rsidP="005901D2">
            <w:r w:rsidRPr="005901D2">
              <w:t>Cena v Kč celkem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5A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130 m2, nátěr soklů omyvatelná barva vodou ředitelná, 2x nátěr, plocha 45 m2, barva dle výběru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5B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130 m2, nátěr soklů omyvatelná barva vodou ředitelná, 2x nátěr, plocha 45 m2, barva dle výběru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6A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160 m2, nátěr soklů omyvatelná barva vodou ředitelná, 2x nátěr, plocha 55 m2, barva dle výběru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20 600,00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20 600,00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2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6B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130 m2, nátěr soklů omyvatelná barva vodou ředitelná, 2x nátěr, plocha 45 m2, barva broskev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8B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130 m2, nátěr soklů omyvatelná barva vodou ředitelná, 2x nátěr, plocha 45 m2, barva broskev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9A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120 m2, nátěr soklů omyvatelná barva vodou ředitelná, 2x nátěr, plocha 40 m2, barva okrová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14 600,00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14 600,00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9B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130 m2, nátěr soklů omyvatelná barva vodou ředitelná, 2x nátěr, plocha 45 m2, barva okrová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9C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130 m2, nátěr soklů omyvatelná barva vodou ředitelná, 2x nátěr, plocha 45 m2, barva okrová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17 150,00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Dveře třídy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 xml:space="preserve">Renovace zárubní a dveří do tříd, tmelení, broušení, 2x nátěr vodou ředitelná barva </w:t>
            </w:r>
            <w:proofErr w:type="spellStart"/>
            <w:r w:rsidRPr="005901D2">
              <w:t>odstní</w:t>
            </w:r>
            <w:proofErr w:type="spellEnd"/>
            <w:r w:rsidRPr="005901D2">
              <w:t xml:space="preserve"> RAL 9010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5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3 970,00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19 850,00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lastRenderedPageBreak/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Jazyková třída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180 m2, nátěr soklů omyvatelná barva vodou ředitelná, 2x nátěr, plocha 40 m2, barva okrová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18 100,00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18 100,00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Dveře do auly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Nátěr plných dveří do auly, rozměr 2x3,5 m, 3x nátěr bílá barva RAL 9010, 2 dveře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2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4 900,00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9 800,00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Aula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Penetrační nátěr stěn a stropů, 1x nátěr, plocha stěn a stropů 620 m2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620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15,00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9 300,00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Aula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Výmalba stěn a stropů sněhobílá barva ETERNAL IN, 2x nátěr, plocha stěn a stropů 620 m2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620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45,00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27 900,00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Aula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Opravy stropu, škrábání poškozené omítky, tmelení, broušení, předpokládaná plocha 150 m2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150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195,00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29 250,00 Kč</w:t>
            </w:r>
          </w:p>
        </w:tc>
      </w:tr>
      <w:tr w:rsidR="005901D2" w:rsidRPr="005901D2" w:rsidTr="005901D2">
        <w:trPr>
          <w:trHeight w:val="100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Aula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Nátěr radiátorů, rozměr 2x1 m, 3x nátěr bílá barva vodou ředitelná, omyvatelná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10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1 730,00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17 300,00 Kč</w:t>
            </w:r>
          </w:p>
        </w:tc>
      </w:tr>
      <w:tr w:rsidR="005901D2" w:rsidRPr="005901D2" w:rsidTr="005901D2">
        <w:trPr>
          <w:trHeight w:val="743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Aula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Zakrytí podlahy v celé aule, plocha 200 m2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3 200,00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3 200,00 Kč</w:t>
            </w:r>
          </w:p>
        </w:tc>
      </w:tr>
      <w:tr w:rsidR="005901D2" w:rsidRPr="005901D2" w:rsidTr="005901D2">
        <w:trPr>
          <w:trHeight w:val="743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Aula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>Pronájem lešení, manipulační výška 7 až 8 m, složení, rozložení montáž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1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4 900,00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4 900,00 Kč</w:t>
            </w:r>
          </w:p>
        </w:tc>
      </w:tr>
      <w:tr w:rsidR="005901D2" w:rsidRPr="005901D2" w:rsidTr="005901D2">
        <w:trPr>
          <w:trHeight w:val="76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r w:rsidRPr="005901D2">
              <w:t> </w:t>
            </w:r>
          </w:p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 </w:t>
            </w:r>
          </w:p>
        </w:tc>
        <w:tc>
          <w:tcPr>
            <w:tcW w:w="5373" w:type="dxa"/>
            <w:hideMark/>
          </w:tcPr>
          <w:p w:rsidR="005901D2" w:rsidRPr="005901D2" w:rsidRDefault="005901D2">
            <w:r w:rsidRPr="005901D2">
              <w:t xml:space="preserve">Zakrytí podlahy, nábytku, elektroniky ve třídách 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9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>
            <w:r w:rsidRPr="005901D2">
              <w:t>875,00 Kč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r w:rsidRPr="005901D2">
              <w:t>7 875,00 Kč</w:t>
            </w:r>
          </w:p>
        </w:tc>
      </w:tr>
      <w:tr w:rsidR="005901D2" w:rsidRPr="005901D2" w:rsidTr="005901D2">
        <w:trPr>
          <w:trHeight w:val="409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9293" w:type="dxa"/>
            <w:gridSpan w:val="4"/>
            <w:noWrap/>
            <w:hideMark/>
          </w:tcPr>
          <w:p w:rsidR="005901D2" w:rsidRPr="005901D2" w:rsidRDefault="005901D2">
            <w:pPr>
              <w:rPr>
                <w:b/>
                <w:bCs/>
              </w:rPr>
            </w:pPr>
            <w:r w:rsidRPr="005901D2">
              <w:rPr>
                <w:b/>
                <w:bCs/>
              </w:rPr>
              <w:t>Cena celkem</w:t>
            </w:r>
          </w:p>
        </w:tc>
        <w:tc>
          <w:tcPr>
            <w:tcW w:w="1600" w:type="dxa"/>
            <w:noWrap/>
            <w:hideMark/>
          </w:tcPr>
          <w:p w:rsidR="005901D2" w:rsidRPr="005901D2" w:rsidRDefault="005901D2" w:rsidP="005901D2">
            <w:pPr>
              <w:rPr>
                <w:b/>
                <w:bCs/>
              </w:rPr>
            </w:pPr>
            <w:r w:rsidRPr="005901D2">
              <w:rPr>
                <w:b/>
                <w:bCs/>
              </w:rPr>
              <w:t>285 575,00 Kč</w:t>
            </w:r>
          </w:p>
        </w:tc>
      </w:tr>
      <w:tr w:rsidR="005901D2" w:rsidRPr="005901D2" w:rsidTr="005901D2">
        <w:trPr>
          <w:trHeight w:val="289"/>
        </w:trPr>
        <w:tc>
          <w:tcPr>
            <w:tcW w:w="560" w:type="dxa"/>
            <w:noWrap/>
            <w:hideMark/>
          </w:tcPr>
          <w:p w:rsidR="005901D2" w:rsidRPr="005901D2" w:rsidRDefault="005901D2" w:rsidP="005901D2">
            <w:pPr>
              <w:rPr>
                <w:b/>
                <w:bCs/>
              </w:rPr>
            </w:pPr>
          </w:p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 w:rsidP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 w:rsidP="005901D2">
            <w:r w:rsidRPr="005901D2">
              <w:t>Bc. Vlastimil Ryška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520" w:type="dxa"/>
            <w:noWrap/>
            <w:hideMark/>
          </w:tcPr>
          <w:p w:rsidR="005901D2" w:rsidRPr="005901D2" w:rsidRDefault="005901D2" w:rsidP="005901D2">
            <w:proofErr w:type="spellStart"/>
            <w:r>
              <w:t>Obj</w:t>
            </w:r>
            <w:proofErr w:type="spellEnd"/>
            <w:r>
              <w:t>.:</w:t>
            </w:r>
          </w:p>
        </w:tc>
        <w:tc>
          <w:tcPr>
            <w:tcW w:w="5373" w:type="dxa"/>
            <w:noWrap/>
            <w:hideMark/>
          </w:tcPr>
          <w:p w:rsidR="005901D2" w:rsidRPr="005901D2" w:rsidRDefault="005901D2">
            <w:r w:rsidRPr="005901D2">
              <w:t>Mgr. Petra Holasová</w:t>
            </w:r>
          </w:p>
        </w:tc>
        <w:tc>
          <w:tcPr>
            <w:tcW w:w="1200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520" w:type="dxa"/>
            <w:noWrap/>
            <w:hideMark/>
          </w:tcPr>
          <w:p w:rsidR="005901D2" w:rsidRPr="005901D2" w:rsidRDefault="005901D2" w:rsidP="005901D2"/>
        </w:tc>
        <w:tc>
          <w:tcPr>
            <w:tcW w:w="5373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255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520" w:type="dxa"/>
            <w:noWrap/>
            <w:hideMark/>
          </w:tcPr>
          <w:p w:rsidR="005901D2" w:rsidRPr="005901D2" w:rsidRDefault="005901D2">
            <w:r w:rsidRPr="005901D2">
              <w:t>Dne:</w:t>
            </w:r>
          </w:p>
        </w:tc>
        <w:tc>
          <w:tcPr>
            <w:tcW w:w="5373" w:type="dxa"/>
            <w:noWrap/>
            <w:hideMark/>
          </w:tcPr>
          <w:p w:rsidR="005901D2" w:rsidRPr="005901D2" w:rsidRDefault="005901D2" w:rsidP="005901D2">
            <w:proofErr w:type="gramStart"/>
            <w:r w:rsidRPr="005901D2">
              <w:t>01.08.2023</w:t>
            </w:r>
            <w:proofErr w:type="gramEnd"/>
          </w:p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200" w:type="dxa"/>
            <w:noWrap/>
            <w:hideMark/>
          </w:tcPr>
          <w:p w:rsidR="005901D2" w:rsidRPr="005901D2" w:rsidRDefault="005901D2" w:rsidP="005901D2"/>
        </w:tc>
        <w:tc>
          <w:tcPr>
            <w:tcW w:w="1600" w:type="dxa"/>
            <w:noWrap/>
            <w:hideMark/>
          </w:tcPr>
          <w:p w:rsidR="005901D2" w:rsidRPr="005901D2" w:rsidRDefault="005901D2" w:rsidP="005901D2"/>
        </w:tc>
      </w:tr>
      <w:tr w:rsidR="005901D2" w:rsidRPr="005901D2" w:rsidTr="005901D2">
        <w:trPr>
          <w:trHeight w:val="263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0893" w:type="dxa"/>
            <w:gridSpan w:val="5"/>
            <w:vMerge w:val="restart"/>
            <w:hideMark/>
          </w:tcPr>
          <w:p w:rsidR="005901D2" w:rsidRPr="005901D2" w:rsidRDefault="005901D2" w:rsidP="005901D2">
            <w:r w:rsidRPr="005901D2">
              <w:t xml:space="preserve">RYVLA </w:t>
            </w:r>
            <w:proofErr w:type="spellStart"/>
            <w:r w:rsidRPr="005901D2">
              <w:t>company</w:t>
            </w:r>
            <w:proofErr w:type="spellEnd"/>
            <w:r w:rsidRPr="005901D2">
              <w:t xml:space="preserve"> s.r.o., Bělehradská 53, 400 11 Ústí nad Labem, IČ: 092 261 92, tel. </w:t>
            </w:r>
            <w:proofErr w:type="spellStart"/>
            <w:r w:rsidRPr="005901D2">
              <w:t>xxxxxxxxxxxxxx</w:t>
            </w:r>
            <w:proofErr w:type="spellEnd"/>
            <w:r w:rsidRPr="005901D2">
              <w:t xml:space="preserve"> vividcompany@email.cz</w:t>
            </w:r>
          </w:p>
        </w:tc>
      </w:tr>
      <w:tr w:rsidR="005901D2" w:rsidRPr="005901D2" w:rsidTr="005901D2">
        <w:trPr>
          <w:trHeight w:val="338"/>
        </w:trPr>
        <w:tc>
          <w:tcPr>
            <w:tcW w:w="560" w:type="dxa"/>
            <w:noWrap/>
            <w:hideMark/>
          </w:tcPr>
          <w:p w:rsidR="005901D2" w:rsidRPr="005901D2" w:rsidRDefault="005901D2" w:rsidP="005901D2"/>
        </w:tc>
        <w:tc>
          <w:tcPr>
            <w:tcW w:w="10893" w:type="dxa"/>
            <w:gridSpan w:val="5"/>
            <w:vMerge/>
            <w:hideMark/>
          </w:tcPr>
          <w:p w:rsidR="005901D2" w:rsidRPr="005901D2" w:rsidRDefault="005901D2"/>
        </w:tc>
      </w:tr>
    </w:tbl>
    <w:p w:rsidR="008233DF" w:rsidRDefault="008233DF"/>
    <w:sectPr w:rsidR="0082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2"/>
    <w:rsid w:val="005901D2"/>
    <w:rsid w:val="008233DF"/>
    <w:rsid w:val="00B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00A7"/>
  <w15:chartTrackingRefBased/>
  <w15:docId w15:val="{DF463614-A129-4823-9B61-7F6D680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3262</Characters>
  <Application>Microsoft Office Word</Application>
  <DocSecurity>0</DocSecurity>
  <Lines>120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2023-08-29T13:59:00Z</dcterms:created>
  <dcterms:modified xsi:type="dcterms:W3CDTF">2023-08-29T14:09:00Z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e784f14c-79e3-469f-ab16-bdf809faa235</vt:lpwstr>
  </property>
</Properties>
</file>