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F3" w:rsidRDefault="007B1F98">
      <w:pPr>
        <w:pStyle w:val="Nzev"/>
      </w:pPr>
      <w:bookmarkStart w:id="0" w:name="_GoBack"/>
      <w:bookmarkEnd w:id="0"/>
      <w:r>
        <w:t>Splátkový kalendář</w:t>
      </w:r>
    </w:p>
    <w:p w:rsidR="00021CF3" w:rsidRDefault="00021CF3">
      <w:pPr>
        <w:pStyle w:val="Zkladntext"/>
        <w:rPr>
          <w:sz w:val="20"/>
        </w:rPr>
      </w:pPr>
    </w:p>
    <w:p w:rsidR="00021CF3" w:rsidRDefault="00021CF3">
      <w:pPr>
        <w:pStyle w:val="Zkladntext"/>
        <w:rPr>
          <w:sz w:val="20"/>
        </w:rPr>
      </w:pPr>
    </w:p>
    <w:p w:rsidR="00021CF3" w:rsidRDefault="00021CF3">
      <w:pPr>
        <w:pStyle w:val="Zkladntext"/>
        <w:rPr>
          <w:sz w:val="20"/>
        </w:rPr>
      </w:pPr>
    </w:p>
    <w:p w:rsidR="00021CF3" w:rsidRDefault="00021CF3">
      <w:pPr>
        <w:pStyle w:val="Zkladntext"/>
        <w:spacing w:before="5"/>
        <w:rPr>
          <w:sz w:val="27"/>
        </w:rPr>
      </w:pPr>
    </w:p>
    <w:p w:rsidR="00021CF3" w:rsidRDefault="007B1F98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>Příjemce podpory:</w:t>
      </w:r>
      <w:r>
        <w:rPr>
          <w:color w:val="6C777E"/>
          <w:sz w:val="18"/>
        </w:rPr>
        <w:tab/>
      </w:r>
      <w:r>
        <w:rPr>
          <w:b/>
          <w:sz w:val="18"/>
        </w:rPr>
        <w:t>Obec Slavošov</w:t>
      </w:r>
    </w:p>
    <w:p w:rsidR="00021CF3" w:rsidRDefault="007B1F98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projektu:</w:t>
      </w:r>
      <w:r>
        <w:rPr>
          <w:color w:val="6C777E"/>
          <w:sz w:val="18"/>
        </w:rPr>
        <w:tab/>
      </w:r>
      <w:r>
        <w:rPr>
          <w:b/>
          <w:sz w:val="18"/>
        </w:rPr>
        <w:t>Vodovod Slavošov vč. místní části Hranice</w:t>
      </w:r>
    </w:p>
    <w:p w:rsidR="00021CF3" w:rsidRDefault="007B1F98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prioritní osy:</w:t>
      </w:r>
      <w:r>
        <w:rPr>
          <w:color w:val="6C777E"/>
          <w:sz w:val="18"/>
        </w:rPr>
        <w:tab/>
      </w:r>
      <w:r>
        <w:rPr>
          <w:b/>
          <w:sz w:val="18"/>
        </w:rPr>
        <w:t>OPŽP 2021?2027 formou půjčky / dotace ze SFŽP</w:t>
      </w:r>
    </w:p>
    <w:p w:rsidR="00021CF3" w:rsidRDefault="00E40C4C">
      <w:pPr>
        <w:pStyle w:val="Zkladntext"/>
        <w:spacing w:before="11"/>
        <w:rPr>
          <w:b/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99060</wp:posOffset>
                </wp:positionV>
                <wp:extent cx="96774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7400" cy="1270"/>
                        </a:xfrm>
                        <a:custGeom>
                          <a:avLst/>
                          <a:gdLst>
                            <a:gd name="T0" fmla="+- 0 800 800"/>
                            <a:gd name="T1" fmla="*/ T0 w 15240"/>
                            <a:gd name="T2" fmla="+- 0 4610 800"/>
                            <a:gd name="T3" fmla="*/ T2 w 15240"/>
                            <a:gd name="T4" fmla="+- 0 4610 800"/>
                            <a:gd name="T5" fmla="*/ T4 w 15240"/>
                            <a:gd name="T6" fmla="+- 0 16040 800"/>
                            <a:gd name="T7" fmla="*/ T6 w 15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40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moveTo>
                                <a:pt x="3810" y="0"/>
                              </a:moveTo>
                              <a:lnTo>
                                <a:pt x="152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C77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7C71" id="docshape4" o:spid="_x0000_s1026" style="position:absolute;margin-left:40pt;margin-top:7.8pt;width:76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" path="m,l3810,t,l15240,e" filled="f" strokecolor="#6c777e" strokeweight=".25pt">
                <v:path arrowok="t" o:connecttype="custom" o:connectlocs="0,0;2419350,0;2419350,0;9677400,0" o:connectangles="0,0,0,0"/>
                <w10:wrap type="topAndBottom" anchorx="page"/>
              </v:shape>
            </w:pict>
          </mc:Fallback>
        </mc:AlternateContent>
      </w:r>
    </w:p>
    <w:p w:rsidR="00021CF3" w:rsidRDefault="00021CF3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02"/>
        <w:gridCol w:w="4008"/>
        <w:gridCol w:w="3136"/>
        <w:gridCol w:w="2704"/>
      </w:tblGrid>
      <w:tr w:rsidR="00021CF3">
        <w:trPr>
          <w:trHeight w:val="237"/>
        </w:trPr>
        <w:tc>
          <w:tcPr>
            <w:tcW w:w="3102" w:type="dxa"/>
          </w:tcPr>
          <w:p w:rsidR="00021CF3" w:rsidRDefault="007B1F98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08" w:type="dxa"/>
          </w:tcPr>
          <w:p w:rsidR="00021CF3" w:rsidRDefault="007B1F98">
            <w:pPr>
              <w:pStyle w:val="TableParagraph"/>
              <w:spacing w:before="0" w:line="183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23001237</w:t>
            </w:r>
          </w:p>
        </w:tc>
        <w:tc>
          <w:tcPr>
            <w:tcW w:w="5840" w:type="dxa"/>
            <w:gridSpan w:val="2"/>
          </w:tcPr>
          <w:p w:rsidR="00021CF3" w:rsidRDefault="00021C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021CF3">
        <w:trPr>
          <w:trHeight w:val="296"/>
        </w:trPr>
        <w:tc>
          <w:tcPr>
            <w:tcW w:w="3102" w:type="dxa"/>
          </w:tcPr>
          <w:p w:rsidR="00021CF3" w:rsidRDefault="007B1F98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08" w:type="dxa"/>
          </w:tcPr>
          <w:p w:rsidR="00021CF3" w:rsidRDefault="007B1F98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37853990</w:t>
            </w:r>
          </w:p>
        </w:tc>
        <w:tc>
          <w:tcPr>
            <w:tcW w:w="3136" w:type="dxa"/>
          </w:tcPr>
          <w:p w:rsidR="00021CF3" w:rsidRDefault="007B1F98">
            <w:pPr>
              <w:pStyle w:val="TableParagraph"/>
              <w:spacing w:before="31" w:line="240" w:lineRule="auto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704" w:type="dxa"/>
          </w:tcPr>
          <w:p w:rsidR="00021CF3" w:rsidRDefault="007B1F98">
            <w:pPr>
              <w:pStyle w:val="TableParagraph"/>
              <w:spacing w:before="31" w:line="240" w:lineRule="auto"/>
              <w:ind w:right="166"/>
              <w:rPr>
                <w:sz w:val="18"/>
              </w:rPr>
            </w:pPr>
            <w:r>
              <w:rPr>
                <w:sz w:val="18"/>
              </w:rPr>
              <w:t>Skalníková Petra</w:t>
            </w:r>
          </w:p>
        </w:tc>
      </w:tr>
      <w:tr w:rsidR="00021CF3">
        <w:trPr>
          <w:trHeight w:val="296"/>
        </w:trPr>
        <w:tc>
          <w:tcPr>
            <w:tcW w:w="3102" w:type="dxa"/>
          </w:tcPr>
          <w:p w:rsidR="00021CF3" w:rsidRDefault="007B1F98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008" w:type="dxa"/>
          </w:tcPr>
          <w:p w:rsidR="00021CF3" w:rsidRDefault="007B1F98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CZ.05.01.04/04/22_026/0000284</w:t>
            </w:r>
          </w:p>
        </w:tc>
        <w:tc>
          <w:tcPr>
            <w:tcW w:w="3136" w:type="dxa"/>
          </w:tcPr>
          <w:p w:rsidR="00021CF3" w:rsidRDefault="007B1F98">
            <w:pPr>
              <w:pStyle w:val="TableParagraph"/>
              <w:spacing w:before="31" w:line="240" w:lineRule="auto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704" w:type="dxa"/>
          </w:tcPr>
          <w:p w:rsidR="00021CF3" w:rsidRDefault="007B1F98">
            <w:pPr>
              <w:pStyle w:val="TableParagraph"/>
              <w:spacing w:before="31" w:line="240" w:lineRule="auto"/>
              <w:ind w:right="46"/>
              <w:rPr>
                <w:sz w:val="18"/>
              </w:rPr>
            </w:pPr>
            <w:r>
              <w:rPr>
                <w:sz w:val="18"/>
              </w:rPr>
              <w:t>Houšková Alžběta</w:t>
            </w:r>
          </w:p>
        </w:tc>
      </w:tr>
      <w:tr w:rsidR="00021CF3">
        <w:trPr>
          <w:trHeight w:val="296"/>
        </w:trPr>
        <w:tc>
          <w:tcPr>
            <w:tcW w:w="3102" w:type="dxa"/>
          </w:tcPr>
          <w:p w:rsidR="00021CF3" w:rsidRDefault="007B1F98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08" w:type="dxa"/>
          </w:tcPr>
          <w:p w:rsidR="00021CF3" w:rsidRDefault="007B1F98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12.06.2023</w:t>
            </w:r>
          </w:p>
        </w:tc>
        <w:tc>
          <w:tcPr>
            <w:tcW w:w="3136" w:type="dxa"/>
          </w:tcPr>
          <w:p w:rsidR="00021CF3" w:rsidRDefault="00021C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4" w:type="dxa"/>
          </w:tcPr>
          <w:p w:rsidR="00021CF3" w:rsidRDefault="00021C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021CF3">
        <w:trPr>
          <w:trHeight w:val="237"/>
        </w:trPr>
        <w:tc>
          <w:tcPr>
            <w:tcW w:w="3102" w:type="dxa"/>
          </w:tcPr>
          <w:p w:rsidR="00021CF3" w:rsidRDefault="007B1F98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08" w:type="dxa"/>
          </w:tcPr>
          <w:p w:rsidR="00021CF3" w:rsidRDefault="007B1F98">
            <w:pPr>
              <w:pStyle w:val="TableParagraph"/>
              <w:spacing w:before="31" w:line="187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307878/2022</w:t>
            </w:r>
          </w:p>
        </w:tc>
        <w:tc>
          <w:tcPr>
            <w:tcW w:w="3136" w:type="dxa"/>
          </w:tcPr>
          <w:p w:rsidR="00021CF3" w:rsidRDefault="00021C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4" w:type="dxa"/>
          </w:tcPr>
          <w:p w:rsidR="00021CF3" w:rsidRDefault="00021C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021CF3" w:rsidRDefault="00021CF3">
      <w:pPr>
        <w:pStyle w:val="Zkladntext"/>
        <w:rPr>
          <w:b/>
          <w:sz w:val="20"/>
        </w:rPr>
      </w:pPr>
    </w:p>
    <w:p w:rsidR="00021CF3" w:rsidRDefault="00021CF3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021CF3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021CF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3 000 000,00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</w:tr>
      <w:tr w:rsidR="00021CF3">
        <w:trPr>
          <w:trHeight w:val="326"/>
        </w:trPr>
        <w:tc>
          <w:tcPr>
            <w:tcW w:w="914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2 850 000,00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7 125,00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157 125,00</w:t>
            </w:r>
          </w:p>
        </w:tc>
      </w:tr>
      <w:tr w:rsidR="00021CF3">
        <w:trPr>
          <w:trHeight w:val="326"/>
        </w:trPr>
        <w:tc>
          <w:tcPr>
            <w:tcW w:w="914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2 700 000,00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6 750,00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156 750,00</w:t>
            </w:r>
          </w:p>
        </w:tc>
      </w:tr>
      <w:tr w:rsidR="00021CF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2 550 000,00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6 375,00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156 375,00</w:t>
            </w:r>
          </w:p>
        </w:tc>
      </w:tr>
      <w:tr w:rsidR="00021CF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2 400 000,00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156 000,00</w:t>
            </w:r>
          </w:p>
        </w:tc>
      </w:tr>
      <w:tr w:rsidR="00021CF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2 250 000,00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5 625,00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155 625,00</w:t>
            </w:r>
          </w:p>
        </w:tc>
      </w:tr>
      <w:tr w:rsidR="00021CF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2 100 000,00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5 250,00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155 250,00</w:t>
            </w:r>
          </w:p>
        </w:tc>
      </w:tr>
      <w:tr w:rsidR="00021CF3">
        <w:trPr>
          <w:trHeight w:val="326"/>
        </w:trPr>
        <w:tc>
          <w:tcPr>
            <w:tcW w:w="914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1 950 000,00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4 875,00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154 875,00</w:t>
            </w:r>
          </w:p>
        </w:tc>
      </w:tr>
      <w:tr w:rsidR="00021CF3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1 800 000,00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154 500,00</w:t>
            </w:r>
          </w:p>
        </w:tc>
      </w:tr>
      <w:tr w:rsidR="00021CF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1 650 000,00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4 125,00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154 125,00</w:t>
            </w:r>
          </w:p>
        </w:tc>
      </w:tr>
      <w:tr w:rsidR="00021CF3">
        <w:trPr>
          <w:trHeight w:val="326"/>
        </w:trPr>
        <w:tc>
          <w:tcPr>
            <w:tcW w:w="914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1 500 000,00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3 750,00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153 750,00</w:t>
            </w:r>
          </w:p>
        </w:tc>
      </w:tr>
      <w:tr w:rsidR="00021CF3">
        <w:trPr>
          <w:trHeight w:val="325"/>
        </w:trPr>
        <w:tc>
          <w:tcPr>
            <w:tcW w:w="914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1 350 000,00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3 375,00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153 375,00</w:t>
            </w:r>
          </w:p>
        </w:tc>
      </w:tr>
      <w:tr w:rsidR="00021CF3">
        <w:trPr>
          <w:trHeight w:val="325"/>
        </w:trPr>
        <w:tc>
          <w:tcPr>
            <w:tcW w:w="914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1 200 000,00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153 000,00</w:t>
            </w:r>
          </w:p>
        </w:tc>
      </w:tr>
      <w:tr w:rsidR="00021CF3">
        <w:trPr>
          <w:trHeight w:val="325"/>
        </w:trPr>
        <w:tc>
          <w:tcPr>
            <w:tcW w:w="914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1 050 000,00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2 625,00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152 625,00</w:t>
            </w:r>
          </w:p>
        </w:tc>
      </w:tr>
    </w:tbl>
    <w:p w:rsidR="00021CF3" w:rsidRDefault="00021CF3">
      <w:pPr>
        <w:rPr>
          <w:sz w:val="18"/>
        </w:rPr>
        <w:sectPr w:rsidR="00021CF3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021CF3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79" w:line="184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79" w:line="184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79" w:line="184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021CF3" w:rsidRDefault="007B1F98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021CF3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97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97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97" w:line="207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97" w:line="207" w:lineRule="exact"/>
              <w:ind w:right="44"/>
              <w:rPr>
                <w:sz w:val="18"/>
              </w:rPr>
            </w:pPr>
            <w:r>
              <w:rPr>
                <w:sz w:val="18"/>
              </w:rPr>
              <w:t>900 000,00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97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97" w:line="207" w:lineRule="exact"/>
              <w:ind w:right="40"/>
              <w:rPr>
                <w:sz w:val="18"/>
              </w:rPr>
            </w:pPr>
            <w:r>
              <w:rPr>
                <w:sz w:val="18"/>
              </w:rPr>
              <w:t>2 250,00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021CF3" w:rsidRDefault="007B1F98">
            <w:pPr>
              <w:pStyle w:val="TableParagraph"/>
              <w:spacing w:before="97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152 250,00</w:t>
            </w:r>
          </w:p>
        </w:tc>
      </w:tr>
      <w:tr w:rsidR="00021CF3">
        <w:trPr>
          <w:trHeight w:val="325"/>
        </w:trPr>
        <w:tc>
          <w:tcPr>
            <w:tcW w:w="914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4"/>
              <w:rPr>
                <w:sz w:val="18"/>
              </w:rPr>
            </w:pPr>
            <w:r>
              <w:rPr>
                <w:sz w:val="18"/>
              </w:rPr>
              <w:t>750 000,00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0"/>
              <w:rPr>
                <w:sz w:val="18"/>
              </w:rPr>
            </w:pPr>
            <w:r>
              <w:rPr>
                <w:sz w:val="18"/>
              </w:rPr>
              <w:t>1 875,00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151 875,00</w:t>
            </w:r>
          </w:p>
        </w:tc>
      </w:tr>
      <w:tr w:rsidR="00021CF3">
        <w:trPr>
          <w:trHeight w:val="326"/>
        </w:trPr>
        <w:tc>
          <w:tcPr>
            <w:tcW w:w="914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4"/>
              <w:rPr>
                <w:sz w:val="18"/>
              </w:rPr>
            </w:pPr>
            <w:r>
              <w:rPr>
                <w:sz w:val="18"/>
              </w:rPr>
              <w:t>600 000,00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0"/>
              <w:rPr>
                <w:sz w:val="18"/>
              </w:rPr>
            </w:pPr>
            <w:r>
              <w:rPr>
                <w:sz w:val="18"/>
              </w:rPr>
              <w:t>1 500,00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151 500,00</w:t>
            </w:r>
          </w:p>
        </w:tc>
      </w:tr>
      <w:tr w:rsidR="00021CF3">
        <w:trPr>
          <w:trHeight w:val="326"/>
        </w:trPr>
        <w:tc>
          <w:tcPr>
            <w:tcW w:w="914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4"/>
              <w:rPr>
                <w:sz w:val="18"/>
              </w:rPr>
            </w:pPr>
            <w:r>
              <w:rPr>
                <w:sz w:val="18"/>
              </w:rPr>
              <w:t>450 000,00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0"/>
              <w:rPr>
                <w:sz w:val="18"/>
              </w:rPr>
            </w:pPr>
            <w:r>
              <w:rPr>
                <w:sz w:val="18"/>
              </w:rPr>
              <w:t>1 125,00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151 125,00</w:t>
            </w:r>
          </w:p>
        </w:tc>
      </w:tr>
      <w:tr w:rsidR="00021CF3">
        <w:trPr>
          <w:trHeight w:val="326"/>
        </w:trPr>
        <w:tc>
          <w:tcPr>
            <w:tcW w:w="914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4"/>
              <w:rPr>
                <w:sz w:val="18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0"/>
              <w:rPr>
                <w:sz w:val="18"/>
              </w:rPr>
            </w:pPr>
            <w:r>
              <w:rPr>
                <w:sz w:val="18"/>
              </w:rPr>
              <w:t>750,00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150 750,00</w:t>
            </w:r>
          </w:p>
        </w:tc>
      </w:tr>
      <w:tr w:rsidR="00021CF3">
        <w:trPr>
          <w:trHeight w:val="326"/>
        </w:trPr>
        <w:tc>
          <w:tcPr>
            <w:tcW w:w="914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021CF3" w:rsidRDefault="007B1F98">
            <w:pPr>
              <w:pStyle w:val="TableParagraph"/>
              <w:spacing w:before="99" w:line="207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4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021CF3" w:rsidRDefault="007B1F98">
            <w:pPr>
              <w:pStyle w:val="TableParagraph"/>
              <w:spacing w:before="99" w:line="207" w:lineRule="exact"/>
              <w:ind w:right="40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3047" w:type="dxa"/>
          </w:tcPr>
          <w:p w:rsidR="00021CF3" w:rsidRDefault="007B1F98">
            <w:pPr>
              <w:pStyle w:val="TableParagraph"/>
              <w:spacing w:before="99" w:line="20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150 375,00</w:t>
            </w:r>
          </w:p>
        </w:tc>
      </w:tr>
    </w:tbl>
    <w:p w:rsidR="007B1F98" w:rsidRDefault="007B1F98"/>
    <w:sectPr w:rsidR="007B1F98">
      <w:type w:val="continuous"/>
      <w:pgSz w:w="16840" w:h="11900" w:orient="landscape"/>
      <w:pgMar w:top="60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98" w:rsidRDefault="007B1F98">
      <w:r>
        <w:separator/>
      </w:r>
    </w:p>
  </w:endnote>
  <w:endnote w:type="continuationSeparator" w:id="0">
    <w:p w:rsidR="007B1F98" w:rsidRDefault="007B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F3" w:rsidRDefault="00E40C4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89856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CF3" w:rsidRDefault="007B1F98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Ministerstvo životního prostředí, Evropská unie, Evropský fond pro regionální rozvoj, Fond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</w:t>
                            </w:r>
                            <w:r>
                              <w:rPr>
                                <w:color w:val="6C777E"/>
                              </w:rPr>
                              <w:t>.eu</w:t>
                            </w:r>
                          </w:hyperlink>
                          <w:r>
                            <w:rPr>
                              <w:color w:val="6C777E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75pt;margin-top:543.4pt;width:414.9pt;height:25.8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" filled="f" stroked="f">
              <v:textbox inset="0,0,0,0">
                <w:txbxContent>
                  <w:p w:rsidR="00021CF3" w:rsidRDefault="007B1F98">
                    <w:pPr>
                      <w:pStyle w:val="Zkladntext"/>
                      <w:spacing w:line="247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Ministerstvo životního prostředí, Evropská unie, Evropský fond pro regionální rozvoj, Fond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</w:t>
                      </w:r>
                      <w:r>
                        <w:rPr>
                          <w:color w:val="6C777E"/>
                        </w:rPr>
                        <w:t>.eu</w:t>
                      </w:r>
                    </w:hyperlink>
                    <w:r>
                      <w:rPr>
                        <w:color w:val="6C777E"/>
                        <w:spacing w:val="-34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90368" behindDoc="1" locked="0" layoutInCell="1" allowOverlap="1">
              <wp:simplePos x="0" y="0"/>
              <wp:positionH relativeFrom="page">
                <wp:posOffset>9418955</wp:posOffset>
              </wp:positionH>
              <wp:positionV relativeFrom="page">
                <wp:posOffset>7003415</wp:posOffset>
              </wp:positionV>
              <wp:extent cx="23304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CF3" w:rsidRDefault="007B1F98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0C4C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41.65pt;margin-top:551.45pt;width:18.35pt;height:11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QksQIAAK4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" filled="f" stroked="f">
              <v:textbox inset="0,0,0,0">
                <w:txbxContent>
                  <w:p w:rsidR="00021CF3" w:rsidRDefault="007B1F98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0C4C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90880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CF3" w:rsidRDefault="007B1F98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12.06.2023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35.15pt;margin-top:570.6pt;width:36.85pt;height:9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Q9sAIAAK4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LCd5D2wAgAArg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021CF3" w:rsidRDefault="007B1F98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12.06.2023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98" w:rsidRDefault="007B1F98">
      <w:r>
        <w:separator/>
      </w:r>
    </w:p>
  </w:footnote>
  <w:footnote w:type="continuationSeparator" w:id="0">
    <w:p w:rsidR="007B1F98" w:rsidRDefault="007B1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F3"/>
    <w:rsid w:val="00021CF3"/>
    <w:rsid w:val="007B1F98"/>
    <w:rsid w:val="00E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24A3DB-9FEB-4832-A98D-9E0AF244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2023-08-29T12:11:00Z</dcterms:created>
  <dcterms:modified xsi:type="dcterms:W3CDTF">2023-08-29T12:11:00Z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LastSaved">
    <vt:filetime>2023-08-29T00:00:00Z</vt:filetime>
  </property>
</Properties>
</file>