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  <w:sz w:val="40"/>
          <w:szCs w:val="40"/>
        </w:rPr>
      </w:pPr>
      <w:r>
        <w:rPr>
          <w:rStyle w:val="dn"/>
          <w:b/>
          <w:bCs/>
          <w:sz w:val="40"/>
          <w:szCs w:val="40"/>
        </w:rPr>
        <w:t>Smlouva o prodeji zboží č. 11/2017</w:t>
      </w:r>
    </w:p>
    <w:p w:rsidR="00007938" w:rsidRDefault="00007938">
      <w:pPr>
        <w:widowControl w:val="0"/>
        <w:spacing w:line="276" w:lineRule="auto"/>
        <w:jc w:val="both"/>
        <w:rPr>
          <w:rStyle w:val="dn"/>
          <w:b/>
          <w:bCs/>
        </w:rPr>
      </w:pP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</w:rPr>
        <w:t>Vendulka Vaňková</w:t>
      </w:r>
      <w:r>
        <w:rPr>
          <w:rStyle w:val="dn"/>
          <w:b/>
          <w:bCs/>
          <w:lang w:val="en-US"/>
        </w:rPr>
        <w:t>, IČO: 05516749</w:t>
      </w: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proofErr w:type="gramStart"/>
      <w:r>
        <w:rPr>
          <w:rStyle w:val="dn"/>
          <w:lang w:val="en-US"/>
        </w:rPr>
        <w:t>se</w:t>
      </w:r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sídlem</w:t>
      </w:r>
      <w:proofErr w:type="spellEnd"/>
      <w:r>
        <w:rPr>
          <w:rStyle w:val="dn"/>
          <w:lang w:val="en-US"/>
        </w:rPr>
        <w:t xml:space="preserve">: K </w:t>
      </w:r>
      <w:proofErr w:type="spellStart"/>
      <w:r>
        <w:rPr>
          <w:rStyle w:val="dn"/>
          <w:lang w:val="en-US"/>
        </w:rPr>
        <w:t>nové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škole</w:t>
      </w:r>
      <w:proofErr w:type="spellEnd"/>
      <w:r>
        <w:rPr>
          <w:rStyle w:val="dn"/>
          <w:lang w:val="en-US"/>
        </w:rPr>
        <w:t xml:space="preserve"> 1297, 156 00 Praha 5 </w:t>
      </w:r>
      <w:proofErr w:type="spellStart"/>
      <w:r>
        <w:rPr>
          <w:rStyle w:val="dn"/>
          <w:lang w:val="en-US"/>
        </w:rPr>
        <w:t>Zbraslav</w:t>
      </w:r>
      <w:proofErr w:type="spellEnd"/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>(</w:t>
      </w:r>
      <w:proofErr w:type="spellStart"/>
      <w:proofErr w:type="gramStart"/>
      <w:r>
        <w:rPr>
          <w:rStyle w:val="dn"/>
          <w:lang w:val="en-US"/>
        </w:rPr>
        <w:t>dále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jako</w:t>
      </w:r>
      <w:proofErr w:type="spellEnd"/>
      <w:r>
        <w:rPr>
          <w:rStyle w:val="dn"/>
          <w:lang w:val="en-US"/>
        </w:rPr>
        <w:t xml:space="preserve"> </w:t>
      </w:r>
      <w:r>
        <w:rPr>
          <w:rStyle w:val="dn"/>
          <w:b/>
          <w:bCs/>
          <w:lang w:val="en-US"/>
        </w:rPr>
        <w:t>„</w:t>
      </w:r>
      <w:proofErr w:type="spellStart"/>
      <w:r>
        <w:rPr>
          <w:rStyle w:val="dn"/>
          <w:b/>
          <w:bCs/>
          <w:lang w:val="en-US"/>
        </w:rPr>
        <w:t>prodejce</w:t>
      </w:r>
      <w:proofErr w:type="spellEnd"/>
      <w:r>
        <w:rPr>
          <w:rStyle w:val="dn"/>
          <w:b/>
          <w:bCs/>
          <w:lang w:val="en-US"/>
        </w:rPr>
        <w:t>“</w:t>
      </w:r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jedné</w:t>
      </w:r>
      <w:proofErr w:type="spellEnd"/>
      <w:r>
        <w:rPr>
          <w:rStyle w:val="dn"/>
          <w:lang w:val="en-US"/>
        </w:rPr>
        <w:t>)</w:t>
      </w: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proofErr w:type="gramStart"/>
      <w:r>
        <w:rPr>
          <w:rStyle w:val="dn"/>
          <w:lang w:val="en-US"/>
        </w:rPr>
        <w:t>a</w:t>
      </w:r>
      <w:proofErr w:type="gramEnd"/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spacing w:line="276" w:lineRule="auto"/>
        <w:jc w:val="both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Základní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umělecká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škola</w:t>
      </w:r>
      <w:proofErr w:type="spellEnd"/>
      <w:r>
        <w:rPr>
          <w:rStyle w:val="dn"/>
          <w:b/>
          <w:bCs/>
          <w:lang w:val="en-US"/>
        </w:rPr>
        <w:t xml:space="preserve"> Jana </w:t>
      </w:r>
      <w:proofErr w:type="spellStart"/>
      <w:r>
        <w:rPr>
          <w:rStyle w:val="dn"/>
          <w:b/>
          <w:bCs/>
          <w:lang w:val="en-US"/>
        </w:rPr>
        <w:t>Hanuše</w:t>
      </w:r>
      <w:proofErr w:type="spellEnd"/>
      <w:r w:rsidR="00832CBE">
        <w:rPr>
          <w:rStyle w:val="dn"/>
          <w:b/>
          <w:bCs/>
          <w:lang w:val="en-US"/>
        </w:rPr>
        <w:t xml:space="preserve">, Praha 6, U </w:t>
      </w:r>
      <w:proofErr w:type="spellStart"/>
      <w:r w:rsidR="00832CBE">
        <w:rPr>
          <w:rStyle w:val="dn"/>
          <w:b/>
          <w:bCs/>
          <w:lang w:val="en-US"/>
        </w:rPr>
        <w:t>Dělnického</w:t>
      </w:r>
      <w:proofErr w:type="spellEnd"/>
      <w:r w:rsidR="00832CBE">
        <w:rPr>
          <w:rStyle w:val="dn"/>
          <w:b/>
          <w:bCs/>
          <w:lang w:val="en-US"/>
        </w:rPr>
        <w:t xml:space="preserve"> </w:t>
      </w:r>
      <w:proofErr w:type="spellStart"/>
      <w:r w:rsidR="00832CBE">
        <w:rPr>
          <w:rStyle w:val="dn"/>
          <w:b/>
          <w:bCs/>
          <w:lang w:val="en-US"/>
        </w:rPr>
        <w:t>cvičiště</w:t>
      </w:r>
      <w:proofErr w:type="spellEnd"/>
      <w:r w:rsidR="00832CBE">
        <w:rPr>
          <w:rStyle w:val="dn"/>
          <w:b/>
          <w:bCs/>
          <w:lang w:val="en-US"/>
        </w:rPr>
        <w:t xml:space="preserve"> 1/1100B</w:t>
      </w:r>
    </w:p>
    <w:p w:rsidR="00D8687D" w:rsidRDefault="00D8687D">
      <w:pPr>
        <w:widowControl w:val="0"/>
        <w:spacing w:line="276" w:lineRule="auto"/>
        <w:jc w:val="both"/>
        <w:rPr>
          <w:rStyle w:val="dn"/>
          <w:b/>
          <w:bCs/>
          <w:lang w:val="en-US"/>
        </w:rPr>
      </w:pPr>
      <w:r>
        <w:rPr>
          <w:rStyle w:val="dn"/>
          <w:b/>
          <w:bCs/>
          <w:lang w:val="en-US"/>
        </w:rPr>
        <w:t>IČO: 60444509</w:t>
      </w: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proofErr w:type="gramStart"/>
      <w:r>
        <w:rPr>
          <w:rStyle w:val="dn"/>
          <w:lang w:val="en-US"/>
        </w:rPr>
        <w:t>se</w:t>
      </w:r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sídlem</w:t>
      </w:r>
      <w:proofErr w:type="spellEnd"/>
      <w:r>
        <w:rPr>
          <w:rStyle w:val="dn"/>
          <w:lang w:val="en-US"/>
        </w:rPr>
        <w:t xml:space="preserve">: U </w:t>
      </w:r>
      <w:proofErr w:type="spellStart"/>
      <w:r w:rsidR="00D8687D">
        <w:rPr>
          <w:rStyle w:val="dn"/>
          <w:lang w:val="en-US"/>
        </w:rPr>
        <w:t>D</w:t>
      </w:r>
      <w:r>
        <w:rPr>
          <w:rStyle w:val="dn"/>
          <w:lang w:val="en-US"/>
        </w:rPr>
        <w:t>ělnického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cvičiště</w:t>
      </w:r>
      <w:proofErr w:type="spellEnd"/>
      <w:r>
        <w:rPr>
          <w:rStyle w:val="dn"/>
          <w:lang w:val="en-US"/>
        </w:rPr>
        <w:t xml:space="preserve"> 1/1100 B, 169 00 Praha 6 </w:t>
      </w:r>
      <w:r w:rsidR="00D8687D">
        <w:rPr>
          <w:rStyle w:val="dn"/>
          <w:lang w:val="en-US"/>
        </w:rPr>
        <w:t xml:space="preserve">- </w:t>
      </w:r>
      <w:bookmarkStart w:id="0" w:name="_GoBack"/>
      <w:proofErr w:type="spellStart"/>
      <w:r>
        <w:rPr>
          <w:rStyle w:val="dn"/>
          <w:lang w:val="en-US"/>
        </w:rPr>
        <w:t>Břevnov</w:t>
      </w:r>
      <w:proofErr w:type="spellEnd"/>
    </w:p>
    <w:bookmarkEnd w:id="0"/>
    <w:p w:rsidR="00007938" w:rsidRDefault="004154F4">
      <w:pPr>
        <w:widowControl w:val="0"/>
        <w:spacing w:line="276" w:lineRule="auto"/>
        <w:jc w:val="both"/>
        <w:rPr>
          <w:rStyle w:val="dn"/>
        </w:rPr>
      </w:pPr>
      <w:proofErr w:type="spellStart"/>
      <w:proofErr w:type="gramStart"/>
      <w:r>
        <w:rPr>
          <w:rStyle w:val="dn"/>
          <w:lang w:val="en-US"/>
        </w:rPr>
        <w:t>jejímž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jménem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jedná</w:t>
      </w:r>
      <w:proofErr w:type="spellEnd"/>
      <w:r>
        <w:rPr>
          <w:rStyle w:val="dn"/>
          <w:lang w:val="en-US"/>
        </w:rPr>
        <w:t xml:space="preserve">: Miloslav Tengler, </w:t>
      </w:r>
      <w:proofErr w:type="spellStart"/>
      <w:r>
        <w:rPr>
          <w:rStyle w:val="dn"/>
          <w:lang w:val="en-US"/>
        </w:rPr>
        <w:t>ředitel</w:t>
      </w:r>
      <w:proofErr w:type="spellEnd"/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>(</w:t>
      </w:r>
      <w:proofErr w:type="spellStart"/>
      <w:proofErr w:type="gramStart"/>
      <w:r>
        <w:rPr>
          <w:rStyle w:val="dn"/>
          <w:lang w:val="en-US"/>
        </w:rPr>
        <w:t>dále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jako</w:t>
      </w:r>
      <w:proofErr w:type="spellEnd"/>
      <w:r>
        <w:rPr>
          <w:rStyle w:val="dn"/>
          <w:lang w:val="en-US"/>
        </w:rPr>
        <w:t xml:space="preserve"> </w:t>
      </w:r>
      <w:r>
        <w:rPr>
          <w:rStyle w:val="dn"/>
          <w:b/>
          <w:bCs/>
          <w:lang w:val="en-US"/>
        </w:rPr>
        <w:t>„</w:t>
      </w:r>
      <w:proofErr w:type="spellStart"/>
      <w:r>
        <w:rPr>
          <w:rStyle w:val="dn"/>
          <w:b/>
          <w:bCs/>
          <w:lang w:val="en-US"/>
        </w:rPr>
        <w:t>kupující</w:t>
      </w:r>
      <w:proofErr w:type="spellEnd"/>
      <w:r>
        <w:rPr>
          <w:rStyle w:val="dn"/>
          <w:b/>
          <w:bCs/>
          <w:lang w:val="en-US"/>
        </w:rPr>
        <w:t>“</w:t>
      </w:r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druhé</w:t>
      </w:r>
      <w:proofErr w:type="spellEnd"/>
      <w:r>
        <w:rPr>
          <w:rStyle w:val="dn"/>
          <w:lang w:val="en-US"/>
        </w:rPr>
        <w:t>)</w:t>
      </w: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>(</w:t>
      </w:r>
      <w:proofErr w:type="spellStart"/>
      <w:proofErr w:type="gramStart"/>
      <w:r>
        <w:rPr>
          <w:rStyle w:val="dn"/>
          <w:lang w:val="en-US"/>
        </w:rPr>
        <w:t>prodávající</w:t>
      </w:r>
      <w:proofErr w:type="spellEnd"/>
      <w:proofErr w:type="gram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dále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též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společně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jako</w:t>
      </w:r>
      <w:proofErr w:type="spellEnd"/>
      <w:r>
        <w:rPr>
          <w:rStyle w:val="dn"/>
          <w:lang w:val="en-US"/>
        </w:rPr>
        <w:t xml:space="preserve"> </w:t>
      </w:r>
      <w:r>
        <w:rPr>
          <w:rStyle w:val="dn"/>
          <w:b/>
          <w:bCs/>
          <w:lang w:val="en-US"/>
        </w:rPr>
        <w:t>„</w:t>
      </w:r>
      <w:proofErr w:type="spellStart"/>
      <w:r>
        <w:rPr>
          <w:rStyle w:val="dn"/>
          <w:b/>
          <w:bCs/>
          <w:lang w:val="en-US"/>
        </w:rPr>
        <w:t>smluvní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strany</w:t>
      </w:r>
      <w:proofErr w:type="spellEnd"/>
      <w:r>
        <w:rPr>
          <w:rStyle w:val="dn"/>
          <w:b/>
          <w:bCs/>
          <w:lang w:val="en-US"/>
        </w:rPr>
        <w:t>“</w:t>
      </w:r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nebo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každý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samostatně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jako</w:t>
      </w:r>
      <w:proofErr w:type="spellEnd"/>
      <w:r>
        <w:rPr>
          <w:rStyle w:val="dn"/>
          <w:lang w:val="en-US"/>
        </w:rPr>
        <w:t xml:space="preserve"> </w:t>
      </w:r>
      <w:r>
        <w:rPr>
          <w:rStyle w:val="dn"/>
          <w:b/>
          <w:bCs/>
          <w:lang w:val="en-US"/>
        </w:rPr>
        <w:t>„</w:t>
      </w:r>
      <w:proofErr w:type="spellStart"/>
      <w:r>
        <w:rPr>
          <w:rStyle w:val="dn"/>
          <w:b/>
          <w:bCs/>
          <w:lang w:val="en-US"/>
        </w:rPr>
        <w:t>smluvní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strana</w:t>
      </w:r>
      <w:proofErr w:type="spellEnd"/>
      <w:r>
        <w:rPr>
          <w:rStyle w:val="dn"/>
          <w:b/>
          <w:bCs/>
          <w:lang w:val="en-US"/>
        </w:rPr>
        <w:t>“</w:t>
      </w:r>
      <w:r>
        <w:rPr>
          <w:rStyle w:val="dn"/>
          <w:lang w:val="en-US"/>
        </w:rPr>
        <w:t>)</w:t>
      </w: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proofErr w:type="spellStart"/>
      <w:proofErr w:type="gramStart"/>
      <w:r>
        <w:rPr>
          <w:rStyle w:val="dn"/>
          <w:lang w:val="en-US"/>
        </w:rPr>
        <w:t>uzavírají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níže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uvedeného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dne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měsíce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roku</w:t>
      </w:r>
      <w:proofErr w:type="spellEnd"/>
      <w:r>
        <w:rPr>
          <w:rStyle w:val="dn"/>
          <w:lang w:val="en-US"/>
        </w:rPr>
        <w:t xml:space="preserve"> </w:t>
      </w:r>
      <w:proofErr w:type="spellStart"/>
      <w:r w:rsidR="004B2A76">
        <w:rPr>
          <w:rStyle w:val="dn"/>
          <w:lang w:val="en-US"/>
        </w:rPr>
        <w:t>tuto</w:t>
      </w:r>
      <w:proofErr w:type="spellEnd"/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r>
        <w:rPr>
          <w:rStyle w:val="dn"/>
          <w:b/>
          <w:bCs/>
          <w:lang w:val="en-US"/>
        </w:rPr>
        <w:t>KUPNÍ SMLOUVU</w:t>
      </w:r>
    </w:p>
    <w:p w:rsidR="00007938" w:rsidRDefault="00007938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</w:p>
    <w:p w:rsidR="00007938" w:rsidRDefault="00007938">
      <w:pPr>
        <w:widowControl w:val="0"/>
        <w:spacing w:line="276" w:lineRule="auto"/>
        <w:jc w:val="center"/>
        <w:rPr>
          <w:rStyle w:val="dn"/>
        </w:rPr>
      </w:pP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spacing w:line="276" w:lineRule="auto"/>
        <w:jc w:val="center"/>
        <w:rPr>
          <w:rStyle w:val="dn"/>
        </w:rPr>
      </w:pPr>
      <w:r>
        <w:rPr>
          <w:rStyle w:val="dn"/>
          <w:b/>
          <w:bCs/>
          <w:lang w:val="en-US"/>
        </w:rPr>
        <w:t>I.</w:t>
      </w:r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Předmět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smlouvy</w:t>
      </w:r>
      <w:proofErr w:type="spellEnd"/>
    </w:p>
    <w:p w:rsidR="00007938" w:rsidRDefault="00007938">
      <w:pPr>
        <w:widowControl w:val="0"/>
        <w:spacing w:line="276" w:lineRule="auto"/>
        <w:jc w:val="center"/>
        <w:rPr>
          <w:rStyle w:val="dn"/>
          <w:b/>
          <w:bCs/>
        </w:rPr>
      </w:pP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proofErr w:type="spellStart"/>
      <w:r>
        <w:rPr>
          <w:rStyle w:val="dn"/>
          <w:lang w:val="en-US"/>
        </w:rPr>
        <w:t>Předmětem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této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prodej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následujícího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: </w:t>
      </w: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B13B55" w:rsidRDefault="004154F4">
      <w:pPr>
        <w:widowControl w:val="0"/>
        <w:spacing w:line="276" w:lineRule="auto"/>
        <w:jc w:val="both"/>
        <w:rPr>
          <w:rStyle w:val="dn"/>
          <w:lang w:val="en-US"/>
        </w:rPr>
      </w:pPr>
      <w:proofErr w:type="spellStart"/>
      <w:r>
        <w:rPr>
          <w:rStyle w:val="dn"/>
          <w:lang w:val="en-US"/>
        </w:rPr>
        <w:t>Pedálová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harfa</w:t>
      </w:r>
      <w:proofErr w:type="spellEnd"/>
      <w:r>
        <w:rPr>
          <w:rStyle w:val="dn"/>
          <w:lang w:val="en-US"/>
        </w:rPr>
        <w:t xml:space="preserve"> Concert Grand, 47 </w:t>
      </w:r>
      <w:proofErr w:type="spellStart"/>
      <w:r>
        <w:rPr>
          <w:rStyle w:val="dn"/>
          <w:lang w:val="en-US"/>
        </w:rPr>
        <w:t>strun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široká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rezonanční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deska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barva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mahagon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kombinace</w:t>
      </w:r>
      <w:proofErr w:type="spellEnd"/>
      <w:r>
        <w:rPr>
          <w:rStyle w:val="dn"/>
          <w:lang w:val="en-US"/>
        </w:rPr>
        <w:t xml:space="preserve"> s </w:t>
      </w:r>
      <w:proofErr w:type="spellStart"/>
      <w:r>
        <w:rPr>
          <w:rStyle w:val="dn"/>
          <w:lang w:val="en-US"/>
        </w:rPr>
        <w:t>dýhou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bubingo</w:t>
      </w:r>
      <w:proofErr w:type="gramStart"/>
      <w:r>
        <w:rPr>
          <w:rStyle w:val="dn"/>
          <w:lang w:val="en-US"/>
        </w:rPr>
        <w:t>,konečná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úprava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lesk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vyrobena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firmou</w:t>
      </w:r>
      <w:proofErr w:type="spellEnd"/>
      <w:r>
        <w:rPr>
          <w:rStyle w:val="dn"/>
          <w:lang w:val="en-US"/>
        </w:rPr>
        <w:t xml:space="preserve"> Resonance Har</w:t>
      </w:r>
      <w:r w:rsidR="00D8687D">
        <w:rPr>
          <w:rStyle w:val="dn"/>
          <w:lang w:val="en-US"/>
        </w:rPr>
        <w:t xml:space="preserve">ps </w:t>
      </w:r>
    </w:p>
    <w:p w:rsidR="00007938" w:rsidRDefault="00D8687D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v </w:t>
      </w:r>
      <w:proofErr w:type="spellStart"/>
      <w:r w:rsidR="00755A73">
        <w:rPr>
          <w:rStyle w:val="dn"/>
          <w:lang w:val="en-US"/>
        </w:rPr>
        <w:t>Petrohradu</w:t>
      </w:r>
      <w:proofErr w:type="spellEnd"/>
      <w:r w:rsidR="00755A73">
        <w:rPr>
          <w:rStyle w:val="dn"/>
          <w:lang w:val="en-US"/>
        </w:rPr>
        <w:t xml:space="preserve">, </w:t>
      </w:r>
      <w:proofErr w:type="spellStart"/>
      <w:r w:rsidR="00755A73">
        <w:rPr>
          <w:rStyle w:val="dn"/>
          <w:lang w:val="en-US"/>
        </w:rPr>
        <w:t>Ruská</w:t>
      </w:r>
      <w:proofErr w:type="spellEnd"/>
      <w:r w:rsidR="00755A73">
        <w:rPr>
          <w:rStyle w:val="dn"/>
          <w:lang w:val="en-US"/>
        </w:rPr>
        <w:t xml:space="preserve"> </w:t>
      </w:r>
      <w:proofErr w:type="spellStart"/>
      <w:r w:rsidR="00755A73">
        <w:rPr>
          <w:rStyle w:val="dn"/>
          <w:lang w:val="en-US"/>
        </w:rPr>
        <w:t>Federace</w:t>
      </w:r>
      <w:proofErr w:type="spellEnd"/>
      <w:r w:rsidR="00755A73">
        <w:rPr>
          <w:rStyle w:val="dn"/>
          <w:lang w:val="en-US"/>
        </w:rPr>
        <w:t>, No 0308 RHC 20G003</w:t>
      </w:r>
      <w:r w:rsidR="00B13B55">
        <w:rPr>
          <w:rStyle w:val="dn"/>
          <w:lang w:val="en-US"/>
        </w:rPr>
        <w:t>.</w:t>
      </w:r>
    </w:p>
    <w:p w:rsidR="00007938" w:rsidRDefault="00007938">
      <w:pPr>
        <w:widowControl w:val="0"/>
        <w:spacing w:line="276" w:lineRule="auto"/>
        <w:jc w:val="both"/>
        <w:rPr>
          <w:rStyle w:val="dn"/>
          <w:b/>
          <w:bCs/>
          <w:lang w:val="en-US"/>
        </w:rPr>
      </w:pPr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</w:rPr>
      </w:pPr>
      <w:proofErr w:type="gramStart"/>
      <w:r>
        <w:rPr>
          <w:rStyle w:val="dn"/>
          <w:b/>
          <w:bCs/>
          <w:lang w:val="en-US"/>
        </w:rPr>
        <w:t>II.</w:t>
      </w:r>
      <w:proofErr w:type="gramEnd"/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Podmínky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prodeje</w:t>
      </w:r>
      <w:proofErr w:type="spellEnd"/>
    </w:p>
    <w:p w:rsidR="00007938" w:rsidRDefault="00007938">
      <w:pPr>
        <w:widowControl w:val="0"/>
        <w:spacing w:line="276" w:lineRule="auto"/>
        <w:jc w:val="center"/>
        <w:rPr>
          <w:rStyle w:val="dn"/>
          <w:b/>
          <w:bCs/>
        </w:rPr>
      </w:pP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numPr>
          <w:ilvl w:val="0"/>
          <w:numId w:val="2"/>
        </w:numPr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Tato </w:t>
      </w:r>
      <w:proofErr w:type="spellStart"/>
      <w:r>
        <w:rPr>
          <w:rStyle w:val="dn"/>
          <w:lang w:val="en-US"/>
        </w:rPr>
        <w:t>smlouva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vstupuje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platnost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dne</w:t>
      </w:r>
      <w:proofErr w:type="spellEnd"/>
      <w:r>
        <w:rPr>
          <w:rStyle w:val="dn"/>
          <w:lang w:val="en-US"/>
        </w:rPr>
        <w:t xml:space="preserve"> </w:t>
      </w:r>
      <w:r w:rsidR="0023225E">
        <w:rPr>
          <w:rStyle w:val="dn"/>
          <w:lang w:val="en-US"/>
        </w:rPr>
        <w:t>15</w:t>
      </w:r>
      <w:r>
        <w:rPr>
          <w:rStyle w:val="dn"/>
          <w:lang w:val="en-US"/>
        </w:rPr>
        <w:t xml:space="preserve">/6/2017 a </w:t>
      </w:r>
      <w:proofErr w:type="spellStart"/>
      <w:r>
        <w:rPr>
          <w:rStyle w:val="dn"/>
          <w:lang w:val="en-US"/>
        </w:rPr>
        <w:t>končí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dodání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uvedeného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smlouvě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pokud</w:t>
      </w:r>
      <w:proofErr w:type="spellEnd"/>
      <w:r>
        <w:rPr>
          <w:rStyle w:val="dn"/>
          <w:lang w:val="en-US"/>
        </w:rPr>
        <w:t xml:space="preserve"> se </w:t>
      </w:r>
      <w:proofErr w:type="spellStart"/>
      <w:r>
        <w:rPr>
          <w:rStyle w:val="dn"/>
          <w:lang w:val="en-US"/>
        </w:rPr>
        <w:t>obě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nedohodnou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jinak</w:t>
      </w:r>
      <w:proofErr w:type="spellEnd"/>
      <w:r>
        <w:rPr>
          <w:rStyle w:val="dn"/>
          <w:lang w:val="en-US"/>
        </w:rPr>
        <w:t xml:space="preserve">. </w:t>
      </w: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007938">
      <w:pPr>
        <w:widowControl w:val="0"/>
        <w:spacing w:line="276" w:lineRule="auto"/>
        <w:jc w:val="both"/>
        <w:rPr>
          <w:rStyle w:val="dn"/>
        </w:rPr>
      </w:pPr>
    </w:p>
    <w:p w:rsidR="00007938" w:rsidRDefault="00007938">
      <w:pPr>
        <w:widowControl w:val="0"/>
        <w:spacing w:line="276" w:lineRule="auto"/>
        <w:jc w:val="center"/>
        <w:rPr>
          <w:rStyle w:val="dn"/>
        </w:rPr>
      </w:pPr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</w:rPr>
      </w:pPr>
      <w:proofErr w:type="gramStart"/>
      <w:r>
        <w:rPr>
          <w:rStyle w:val="dn"/>
          <w:b/>
          <w:bCs/>
          <w:lang w:val="en-US"/>
        </w:rPr>
        <w:t>III.</w:t>
      </w:r>
      <w:proofErr w:type="gramEnd"/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Platba</w:t>
      </w:r>
      <w:proofErr w:type="spellEnd"/>
      <w:r>
        <w:rPr>
          <w:rStyle w:val="dn"/>
          <w:b/>
          <w:bCs/>
          <w:lang w:val="en-US"/>
        </w:rPr>
        <w:t xml:space="preserve"> a </w:t>
      </w:r>
      <w:proofErr w:type="spellStart"/>
      <w:r>
        <w:rPr>
          <w:rStyle w:val="dn"/>
          <w:b/>
          <w:bCs/>
          <w:lang w:val="en-US"/>
        </w:rPr>
        <w:t>kupní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cena</w:t>
      </w:r>
      <w:proofErr w:type="spellEnd"/>
    </w:p>
    <w:p w:rsidR="00007938" w:rsidRDefault="00007938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</w:p>
    <w:p w:rsidR="00007938" w:rsidRDefault="00007938">
      <w:pPr>
        <w:widowControl w:val="0"/>
        <w:spacing w:line="276" w:lineRule="auto"/>
        <w:jc w:val="center"/>
        <w:rPr>
          <w:rStyle w:val="dn"/>
        </w:rPr>
      </w:pP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1.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se </w:t>
      </w:r>
      <w:proofErr w:type="spellStart"/>
      <w:r>
        <w:rPr>
          <w:rStyle w:val="dn"/>
          <w:lang w:val="en-US"/>
        </w:rPr>
        <w:t>zavazuje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zaplatit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prodávajícímu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cenu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celkové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výši</w:t>
      </w:r>
      <w:proofErr w:type="spellEnd"/>
      <w:r>
        <w:rPr>
          <w:rStyle w:val="dn"/>
          <w:lang w:val="en-US"/>
        </w:rPr>
        <w:t xml:space="preserve"> 380.000</w:t>
      </w:r>
      <w:proofErr w:type="gramStart"/>
      <w:r w:rsidR="00D8687D">
        <w:rPr>
          <w:rStyle w:val="dn"/>
          <w:lang w:val="en-US"/>
        </w:rPr>
        <w:t>,-</w:t>
      </w:r>
      <w:proofErr w:type="gramEnd"/>
      <w:r>
        <w:rPr>
          <w:rStyle w:val="dn"/>
          <w:lang w:val="en-US"/>
        </w:rPr>
        <w:t xml:space="preserve"> CZK </w:t>
      </w:r>
      <w:proofErr w:type="spellStart"/>
      <w:r w:rsidR="00D8687D">
        <w:rPr>
          <w:rStyle w:val="dn"/>
          <w:lang w:val="en-US"/>
        </w:rPr>
        <w:t>včetně</w:t>
      </w:r>
      <w:proofErr w:type="spellEnd"/>
      <w:r w:rsidR="00D8687D">
        <w:rPr>
          <w:rStyle w:val="dn"/>
          <w:lang w:val="en-US"/>
        </w:rPr>
        <w:t xml:space="preserve"> DPH </w:t>
      </w:r>
      <w:r>
        <w:rPr>
          <w:rStyle w:val="dn"/>
          <w:lang w:val="en-US"/>
        </w:rPr>
        <w:t>(</w:t>
      </w:r>
      <w:proofErr w:type="spellStart"/>
      <w:r>
        <w:rPr>
          <w:rStyle w:val="dn"/>
          <w:lang w:val="en-US"/>
        </w:rPr>
        <w:t>dále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jako</w:t>
      </w:r>
      <w:proofErr w:type="spellEnd"/>
      <w:r>
        <w:rPr>
          <w:rStyle w:val="dn"/>
          <w:lang w:val="en-US"/>
        </w:rPr>
        <w:t xml:space="preserve"> „</w:t>
      </w:r>
      <w:proofErr w:type="spellStart"/>
      <w:r>
        <w:rPr>
          <w:rStyle w:val="dn"/>
          <w:lang w:val="en-US"/>
        </w:rPr>
        <w:t>Kupní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cena</w:t>
      </w:r>
      <w:proofErr w:type="spellEnd"/>
      <w:r>
        <w:rPr>
          <w:rStyle w:val="dn"/>
          <w:lang w:val="en-US"/>
        </w:rPr>
        <w:t xml:space="preserve">“) </w:t>
      </w:r>
      <w:proofErr w:type="spellStart"/>
      <w:r>
        <w:rPr>
          <w:rStyle w:val="dn"/>
          <w:lang w:val="en-US"/>
        </w:rPr>
        <w:t>a</w:t>
      </w:r>
      <w:proofErr w:type="spellEnd"/>
      <w:r>
        <w:rPr>
          <w:rStyle w:val="dn"/>
          <w:lang w:val="en-US"/>
        </w:rPr>
        <w:t xml:space="preserve"> to </w:t>
      </w:r>
      <w:proofErr w:type="spellStart"/>
      <w:r>
        <w:rPr>
          <w:rStyle w:val="dn"/>
          <w:lang w:val="en-US"/>
        </w:rPr>
        <w:t>neprodleně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předání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>.</w:t>
      </w: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2. </w:t>
      </w:r>
      <w:proofErr w:type="spellStart"/>
      <w:r>
        <w:rPr>
          <w:rStyle w:val="dn"/>
          <w:lang w:val="en-US"/>
        </w:rPr>
        <w:t>Faktura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kterou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vystaví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zašle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prodávající</w:t>
      </w:r>
      <w:proofErr w:type="spellEnd"/>
      <w:r>
        <w:rPr>
          <w:rStyle w:val="dn"/>
          <w:lang w:val="en-US"/>
        </w:rPr>
        <w:t xml:space="preserve"> do 5 </w:t>
      </w:r>
      <w:proofErr w:type="spellStart"/>
      <w:r>
        <w:rPr>
          <w:rStyle w:val="dn"/>
          <w:lang w:val="en-US"/>
        </w:rPr>
        <w:t>dnů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podpisu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této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kupujícím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bude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mít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splatnost</w:t>
      </w:r>
      <w:proofErr w:type="spellEnd"/>
      <w:r>
        <w:rPr>
          <w:rStyle w:val="dn"/>
          <w:lang w:val="en-US"/>
        </w:rPr>
        <w:t xml:space="preserve"> 5 </w:t>
      </w:r>
      <w:proofErr w:type="spellStart"/>
      <w:r>
        <w:rPr>
          <w:rStyle w:val="dn"/>
          <w:lang w:val="en-US"/>
        </w:rPr>
        <w:t>pracovních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dnů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</w:t>
      </w:r>
      <w:proofErr w:type="spellEnd"/>
      <w:r>
        <w:rPr>
          <w:rStyle w:val="dn"/>
          <w:lang w:val="en-US"/>
        </w:rPr>
        <w:t xml:space="preserve"> data </w:t>
      </w:r>
      <w:proofErr w:type="spellStart"/>
      <w:r>
        <w:rPr>
          <w:rStyle w:val="dn"/>
          <w:lang w:val="en-US"/>
        </w:rPr>
        <w:t>vystavení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faktury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prodávajícím</w:t>
      </w:r>
      <w:proofErr w:type="spellEnd"/>
      <w:r>
        <w:rPr>
          <w:rStyle w:val="dn"/>
          <w:lang w:val="en-US"/>
        </w:rPr>
        <w:t>.</w:t>
      </w:r>
    </w:p>
    <w:p w:rsidR="00007938" w:rsidRDefault="00007938">
      <w:pPr>
        <w:widowControl w:val="0"/>
        <w:spacing w:line="276" w:lineRule="auto"/>
        <w:jc w:val="both"/>
        <w:rPr>
          <w:rStyle w:val="dn"/>
        </w:rPr>
      </w:pP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</w:rPr>
      </w:pPr>
      <w:proofErr w:type="gramStart"/>
      <w:r>
        <w:rPr>
          <w:rStyle w:val="dn"/>
          <w:b/>
          <w:bCs/>
          <w:lang w:val="en-US"/>
        </w:rPr>
        <w:t>IV.</w:t>
      </w:r>
      <w:proofErr w:type="gramEnd"/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Dodání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zboží</w:t>
      </w:r>
      <w:proofErr w:type="spellEnd"/>
    </w:p>
    <w:p w:rsidR="00007938" w:rsidRDefault="00007938">
      <w:pPr>
        <w:widowControl w:val="0"/>
        <w:spacing w:line="276" w:lineRule="auto"/>
        <w:jc w:val="center"/>
        <w:rPr>
          <w:rStyle w:val="dn"/>
          <w:b/>
          <w:bCs/>
        </w:rPr>
      </w:pPr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1. </w:t>
      </w:r>
      <w:proofErr w:type="spellStart"/>
      <w:r>
        <w:rPr>
          <w:rStyle w:val="dn"/>
          <w:lang w:val="en-US"/>
        </w:rPr>
        <w:t>Prodejce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zprostředkuje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dodání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leteckou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dopravou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nejbližší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mezinárodní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letiště</w:t>
      </w:r>
      <w:proofErr w:type="spellEnd"/>
      <w:r>
        <w:rPr>
          <w:rStyle w:val="dn"/>
          <w:lang w:val="en-US"/>
        </w:rPr>
        <w:t xml:space="preserve"> (Praha – PRG) a </w:t>
      </w:r>
      <w:proofErr w:type="spellStart"/>
      <w:r>
        <w:rPr>
          <w:rStyle w:val="dn"/>
          <w:lang w:val="en-US"/>
        </w:rPr>
        <w:t>dále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adresu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kupujícího</w:t>
      </w:r>
      <w:proofErr w:type="spellEnd"/>
      <w:r>
        <w:rPr>
          <w:rStyle w:val="dn"/>
          <w:lang w:val="en-US"/>
        </w:rPr>
        <w:t>.</w:t>
      </w: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2. </w:t>
      </w:r>
      <w:proofErr w:type="spellStart"/>
      <w:r>
        <w:rPr>
          <w:rStyle w:val="dn"/>
          <w:lang w:val="en-US"/>
        </w:rPr>
        <w:t>Riziko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případné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finančí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ztráty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vzniklé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poškození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nezávisle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důvodu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bude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odpovědností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nakupujícího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jakmile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bude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předáno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prodávajícím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určeném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výdejním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místě</w:t>
      </w:r>
      <w:proofErr w:type="spellEnd"/>
      <w:r>
        <w:rPr>
          <w:rStyle w:val="dn"/>
          <w:lang w:val="en-US"/>
        </w:rPr>
        <w:t xml:space="preserve">. </w:t>
      </w: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3.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povinen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ihned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poté</w:t>
      </w:r>
      <w:proofErr w:type="spellEnd"/>
      <w:r>
        <w:rPr>
          <w:rStyle w:val="dn"/>
          <w:lang w:val="en-US"/>
        </w:rPr>
        <w:t xml:space="preserve">, co mu </w:t>
      </w:r>
      <w:proofErr w:type="spellStart"/>
      <w:r>
        <w:rPr>
          <w:rStyle w:val="dn"/>
          <w:lang w:val="en-US"/>
        </w:rPr>
        <w:t>dopravce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doručí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jej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řádně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prohlédnout</w:t>
      </w:r>
      <w:proofErr w:type="spellEnd"/>
      <w:r>
        <w:rPr>
          <w:rStyle w:val="dn"/>
          <w:lang w:val="en-US"/>
        </w:rPr>
        <w:t xml:space="preserve">, a </w:t>
      </w:r>
      <w:proofErr w:type="spellStart"/>
      <w:r>
        <w:rPr>
          <w:rStyle w:val="dn"/>
          <w:lang w:val="en-US"/>
        </w:rPr>
        <w:t>pokud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které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jsou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zjistitelné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již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převzetí</w:t>
      </w:r>
      <w:proofErr w:type="spellEnd"/>
      <w:r>
        <w:rPr>
          <w:rStyle w:val="dn"/>
          <w:lang w:val="en-US"/>
        </w:rPr>
        <w:t xml:space="preserve">, je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povinen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oznámit</w:t>
      </w:r>
      <w:proofErr w:type="spellEnd"/>
      <w:r>
        <w:rPr>
          <w:rStyle w:val="dn"/>
          <w:lang w:val="en-US"/>
        </w:rPr>
        <w:t xml:space="preserve"> bez </w:t>
      </w:r>
      <w:proofErr w:type="spellStart"/>
      <w:r>
        <w:rPr>
          <w:rStyle w:val="dn"/>
          <w:lang w:val="en-US"/>
        </w:rPr>
        <w:t>zbytečného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odkladu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prodávajícímu</w:t>
      </w:r>
      <w:proofErr w:type="spellEnd"/>
      <w:r>
        <w:rPr>
          <w:rStyle w:val="dn"/>
          <w:lang w:val="en-US"/>
        </w:rPr>
        <w:t>.</w:t>
      </w: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4. V </w:t>
      </w:r>
      <w:proofErr w:type="spellStart"/>
      <w:r>
        <w:rPr>
          <w:rStyle w:val="dn"/>
          <w:lang w:val="en-US"/>
        </w:rPr>
        <w:t>případě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zjistí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průběhu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záruční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doby</w:t>
      </w:r>
      <w:proofErr w:type="spellEnd"/>
      <w:r>
        <w:rPr>
          <w:rStyle w:val="dn"/>
          <w:lang w:val="en-US"/>
        </w:rPr>
        <w:t xml:space="preserve">, je </w:t>
      </w:r>
      <w:proofErr w:type="spellStart"/>
      <w:r>
        <w:rPr>
          <w:rStyle w:val="dn"/>
          <w:lang w:val="en-US"/>
        </w:rPr>
        <w:t>povinen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prodávajícímu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písemně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oznámit</w:t>
      </w:r>
      <w:proofErr w:type="spellEnd"/>
      <w:r>
        <w:rPr>
          <w:rStyle w:val="dn"/>
          <w:lang w:val="en-US"/>
        </w:rPr>
        <w:t xml:space="preserve">, a to </w:t>
      </w:r>
      <w:proofErr w:type="spellStart"/>
      <w:r>
        <w:rPr>
          <w:rStyle w:val="dn"/>
          <w:lang w:val="en-US"/>
        </w:rPr>
        <w:t>nejpozději</w:t>
      </w:r>
      <w:proofErr w:type="spellEnd"/>
      <w:r>
        <w:rPr>
          <w:rStyle w:val="dn"/>
          <w:lang w:val="en-US"/>
        </w:rPr>
        <w:t xml:space="preserve"> do 15 </w:t>
      </w:r>
      <w:proofErr w:type="spellStart"/>
      <w:r>
        <w:rPr>
          <w:rStyle w:val="dn"/>
          <w:lang w:val="en-US"/>
        </w:rPr>
        <w:t>dnů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od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jejich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zjištění</w:t>
      </w:r>
      <w:proofErr w:type="spellEnd"/>
      <w:r>
        <w:rPr>
          <w:rStyle w:val="dn"/>
          <w:lang w:val="en-US"/>
        </w:rPr>
        <w:t xml:space="preserve">. </w:t>
      </w:r>
    </w:p>
    <w:p w:rsidR="00007938" w:rsidRDefault="004154F4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5. </w:t>
      </w:r>
      <w:proofErr w:type="spellStart"/>
      <w:r>
        <w:rPr>
          <w:rStyle w:val="dn"/>
          <w:lang w:val="en-US"/>
        </w:rPr>
        <w:t>Prodávající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povinen</w:t>
      </w:r>
      <w:proofErr w:type="spellEnd"/>
      <w:r>
        <w:rPr>
          <w:rStyle w:val="dn"/>
          <w:lang w:val="en-US"/>
        </w:rPr>
        <w:t xml:space="preserve"> bez </w:t>
      </w:r>
      <w:proofErr w:type="spellStart"/>
      <w:r>
        <w:rPr>
          <w:rStyle w:val="dn"/>
          <w:lang w:val="en-US"/>
        </w:rPr>
        <w:t>zbytečného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odkladu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poté</w:t>
      </w:r>
      <w:proofErr w:type="spellEnd"/>
      <w:r>
        <w:rPr>
          <w:rStyle w:val="dn"/>
          <w:lang w:val="en-US"/>
        </w:rPr>
        <w:t xml:space="preserve">, co mu </w:t>
      </w:r>
      <w:proofErr w:type="spellStart"/>
      <w:r>
        <w:rPr>
          <w:rStyle w:val="dn"/>
          <w:lang w:val="en-US"/>
        </w:rPr>
        <w:t>bude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doručeno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oznámení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kupujícího</w:t>
      </w:r>
      <w:proofErr w:type="spellEnd"/>
      <w:r>
        <w:rPr>
          <w:rStyle w:val="dn"/>
          <w:lang w:val="en-US"/>
        </w:rPr>
        <w:t xml:space="preserve">, se </w:t>
      </w:r>
      <w:proofErr w:type="spellStart"/>
      <w:r>
        <w:rPr>
          <w:rStyle w:val="dn"/>
          <w:lang w:val="en-US"/>
        </w:rPr>
        <w:t>písemně</w:t>
      </w:r>
      <w:proofErr w:type="spellEnd"/>
      <w:r>
        <w:rPr>
          <w:rStyle w:val="dn"/>
          <w:lang w:val="en-US"/>
        </w:rPr>
        <w:t xml:space="preserve"> k </w:t>
      </w:r>
      <w:proofErr w:type="spellStart"/>
      <w:r>
        <w:rPr>
          <w:rStyle w:val="dn"/>
          <w:lang w:val="en-US"/>
        </w:rPr>
        <w:t>uplatnění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vyjádřit</w:t>
      </w:r>
      <w:proofErr w:type="spellEnd"/>
      <w:r>
        <w:rPr>
          <w:rStyle w:val="dn"/>
          <w:lang w:val="en-US"/>
        </w:rPr>
        <w:t xml:space="preserve"> </w:t>
      </w:r>
      <w:proofErr w:type="gramStart"/>
      <w:r>
        <w:rPr>
          <w:rStyle w:val="dn"/>
          <w:lang w:val="en-US"/>
        </w:rPr>
        <w:t>a</w:t>
      </w:r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uvést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zda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uznává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či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nikoliv</w:t>
      </w:r>
      <w:proofErr w:type="spellEnd"/>
      <w:r>
        <w:rPr>
          <w:rStyle w:val="dn"/>
          <w:lang w:val="en-US"/>
        </w:rPr>
        <w:t>.</w:t>
      </w:r>
    </w:p>
    <w:p w:rsidR="00007938" w:rsidRDefault="00007938">
      <w:pPr>
        <w:widowControl w:val="0"/>
        <w:spacing w:line="276" w:lineRule="auto"/>
        <w:jc w:val="both"/>
        <w:rPr>
          <w:rStyle w:val="dn"/>
        </w:rPr>
      </w:pPr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</w:rPr>
      </w:pPr>
      <w:r>
        <w:rPr>
          <w:rStyle w:val="dn"/>
          <w:b/>
          <w:bCs/>
          <w:lang w:val="en-US"/>
        </w:rPr>
        <w:t>V.</w:t>
      </w:r>
    </w:p>
    <w:p w:rsidR="00007938" w:rsidRDefault="004154F4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Záruka</w:t>
      </w:r>
      <w:proofErr w:type="spellEnd"/>
    </w:p>
    <w:p w:rsidR="00007938" w:rsidRDefault="00007938">
      <w:pPr>
        <w:widowControl w:val="0"/>
        <w:spacing w:line="276" w:lineRule="auto"/>
        <w:jc w:val="center"/>
        <w:rPr>
          <w:rStyle w:val="dn"/>
          <w:b/>
          <w:bCs/>
        </w:rPr>
      </w:pPr>
    </w:p>
    <w:p w:rsidR="00007938" w:rsidRDefault="004154F4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1. </w:t>
      </w:r>
      <w:proofErr w:type="spellStart"/>
      <w:r>
        <w:rPr>
          <w:rStyle w:val="dn"/>
          <w:lang w:val="en-US"/>
        </w:rPr>
        <w:t>Doba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záruky</w:t>
      </w:r>
      <w:proofErr w:type="spellEnd"/>
      <w:r>
        <w:rPr>
          <w:rStyle w:val="dn"/>
          <w:lang w:val="en-US"/>
        </w:rPr>
        <w:t xml:space="preserve"> je 24 </w:t>
      </w:r>
      <w:proofErr w:type="spellStart"/>
      <w:r>
        <w:rPr>
          <w:rStyle w:val="dn"/>
          <w:lang w:val="en-US"/>
        </w:rPr>
        <w:t>měsíců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začíná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dnem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kdy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předáno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kupujícímu</w:t>
      </w:r>
      <w:proofErr w:type="spellEnd"/>
      <w:r>
        <w:rPr>
          <w:rStyle w:val="dn"/>
          <w:lang w:val="en-US"/>
        </w:rPr>
        <w:t xml:space="preserve">. </w:t>
      </w:r>
      <w:proofErr w:type="spellStart"/>
      <w:r>
        <w:rPr>
          <w:rStyle w:val="dn"/>
          <w:lang w:val="en-US"/>
        </w:rPr>
        <w:t>Odpovědnost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prodejce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během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dvouleté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záruky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omezená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opravy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či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výměnu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závisející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pouze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uvážení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výrobce</w:t>
      </w:r>
      <w:proofErr w:type="spellEnd"/>
      <w:r>
        <w:rPr>
          <w:rStyle w:val="dn"/>
          <w:lang w:val="en-US"/>
        </w:rPr>
        <w:t xml:space="preserve">, Resonance Harps </w:t>
      </w:r>
      <w:proofErr w:type="spellStart"/>
      <w:r>
        <w:rPr>
          <w:rStyle w:val="dn"/>
          <w:lang w:val="en-US"/>
        </w:rPr>
        <w:t>Sant</w:t>
      </w:r>
      <w:proofErr w:type="spellEnd"/>
      <w:r>
        <w:rPr>
          <w:rStyle w:val="dn"/>
          <w:lang w:val="en-US"/>
        </w:rPr>
        <w:t xml:space="preserve"> Petersburg. </w:t>
      </w:r>
      <w:proofErr w:type="spellStart"/>
      <w:proofErr w:type="gramStart"/>
      <w:r>
        <w:rPr>
          <w:rStyle w:val="dn"/>
          <w:lang w:val="en-US"/>
        </w:rPr>
        <w:t>Žádná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jiná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záruka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prodejcem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zajišťována</w:t>
      </w:r>
      <w:proofErr w:type="spellEnd"/>
      <w:r>
        <w:rPr>
          <w:rStyle w:val="dn"/>
          <w:lang w:val="en-US"/>
        </w:rPr>
        <w:t>.</w:t>
      </w:r>
      <w:proofErr w:type="gram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Prodejce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zajistí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zprostředkování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záruční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opravy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pokud</w:t>
      </w:r>
      <w:proofErr w:type="spellEnd"/>
      <w:r>
        <w:rPr>
          <w:rStyle w:val="dn"/>
          <w:lang w:val="en-US"/>
        </w:rPr>
        <w:t xml:space="preserve"> se </w:t>
      </w:r>
      <w:proofErr w:type="spellStart"/>
      <w:r>
        <w:rPr>
          <w:rStyle w:val="dn"/>
          <w:lang w:val="en-US"/>
        </w:rPr>
        <w:t>nějaké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závady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podléhající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záruce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vyskytnou</w:t>
      </w:r>
      <w:proofErr w:type="spellEnd"/>
      <w:r>
        <w:rPr>
          <w:rStyle w:val="dn"/>
          <w:lang w:val="en-US"/>
        </w:rPr>
        <w:t>.</w:t>
      </w:r>
      <w:proofErr w:type="gramEnd"/>
    </w:p>
    <w:p w:rsidR="00007938" w:rsidRDefault="00007938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007938">
      <w:pPr>
        <w:widowControl w:val="0"/>
        <w:spacing w:line="276" w:lineRule="auto"/>
        <w:jc w:val="center"/>
        <w:rPr>
          <w:rStyle w:val="dn"/>
        </w:rPr>
      </w:pPr>
    </w:p>
    <w:p w:rsidR="007B737E" w:rsidRDefault="007B737E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</w:p>
    <w:p w:rsidR="007B737E" w:rsidRDefault="007B737E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</w:p>
    <w:p w:rsidR="004B2A76" w:rsidRDefault="004B2A76" w:rsidP="007B737E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</w:p>
    <w:p w:rsidR="00007938" w:rsidRDefault="004154F4" w:rsidP="007B737E">
      <w:pPr>
        <w:widowControl w:val="0"/>
        <w:spacing w:line="276" w:lineRule="auto"/>
        <w:jc w:val="center"/>
        <w:rPr>
          <w:rStyle w:val="dn"/>
          <w:b/>
          <w:bCs/>
        </w:rPr>
      </w:pPr>
      <w:proofErr w:type="gramStart"/>
      <w:r>
        <w:rPr>
          <w:rStyle w:val="dn"/>
          <w:b/>
          <w:bCs/>
          <w:lang w:val="en-US"/>
        </w:rPr>
        <w:lastRenderedPageBreak/>
        <w:t>VI.</w:t>
      </w:r>
      <w:proofErr w:type="gramEnd"/>
    </w:p>
    <w:p w:rsidR="00007938" w:rsidRDefault="004154F4" w:rsidP="007B737E">
      <w:pPr>
        <w:widowControl w:val="0"/>
        <w:spacing w:line="276" w:lineRule="auto"/>
        <w:jc w:val="center"/>
        <w:rPr>
          <w:rStyle w:val="dn"/>
          <w:b/>
          <w:bCs/>
        </w:rPr>
      </w:pPr>
      <w:proofErr w:type="spellStart"/>
      <w:r>
        <w:rPr>
          <w:rStyle w:val="dn"/>
          <w:b/>
          <w:bCs/>
          <w:lang w:val="en-US"/>
        </w:rPr>
        <w:t>Vyloučení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odpovědnosti</w:t>
      </w:r>
      <w:proofErr w:type="spellEnd"/>
    </w:p>
    <w:p w:rsidR="00007938" w:rsidRDefault="00007938" w:rsidP="007B737E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 w:rsidP="007B737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1.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odpovědná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nesplnění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jakékoli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povinnosti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jestliže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prokáže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toto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nesplnění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bylo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způsobeno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překážkou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která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nezávisela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její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vůli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ohledně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které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nebylo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možno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rozumně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očekávat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by s </w:t>
      </w:r>
      <w:proofErr w:type="spellStart"/>
      <w:r>
        <w:rPr>
          <w:rStyle w:val="dn"/>
          <w:lang w:val="en-US"/>
        </w:rPr>
        <w:t>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počítala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době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uzavření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nebo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by </w:t>
      </w:r>
      <w:proofErr w:type="spellStart"/>
      <w:r>
        <w:rPr>
          <w:rStyle w:val="dn"/>
          <w:lang w:val="en-US"/>
        </w:rPr>
        <w:t>tuto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překážku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nebo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její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důsledky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odvrátila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nebo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překonala</w:t>
      </w:r>
      <w:proofErr w:type="spellEnd"/>
      <w:r>
        <w:rPr>
          <w:rStyle w:val="dn"/>
          <w:lang w:val="en-US"/>
        </w:rPr>
        <w:t xml:space="preserve">. </w:t>
      </w:r>
      <w:proofErr w:type="spellStart"/>
      <w:proofErr w:type="gramStart"/>
      <w:r>
        <w:rPr>
          <w:rStyle w:val="dn"/>
          <w:lang w:val="en-US"/>
        </w:rPr>
        <w:t>Vyloučení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odpovědnosti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účinné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pouze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dobu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po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kterou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trvá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překážka</w:t>
      </w:r>
      <w:proofErr w:type="spellEnd"/>
      <w:r>
        <w:rPr>
          <w:rStyle w:val="dn"/>
          <w:lang w:val="en-US"/>
        </w:rPr>
        <w:t>.</w:t>
      </w:r>
      <w:proofErr w:type="gramEnd"/>
    </w:p>
    <w:p w:rsidR="00007938" w:rsidRDefault="004154F4" w:rsidP="007B737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2.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která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neplní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povinnosti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musí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oznámit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druhé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překážku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její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důsledky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svou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způsobilost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plnit</w:t>
      </w:r>
      <w:proofErr w:type="spellEnd"/>
      <w:r>
        <w:rPr>
          <w:rStyle w:val="dn"/>
          <w:lang w:val="en-US"/>
        </w:rPr>
        <w:t>.</w:t>
      </w:r>
    </w:p>
    <w:p w:rsidR="00007938" w:rsidRDefault="00007938" w:rsidP="007B737E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007938" w:rsidP="007B737E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 w:rsidP="007B737E">
      <w:pPr>
        <w:widowControl w:val="0"/>
        <w:spacing w:line="276" w:lineRule="auto"/>
        <w:jc w:val="center"/>
        <w:rPr>
          <w:rStyle w:val="dn"/>
          <w:b/>
          <w:bCs/>
        </w:rPr>
      </w:pPr>
      <w:proofErr w:type="gramStart"/>
      <w:r>
        <w:rPr>
          <w:rStyle w:val="dn"/>
          <w:b/>
          <w:bCs/>
          <w:lang w:val="en-US"/>
        </w:rPr>
        <w:t>VII.</w:t>
      </w:r>
      <w:proofErr w:type="gramEnd"/>
    </w:p>
    <w:p w:rsidR="00007938" w:rsidRDefault="004154F4" w:rsidP="007B737E">
      <w:pPr>
        <w:widowControl w:val="0"/>
        <w:spacing w:line="276" w:lineRule="auto"/>
        <w:jc w:val="center"/>
        <w:rPr>
          <w:rStyle w:val="dn"/>
          <w:b/>
          <w:bCs/>
        </w:rPr>
      </w:pPr>
      <w:proofErr w:type="spellStart"/>
      <w:r>
        <w:rPr>
          <w:rStyle w:val="dn"/>
          <w:b/>
          <w:bCs/>
          <w:lang w:val="en-US"/>
        </w:rPr>
        <w:t>Závěrečná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ustanovení</w:t>
      </w:r>
      <w:proofErr w:type="spellEnd"/>
    </w:p>
    <w:p w:rsidR="00007938" w:rsidRDefault="00007938" w:rsidP="007B737E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 w:rsidP="007B737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1. Tato </w:t>
      </w:r>
      <w:proofErr w:type="spellStart"/>
      <w:r>
        <w:rPr>
          <w:rStyle w:val="dn"/>
          <w:lang w:val="en-US"/>
        </w:rPr>
        <w:t>smlouva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platná</w:t>
      </w:r>
      <w:proofErr w:type="spellEnd"/>
      <w:r>
        <w:rPr>
          <w:rStyle w:val="dn"/>
          <w:lang w:val="en-US"/>
        </w:rPr>
        <w:t xml:space="preserve"> </w:t>
      </w:r>
      <w:proofErr w:type="gramStart"/>
      <w:r>
        <w:rPr>
          <w:rStyle w:val="dn"/>
          <w:lang w:val="en-US"/>
        </w:rPr>
        <w:t>a</w:t>
      </w:r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účinná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jejího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uzavření</w:t>
      </w:r>
      <w:proofErr w:type="spellEnd"/>
      <w:r>
        <w:rPr>
          <w:rStyle w:val="dn"/>
          <w:lang w:val="en-US"/>
        </w:rPr>
        <w:t>.</w:t>
      </w:r>
    </w:p>
    <w:p w:rsidR="00007938" w:rsidRDefault="004154F4" w:rsidP="007B737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2. Tato </w:t>
      </w:r>
      <w:proofErr w:type="spellStart"/>
      <w:r>
        <w:rPr>
          <w:rStyle w:val="dn"/>
          <w:lang w:val="en-US"/>
        </w:rPr>
        <w:t>smlouva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obsahuje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celkovou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dohodu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dosaženou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mezi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stranami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nahrazuje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všechna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případná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předchozí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ujednání</w:t>
      </w:r>
      <w:proofErr w:type="spellEnd"/>
      <w:r>
        <w:rPr>
          <w:rStyle w:val="dn"/>
          <w:lang w:val="en-US"/>
        </w:rPr>
        <w:t xml:space="preserve">. </w:t>
      </w:r>
      <w:proofErr w:type="spellStart"/>
      <w:proofErr w:type="gramStart"/>
      <w:r>
        <w:rPr>
          <w:rStyle w:val="dn"/>
          <w:lang w:val="en-US"/>
        </w:rPr>
        <w:t>Žádné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další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úpravy</w:t>
      </w:r>
      <w:proofErr w:type="spellEnd"/>
      <w:r>
        <w:rPr>
          <w:rStyle w:val="dn"/>
          <w:lang w:val="en-US"/>
        </w:rPr>
        <w:t xml:space="preserve"> by </w:t>
      </w:r>
      <w:proofErr w:type="spellStart"/>
      <w:r>
        <w:rPr>
          <w:rStyle w:val="dn"/>
          <w:lang w:val="en-US"/>
        </w:rPr>
        <w:t>ve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neměly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být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zahrnuty</w:t>
      </w:r>
      <w:proofErr w:type="spellEnd"/>
      <w:r>
        <w:rPr>
          <w:rStyle w:val="dn"/>
          <w:lang w:val="en-US"/>
        </w:rPr>
        <w:t>.</w:t>
      </w:r>
      <w:proofErr w:type="gramEnd"/>
      <w:r>
        <w:rPr>
          <w:rStyle w:val="dn"/>
          <w:lang w:val="en-US"/>
        </w:rPr>
        <w:t xml:space="preserve"> </w:t>
      </w:r>
      <w:proofErr w:type="gramStart"/>
      <w:r>
        <w:rPr>
          <w:rStyle w:val="dn"/>
          <w:lang w:val="en-US"/>
        </w:rPr>
        <w:t xml:space="preserve">V </w:t>
      </w:r>
      <w:proofErr w:type="spellStart"/>
      <w:r>
        <w:rPr>
          <w:rStyle w:val="dn"/>
          <w:lang w:val="en-US"/>
        </w:rPr>
        <w:t>případě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jakýchkoliv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úprav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nutná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dodatečně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sepsaná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dokumentace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podepsaná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oběma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stranami</w:t>
      </w:r>
      <w:proofErr w:type="spellEnd"/>
      <w:r>
        <w:rPr>
          <w:rStyle w:val="dn"/>
          <w:lang w:val="en-US"/>
        </w:rPr>
        <w:t>.</w:t>
      </w:r>
      <w:proofErr w:type="gramEnd"/>
    </w:p>
    <w:p w:rsidR="00007938" w:rsidRDefault="004154F4" w:rsidP="007B737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3.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souhlasí</w:t>
      </w:r>
      <w:proofErr w:type="spellEnd"/>
      <w:r>
        <w:rPr>
          <w:rStyle w:val="dn"/>
          <w:lang w:val="en-US"/>
        </w:rPr>
        <w:t xml:space="preserve"> s </w:t>
      </w:r>
      <w:proofErr w:type="spellStart"/>
      <w:r>
        <w:rPr>
          <w:rStyle w:val="dn"/>
          <w:lang w:val="en-US"/>
        </w:rPr>
        <w:t>vyvěšením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Registru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 MV v </w:t>
      </w:r>
      <w:proofErr w:type="spellStart"/>
      <w:r>
        <w:rPr>
          <w:rStyle w:val="dn"/>
          <w:lang w:val="en-US"/>
        </w:rPr>
        <w:t>celém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znění</w:t>
      </w:r>
      <w:proofErr w:type="spellEnd"/>
      <w:r>
        <w:rPr>
          <w:rStyle w:val="dn"/>
          <w:lang w:val="en-US"/>
        </w:rPr>
        <w:t>.</w:t>
      </w:r>
    </w:p>
    <w:p w:rsidR="00225267" w:rsidRDefault="00225267" w:rsidP="007B737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4.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výslovně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sjednávají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uveřejnění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této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registru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zákona</w:t>
      </w:r>
      <w:proofErr w:type="spellEnd"/>
      <w:r>
        <w:rPr>
          <w:rStyle w:val="dn"/>
          <w:lang w:val="en-US"/>
        </w:rPr>
        <w:t xml:space="preserve"> č. 340/2015 Sb., o </w:t>
      </w:r>
      <w:proofErr w:type="spellStart"/>
      <w:r>
        <w:rPr>
          <w:rStyle w:val="dn"/>
          <w:lang w:val="en-US"/>
        </w:rPr>
        <w:t>zvláštních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podmínkách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účinnosti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některých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uveřejňování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těchto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 a o </w:t>
      </w:r>
      <w:proofErr w:type="spellStart"/>
      <w:r>
        <w:rPr>
          <w:rStyle w:val="dn"/>
          <w:lang w:val="en-US"/>
        </w:rPr>
        <w:t>registru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 (</w:t>
      </w:r>
      <w:proofErr w:type="spellStart"/>
      <w:r>
        <w:rPr>
          <w:rStyle w:val="dn"/>
          <w:lang w:val="en-US"/>
        </w:rPr>
        <w:t>zákon</w:t>
      </w:r>
      <w:proofErr w:type="spellEnd"/>
      <w:r>
        <w:rPr>
          <w:rStyle w:val="dn"/>
          <w:lang w:val="en-US"/>
        </w:rPr>
        <w:t xml:space="preserve"> o </w:t>
      </w:r>
      <w:proofErr w:type="spellStart"/>
      <w:r>
        <w:rPr>
          <w:rStyle w:val="dn"/>
          <w:lang w:val="en-US"/>
        </w:rPr>
        <w:t>registru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) </w:t>
      </w:r>
      <w:proofErr w:type="spellStart"/>
      <w:r>
        <w:rPr>
          <w:rStyle w:val="dn"/>
          <w:lang w:val="en-US"/>
        </w:rPr>
        <w:t>zajistí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Základní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umělecká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škola</w:t>
      </w:r>
      <w:proofErr w:type="spellEnd"/>
      <w:r>
        <w:rPr>
          <w:rStyle w:val="dn"/>
          <w:lang w:val="en-US"/>
        </w:rPr>
        <w:t xml:space="preserve"> Jana </w:t>
      </w:r>
      <w:proofErr w:type="spellStart"/>
      <w:r>
        <w:rPr>
          <w:rStyle w:val="dn"/>
          <w:lang w:val="en-US"/>
        </w:rPr>
        <w:t>Hanuše</w:t>
      </w:r>
      <w:proofErr w:type="spellEnd"/>
      <w:r>
        <w:rPr>
          <w:rStyle w:val="dn"/>
          <w:lang w:val="en-US"/>
        </w:rPr>
        <w:t xml:space="preserve">, Praha 6, U </w:t>
      </w:r>
      <w:proofErr w:type="spellStart"/>
      <w:r>
        <w:rPr>
          <w:rStyle w:val="dn"/>
          <w:lang w:val="en-US"/>
        </w:rPr>
        <w:t>Dělnického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cvičiště</w:t>
      </w:r>
      <w:proofErr w:type="spellEnd"/>
      <w:r>
        <w:rPr>
          <w:rStyle w:val="dn"/>
          <w:lang w:val="en-US"/>
        </w:rPr>
        <w:t xml:space="preserve"> 1/1100B</w:t>
      </w:r>
      <w:r w:rsidR="004B2A76">
        <w:rPr>
          <w:rStyle w:val="dn"/>
          <w:lang w:val="en-US"/>
        </w:rPr>
        <w:t>.</w:t>
      </w:r>
    </w:p>
    <w:p w:rsidR="00007938" w:rsidRDefault="00225267" w:rsidP="007B737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</w:rPr>
        <w:t>5</w:t>
      </w:r>
      <w:r w:rsidR="004154F4">
        <w:rPr>
          <w:rStyle w:val="dn"/>
          <w:lang w:val="en-US"/>
        </w:rPr>
        <w:t xml:space="preserve">. </w:t>
      </w:r>
      <w:proofErr w:type="gramStart"/>
      <w:r w:rsidR="004154F4">
        <w:rPr>
          <w:rStyle w:val="dn"/>
          <w:lang w:val="en-US"/>
        </w:rPr>
        <w:t xml:space="preserve">Tato </w:t>
      </w:r>
      <w:proofErr w:type="spellStart"/>
      <w:r w:rsidR="004154F4">
        <w:rPr>
          <w:rStyle w:val="dn"/>
          <w:lang w:val="en-US"/>
        </w:rPr>
        <w:t>smlouva</w:t>
      </w:r>
      <w:proofErr w:type="spellEnd"/>
      <w:r w:rsidR="004154F4">
        <w:rPr>
          <w:rStyle w:val="dn"/>
          <w:lang w:val="en-US"/>
        </w:rPr>
        <w:t xml:space="preserve"> je </w:t>
      </w:r>
      <w:proofErr w:type="spellStart"/>
      <w:r w:rsidR="004154F4">
        <w:rPr>
          <w:rStyle w:val="dn"/>
          <w:lang w:val="en-US"/>
        </w:rPr>
        <w:t>podepsána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ve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dvou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vyhotoveních</w:t>
      </w:r>
      <w:proofErr w:type="spellEnd"/>
      <w:r w:rsidR="004154F4">
        <w:rPr>
          <w:rStyle w:val="dn"/>
          <w:lang w:val="en-US"/>
        </w:rPr>
        <w:t xml:space="preserve">, </w:t>
      </w:r>
      <w:proofErr w:type="spellStart"/>
      <w:r w:rsidR="004154F4">
        <w:rPr>
          <w:rStyle w:val="dn"/>
          <w:lang w:val="en-US"/>
        </w:rPr>
        <w:t>přičemž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každá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smluvní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strana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obdrží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jedno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vyhotovení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této</w:t>
      </w:r>
      <w:proofErr w:type="spellEnd"/>
      <w:r w:rsidR="004154F4">
        <w:rPr>
          <w:rStyle w:val="dn"/>
          <w:lang w:val="en-US"/>
        </w:rPr>
        <w:t xml:space="preserve"> </w:t>
      </w:r>
      <w:proofErr w:type="spellStart"/>
      <w:r w:rsidR="004154F4">
        <w:rPr>
          <w:rStyle w:val="dn"/>
          <w:lang w:val="en-US"/>
        </w:rPr>
        <w:t>smlouvy</w:t>
      </w:r>
      <w:proofErr w:type="spellEnd"/>
      <w:r w:rsidR="004154F4">
        <w:rPr>
          <w:rStyle w:val="dn"/>
          <w:lang w:val="en-US"/>
        </w:rPr>
        <w:t>.</w:t>
      </w:r>
      <w:proofErr w:type="gramEnd"/>
    </w:p>
    <w:p w:rsidR="00007938" w:rsidRDefault="00007938" w:rsidP="007B737E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 w:rsidP="007B737E">
      <w:pPr>
        <w:widowControl w:val="0"/>
        <w:spacing w:line="276" w:lineRule="auto"/>
        <w:jc w:val="both"/>
        <w:rPr>
          <w:rStyle w:val="dn"/>
          <w:lang w:val="en-US"/>
        </w:rPr>
      </w:pPr>
      <w:proofErr w:type="gramStart"/>
      <w:r>
        <w:rPr>
          <w:rStyle w:val="dn"/>
          <w:lang w:val="en-US"/>
        </w:rPr>
        <w:t xml:space="preserve">V </w:t>
      </w:r>
      <w:proofErr w:type="spellStart"/>
      <w:r>
        <w:rPr>
          <w:rStyle w:val="dn"/>
          <w:lang w:val="en-US"/>
        </w:rPr>
        <w:t>Praze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dne</w:t>
      </w:r>
      <w:proofErr w:type="spellEnd"/>
      <w:r>
        <w:rPr>
          <w:rStyle w:val="dn"/>
          <w:lang w:val="en-US"/>
        </w:rPr>
        <w:t xml:space="preserve"> 15.</w:t>
      </w:r>
      <w:proofErr w:type="gram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června</w:t>
      </w:r>
      <w:proofErr w:type="spellEnd"/>
      <w:proofErr w:type="gramEnd"/>
      <w:r>
        <w:rPr>
          <w:rStyle w:val="dn"/>
          <w:lang w:val="en-US"/>
        </w:rPr>
        <w:t xml:space="preserve"> 2017</w:t>
      </w:r>
    </w:p>
    <w:p w:rsidR="00007938" w:rsidRDefault="00007938" w:rsidP="007B737E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007938" w:rsidP="007B737E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737E" w:rsidRDefault="007B737E" w:rsidP="007B737E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737E" w:rsidRDefault="007B737E" w:rsidP="007B737E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007938" w:rsidRDefault="004154F4" w:rsidP="007B737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>………………………………………</w:t>
      </w:r>
      <w:r>
        <w:rPr>
          <w:rStyle w:val="dn"/>
        </w:rPr>
        <w:t xml:space="preserve">                                           </w:t>
      </w:r>
      <w:r>
        <w:rPr>
          <w:rStyle w:val="dn"/>
          <w:lang w:val="en-US"/>
        </w:rPr>
        <w:t>………………………………………</w:t>
      </w:r>
      <w:r>
        <w:rPr>
          <w:rStyle w:val="dn"/>
        </w:rPr>
        <w:t>.....</w:t>
      </w:r>
    </w:p>
    <w:p w:rsidR="00007938" w:rsidRDefault="004154F4" w:rsidP="007B737E">
      <w:pPr>
        <w:pStyle w:val="Normlnweb"/>
        <w:shd w:val="clear" w:color="auto" w:fill="FFFFFF"/>
        <w:tabs>
          <w:tab w:val="left" w:pos="6859"/>
        </w:tabs>
        <w:spacing w:before="0" w:after="0" w:line="276" w:lineRule="auto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  <w:i/>
          <w:iCs/>
        </w:rPr>
        <w:t xml:space="preserve"> </w:t>
      </w:r>
      <w:proofErr w:type="spellStart"/>
      <w:proofErr w:type="gramStart"/>
      <w:r>
        <w:rPr>
          <w:rStyle w:val="dn"/>
          <w:rFonts w:ascii="Calibri" w:eastAsia="Calibri" w:hAnsi="Calibri" w:cs="Calibri"/>
        </w:rPr>
        <w:t>MgA</w:t>
      </w:r>
      <w:proofErr w:type="spellEnd"/>
      <w:r>
        <w:rPr>
          <w:rStyle w:val="dn"/>
          <w:rFonts w:ascii="Calibri" w:eastAsia="Calibri" w:hAnsi="Calibri" w:cs="Calibri"/>
        </w:rPr>
        <w:t>.</w:t>
      </w:r>
      <w:proofErr w:type="gramEnd"/>
      <w:r>
        <w:rPr>
          <w:rStyle w:val="dn"/>
          <w:rFonts w:ascii="Calibri" w:eastAsia="Calibri" w:hAnsi="Calibri" w:cs="Calibri"/>
        </w:rPr>
        <w:t xml:space="preserve"> </w:t>
      </w:r>
      <w:proofErr w:type="spellStart"/>
      <w:r>
        <w:rPr>
          <w:rStyle w:val="dn"/>
          <w:rFonts w:ascii="Calibri" w:eastAsia="Calibri" w:hAnsi="Calibri" w:cs="Calibri"/>
        </w:rPr>
        <w:t>Vendulka</w:t>
      </w:r>
      <w:proofErr w:type="spellEnd"/>
      <w:r>
        <w:rPr>
          <w:rStyle w:val="dn"/>
          <w:rFonts w:ascii="Calibri" w:eastAsia="Calibri" w:hAnsi="Calibri" w:cs="Calibri"/>
        </w:rPr>
        <w:t xml:space="preserve"> Vaňková                                                    Miloslav Tengler</w:t>
      </w:r>
    </w:p>
    <w:p w:rsidR="00007938" w:rsidRDefault="004154F4" w:rsidP="007B737E">
      <w:pPr>
        <w:tabs>
          <w:tab w:val="left" w:pos="720"/>
          <w:tab w:val="left" w:pos="1440"/>
          <w:tab w:val="left" w:pos="6859"/>
        </w:tabs>
        <w:spacing w:line="276" w:lineRule="auto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ab/>
      </w:r>
      <w:proofErr w:type="spellStart"/>
      <w:r>
        <w:rPr>
          <w:rStyle w:val="dn"/>
          <w:sz w:val="20"/>
          <w:szCs w:val="20"/>
        </w:rPr>
        <w:t>Harfissimo</w:t>
      </w:r>
      <w:proofErr w:type="spellEnd"/>
      <w:r>
        <w:rPr>
          <w:rStyle w:val="dn"/>
          <w:sz w:val="20"/>
          <w:szCs w:val="20"/>
        </w:rPr>
        <w:t xml:space="preserve">                                                                    ředitel ZUŠ Jana Hanuše, Praha 6 </w:t>
      </w:r>
    </w:p>
    <w:p w:rsidR="00007938" w:rsidRDefault="00007938" w:rsidP="007B737E">
      <w:pPr>
        <w:tabs>
          <w:tab w:val="left" w:pos="720"/>
          <w:tab w:val="left" w:pos="1440"/>
          <w:tab w:val="left" w:pos="6859"/>
        </w:tabs>
        <w:spacing w:line="276" w:lineRule="auto"/>
        <w:jc w:val="both"/>
        <w:rPr>
          <w:rStyle w:val="dn"/>
          <w:sz w:val="20"/>
          <w:szCs w:val="20"/>
        </w:rPr>
      </w:pPr>
    </w:p>
    <w:p w:rsidR="00007938" w:rsidRDefault="00007938" w:rsidP="007B737E">
      <w:pPr>
        <w:tabs>
          <w:tab w:val="left" w:pos="720"/>
          <w:tab w:val="left" w:pos="1440"/>
          <w:tab w:val="left" w:pos="6859"/>
        </w:tabs>
        <w:spacing w:line="276" w:lineRule="auto"/>
        <w:jc w:val="both"/>
      </w:pPr>
    </w:p>
    <w:sectPr w:rsidR="0000793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FA" w:rsidRDefault="000624FA">
      <w:r>
        <w:separator/>
      </w:r>
    </w:p>
  </w:endnote>
  <w:endnote w:type="continuationSeparator" w:id="0">
    <w:p w:rsidR="000624FA" w:rsidRDefault="0006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38" w:rsidRDefault="00007938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FA" w:rsidRDefault="000624FA">
      <w:r>
        <w:separator/>
      </w:r>
    </w:p>
  </w:footnote>
  <w:footnote w:type="continuationSeparator" w:id="0">
    <w:p w:rsidR="000624FA" w:rsidRDefault="0006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38" w:rsidRDefault="00007938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50275"/>
    <w:multiLevelType w:val="hybridMultilevel"/>
    <w:tmpl w:val="9B2A239C"/>
    <w:numStyleLink w:val="sla"/>
  </w:abstractNum>
  <w:abstractNum w:abstractNumId="1">
    <w:nsid w:val="7F7864A5"/>
    <w:multiLevelType w:val="hybridMultilevel"/>
    <w:tmpl w:val="9B2A239C"/>
    <w:styleLink w:val="sla"/>
    <w:lvl w:ilvl="0" w:tplc="68026CB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852B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400D2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58B64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E8C11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4A181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E721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8D0B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88978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ystSXQ67iC/LI+9cwgploWRkYg=" w:salt="ucDMJyAFQZ98dSZ6kQ5vB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7938"/>
    <w:rsid w:val="00007938"/>
    <w:rsid w:val="000624FA"/>
    <w:rsid w:val="00225267"/>
    <w:rsid w:val="0023225E"/>
    <w:rsid w:val="004154F4"/>
    <w:rsid w:val="004B2A76"/>
    <w:rsid w:val="005A166C"/>
    <w:rsid w:val="00755A73"/>
    <w:rsid w:val="007B737E"/>
    <w:rsid w:val="007D1D2B"/>
    <w:rsid w:val="00820D92"/>
    <w:rsid w:val="00832CBE"/>
    <w:rsid w:val="00B13B55"/>
    <w:rsid w:val="00D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dn">
    <w:name w:val="Žádný"/>
  </w:style>
  <w:style w:type="numbering" w:customStyle="1" w:styleId="sla">
    <w:name w:val="Čísla"/>
    <w:pPr>
      <w:numPr>
        <w:numId w:val="1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dn">
    <w:name w:val="Žádný"/>
  </w:style>
  <w:style w:type="numbering" w:customStyle="1" w:styleId="sla">
    <w:name w:val="Čísla"/>
    <w:pPr>
      <w:numPr>
        <w:numId w:val="1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640</Words>
  <Characters>3782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herbstova</dc:creator>
  <cp:lastModifiedBy>user</cp:lastModifiedBy>
  <cp:revision>11</cp:revision>
  <dcterms:created xsi:type="dcterms:W3CDTF">2017-06-15T10:38:00Z</dcterms:created>
  <dcterms:modified xsi:type="dcterms:W3CDTF">2017-06-15T12:58:00Z</dcterms:modified>
</cp:coreProperties>
</file>