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B64D" w14:textId="77777777" w:rsidR="004F3E9B" w:rsidRDefault="004F3E9B">
      <w:pPr>
        <w:pStyle w:val="Style10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</w:p>
    <w:p w14:paraId="61FDEA5B" w14:textId="417913CF" w:rsidR="00F73716" w:rsidRDefault="00000000">
      <w:pPr>
        <w:pStyle w:val="Style10"/>
        <w:keepNext/>
        <w:keepLines/>
        <w:shd w:val="clear" w:color="auto" w:fill="auto"/>
      </w:pPr>
      <w:r>
        <w:t xml:space="preserve">Dodatek č. </w:t>
      </w:r>
      <w:r>
        <w:rPr>
          <w:lang w:val="en-US" w:eastAsia="en-US" w:bidi="en-US"/>
        </w:rPr>
        <w:t xml:space="preserve">1 k </w:t>
      </w:r>
      <w:r>
        <w:t>Cenovému ujednání ze dne 27.12.2022 ke Smlouvě na dodávky</w:t>
      </w:r>
      <w:r>
        <w:br/>
        <w:t>tepelné energie č. dodavatele EN SO/10/2017, ě. odběratele 171 398</w:t>
      </w:r>
      <w:bookmarkEnd w:id="0"/>
      <w:bookmarkEnd w:id="1"/>
      <w:bookmarkEnd w:id="2"/>
    </w:p>
    <w:p w14:paraId="651483B1" w14:textId="77777777" w:rsidR="00F73716" w:rsidRDefault="00000000">
      <w:pPr>
        <w:pStyle w:val="Style12"/>
        <w:keepNext/>
        <w:keepLines/>
        <w:shd w:val="clear" w:color="auto" w:fill="auto"/>
        <w:spacing w:after="260"/>
      </w:pPr>
      <w:bookmarkStart w:id="3" w:name="bookmark3"/>
      <w:bookmarkStart w:id="4" w:name="bookmark4"/>
      <w:bookmarkStart w:id="5" w:name="bookmark5"/>
      <w:r>
        <w:t>Národní divadlo</w:t>
      </w:r>
      <w:bookmarkEnd w:id="3"/>
      <w:bookmarkEnd w:id="4"/>
      <w:bookmarkEnd w:id="5"/>
    </w:p>
    <w:p w14:paraId="5F0D06F3" w14:textId="77777777" w:rsidR="00F73716" w:rsidRDefault="00000000">
      <w:pPr>
        <w:pStyle w:val="Style2"/>
        <w:shd w:val="clear" w:color="auto" w:fill="auto"/>
        <w:spacing w:after="0"/>
      </w:pPr>
      <w:r>
        <w:t>se sídlem: Ostrovní 1, Praha 1, 112 30</w:t>
      </w:r>
    </w:p>
    <w:p w14:paraId="11D07677" w14:textId="77777777" w:rsidR="00F73716" w:rsidRDefault="00000000">
      <w:pPr>
        <w:pStyle w:val="Style2"/>
        <w:shd w:val="clear" w:color="auto" w:fill="auto"/>
        <w:spacing w:after="0"/>
      </w:pPr>
      <w:r>
        <w:t xml:space="preserve">zastoupené: </w:t>
      </w:r>
      <w:r>
        <w:rPr>
          <w:lang w:val="en-US" w:eastAsia="en-US" w:bidi="en-US"/>
        </w:rPr>
        <w:t xml:space="preserve">prof. </w:t>
      </w:r>
      <w:r>
        <w:t>MgA. Jan Burian, generální ředitel Národního divadla,</w:t>
      </w:r>
    </w:p>
    <w:p w14:paraId="055D7313" w14:textId="77777777" w:rsidR="00F73716" w:rsidRDefault="00000000">
      <w:pPr>
        <w:pStyle w:val="Style2"/>
        <w:shd w:val="clear" w:color="auto" w:fill="auto"/>
        <w:spacing w:after="0"/>
      </w:pPr>
      <w:r>
        <w:t>IČ: 00023337</w:t>
      </w:r>
    </w:p>
    <w:p w14:paraId="6D144A16" w14:textId="77777777" w:rsidR="00F73716" w:rsidRDefault="00000000">
      <w:pPr>
        <w:pStyle w:val="Style2"/>
        <w:shd w:val="clear" w:color="auto" w:fill="auto"/>
        <w:spacing w:after="0"/>
      </w:pPr>
      <w:r>
        <w:t>DIČ:CZ00023337</w:t>
      </w:r>
    </w:p>
    <w:p w14:paraId="3E6B11F2" w14:textId="11140E7B" w:rsidR="00F73716" w:rsidRDefault="00000000">
      <w:pPr>
        <w:pStyle w:val="Style2"/>
        <w:shd w:val="clear" w:color="auto" w:fill="auto"/>
        <w:tabs>
          <w:tab w:val="left" w:pos="4759"/>
        </w:tabs>
        <w:spacing w:after="0"/>
      </w:pPr>
      <w:r>
        <w:t xml:space="preserve">bankovní spojení: </w:t>
      </w:r>
      <w:r w:rsidR="00275FD4">
        <w:t>XXXXXXXXXXXX</w:t>
      </w:r>
      <w:r>
        <w:tab/>
        <w:t xml:space="preserve">č. </w:t>
      </w:r>
      <w:proofErr w:type="spellStart"/>
      <w:proofErr w:type="gramStart"/>
      <w:r>
        <w:t>účtu:</w:t>
      </w:r>
      <w:r w:rsidR="00275FD4">
        <w:t>XXXXXXXXXXXX</w:t>
      </w:r>
      <w:proofErr w:type="spellEnd"/>
      <w:proofErr w:type="gramEnd"/>
    </w:p>
    <w:p w14:paraId="2C9C56BE" w14:textId="77777777" w:rsidR="00F73716" w:rsidRDefault="00000000">
      <w:pPr>
        <w:pStyle w:val="Style2"/>
        <w:shd w:val="clear" w:color="auto" w:fill="auto"/>
        <w:spacing w:after="200" w:line="257" w:lineRule="auto"/>
        <w:rPr>
          <w:sz w:val="22"/>
          <w:szCs w:val="22"/>
        </w:rPr>
      </w:pPr>
      <w:r>
        <w:t xml:space="preserve">držitel licence k podnikání, ve smyslu zákona č. 458/2000 Sb., energetický zákon, skupiny: 31, 32 </w:t>
      </w:r>
      <w:r>
        <w:rPr>
          <w:b/>
          <w:bCs/>
          <w:sz w:val="22"/>
          <w:szCs w:val="22"/>
        </w:rPr>
        <w:t>(dále jen „dodavatel")</w:t>
      </w:r>
    </w:p>
    <w:p w14:paraId="04B88B19" w14:textId="77777777" w:rsidR="00F73716" w:rsidRDefault="00000000">
      <w:pPr>
        <w:pStyle w:val="Style12"/>
        <w:keepNext/>
        <w:keepLines/>
        <w:shd w:val="clear" w:color="auto" w:fill="auto"/>
        <w:spacing w:after="200"/>
      </w:pPr>
      <w:bookmarkStart w:id="6" w:name="bookmark6"/>
      <w:bookmarkStart w:id="7" w:name="bookmark7"/>
      <w:bookmarkStart w:id="8" w:name="bookmark8"/>
      <w:r>
        <w:t>Národní muzeum</w:t>
      </w:r>
      <w:bookmarkEnd w:id="6"/>
      <w:bookmarkEnd w:id="7"/>
      <w:bookmarkEnd w:id="8"/>
    </w:p>
    <w:p w14:paraId="36BCE9EA" w14:textId="77777777" w:rsidR="00F73716" w:rsidRDefault="00000000">
      <w:pPr>
        <w:pStyle w:val="Style2"/>
        <w:shd w:val="clear" w:color="auto" w:fill="auto"/>
        <w:spacing w:after="0"/>
      </w:pPr>
      <w:r>
        <w:t>se sídlem: Václavské náměstí 68, Praha 1, 110 00</w:t>
      </w:r>
    </w:p>
    <w:p w14:paraId="086699D1" w14:textId="77777777" w:rsidR="00F73716" w:rsidRDefault="00000000">
      <w:pPr>
        <w:pStyle w:val="Style2"/>
        <w:shd w:val="clear" w:color="auto" w:fill="auto"/>
        <w:spacing w:after="0"/>
      </w:pPr>
      <w:r>
        <w:t>zastoupené: PhDr. Michal Lukeš, Ph.D., generální ředitel</w:t>
      </w:r>
    </w:p>
    <w:p w14:paraId="6327984D" w14:textId="77777777" w:rsidR="00F73716" w:rsidRDefault="00000000">
      <w:pPr>
        <w:pStyle w:val="Style2"/>
        <w:shd w:val="clear" w:color="auto" w:fill="auto"/>
        <w:spacing w:after="0"/>
      </w:pPr>
      <w:r>
        <w:t>IČ: 00023272</w:t>
      </w:r>
    </w:p>
    <w:p w14:paraId="010AB6B7" w14:textId="77777777" w:rsidR="00F73716" w:rsidRDefault="00000000">
      <w:pPr>
        <w:pStyle w:val="Style2"/>
        <w:shd w:val="clear" w:color="auto" w:fill="auto"/>
        <w:spacing w:after="0"/>
      </w:pPr>
      <w:r>
        <w:t>DIČ:CZ 00023272</w:t>
      </w:r>
    </w:p>
    <w:p w14:paraId="13103DCF" w14:textId="4386FAAE" w:rsidR="00F73716" w:rsidRDefault="00000000">
      <w:pPr>
        <w:pStyle w:val="Style2"/>
        <w:shd w:val="clear" w:color="auto" w:fill="auto"/>
        <w:tabs>
          <w:tab w:val="left" w:pos="4759"/>
        </w:tabs>
        <w:spacing w:after="0"/>
      </w:pPr>
      <w:r>
        <w:t xml:space="preserve">bankovní spojení: </w:t>
      </w:r>
      <w:r w:rsidR="00071B8D">
        <w:t>XXXXXXX</w:t>
      </w:r>
      <w:r>
        <w:tab/>
        <w:t xml:space="preserve">č. účtu: </w:t>
      </w:r>
      <w:r w:rsidR="00071B8D">
        <w:t>XXXXXXXXXXXXX</w:t>
      </w:r>
    </w:p>
    <w:p w14:paraId="711FF1EF" w14:textId="77777777" w:rsidR="00F73716" w:rsidRDefault="00000000">
      <w:pPr>
        <w:pStyle w:val="Style2"/>
        <w:shd w:val="clear" w:color="auto" w:fill="auto"/>
        <w:spacing w:after="60"/>
      </w:pPr>
      <w:r>
        <w:t>(dále jen „odběratel")</w:t>
      </w:r>
    </w:p>
    <w:p w14:paraId="71914AF4" w14:textId="77777777" w:rsidR="00F73716" w:rsidRDefault="00000000">
      <w:pPr>
        <w:pStyle w:val="Style2"/>
        <w:shd w:val="clear" w:color="auto" w:fill="auto"/>
        <w:spacing w:after="60"/>
        <w:jc w:val="center"/>
      </w:pPr>
      <w:r>
        <w:t>I.</w:t>
      </w:r>
    </w:p>
    <w:p w14:paraId="6DF5753D" w14:textId="77777777" w:rsidR="00F73716" w:rsidRDefault="00000000">
      <w:pPr>
        <w:pStyle w:val="Style12"/>
        <w:keepNext/>
        <w:keepLines/>
        <w:shd w:val="clear" w:color="auto" w:fill="auto"/>
        <w:spacing w:after="60"/>
        <w:jc w:val="center"/>
      </w:pPr>
      <w:bookmarkStart w:id="9" w:name="bookmark10"/>
      <w:bookmarkStart w:id="10" w:name="bookmark11"/>
      <w:bookmarkStart w:id="11" w:name="bookmark9"/>
      <w:r>
        <w:t>Předmět dodatku</w:t>
      </w:r>
      <w:bookmarkEnd w:id="9"/>
      <w:bookmarkEnd w:id="10"/>
      <w:bookmarkEnd w:id="11"/>
    </w:p>
    <w:p w14:paraId="7C9F9613" w14:textId="77777777" w:rsidR="00F73716" w:rsidRDefault="00000000">
      <w:pPr>
        <w:pStyle w:val="Style2"/>
        <w:shd w:val="clear" w:color="auto" w:fill="auto"/>
        <w:spacing w:after="660" w:line="276" w:lineRule="auto"/>
      </w:pPr>
      <w:r>
        <w:t xml:space="preserve">Smluvní strany uzavírají dodatek č. 1 k Cenovému ujednání ze dne 27.12.2022 ke Smlouvě na dodávky tepelné energie č. dodavatele EN SO/10/2017, č. odběratele </w:t>
      </w:r>
      <w:proofErr w:type="gramStart"/>
      <w:r>
        <w:t>171 .</w:t>
      </w:r>
      <w:proofErr w:type="gramEnd"/>
      <w:r>
        <w:t xml:space="preserve"> Tímto dodatkem č. 1 se mění článek 11. Cenového ujednání následovně:</w:t>
      </w:r>
    </w:p>
    <w:p w14:paraId="114D4CEB" w14:textId="77777777" w:rsidR="00F73716" w:rsidRDefault="00000000">
      <w:pPr>
        <w:pStyle w:val="Style2"/>
        <w:shd w:val="clear" w:color="auto" w:fill="auto"/>
        <w:spacing w:after="200" w:line="276" w:lineRule="auto"/>
        <w:jc w:val="center"/>
      </w:pPr>
      <w:r>
        <w:t>II.</w:t>
      </w:r>
    </w:p>
    <w:p w14:paraId="5D8C8A24" w14:textId="77777777" w:rsidR="00F73716" w:rsidRDefault="00000000">
      <w:pPr>
        <w:pStyle w:val="Style12"/>
        <w:keepNext/>
        <w:keepLines/>
        <w:shd w:val="clear" w:color="auto" w:fill="auto"/>
        <w:spacing w:after="60" w:line="252" w:lineRule="auto"/>
        <w:jc w:val="center"/>
      </w:pPr>
      <w:bookmarkStart w:id="12" w:name="bookmark12"/>
      <w:bookmarkStart w:id="13" w:name="bookmark13"/>
      <w:bookmarkStart w:id="14" w:name="bookmark14"/>
      <w:r>
        <w:t>Dohoda o zálohách</w:t>
      </w:r>
      <w:bookmarkEnd w:id="12"/>
      <w:bookmarkEnd w:id="13"/>
      <w:bookmarkEnd w:id="14"/>
    </w:p>
    <w:p w14:paraId="739C7ED0" w14:textId="77777777" w:rsidR="00F73716" w:rsidRDefault="00000000">
      <w:pPr>
        <w:pStyle w:val="Style2"/>
        <w:numPr>
          <w:ilvl w:val="0"/>
          <w:numId w:val="1"/>
        </w:numPr>
        <w:shd w:val="clear" w:color="auto" w:fill="auto"/>
        <w:tabs>
          <w:tab w:val="left" w:pos="512"/>
        </w:tabs>
        <w:spacing w:after="60" w:line="276" w:lineRule="auto"/>
      </w:pPr>
      <w:r>
        <w:t xml:space="preserve">Smluvní strany se dohodly, že odběratel dodavateli bude poskytovat zálohy za období plnění </w:t>
      </w:r>
      <w:r>
        <w:rPr>
          <w:lang w:val="en-US" w:eastAsia="en-US" w:bidi="en-US"/>
        </w:rPr>
        <w:t>1</w:t>
      </w:r>
      <w:r>
        <w:rPr>
          <w:lang w:val="en-US" w:eastAsia="en-US" w:bidi="en-US"/>
        </w:rPr>
        <w:softHyphen/>
        <w:t>12/2023</w:t>
      </w:r>
      <w:r>
        <w:t xml:space="preserve"> za dodávku tepelné energie ve formě měsíčních záloh na základě zálohových faktur vystavených vždy k 5 dni příslušného měsíce dodavatelem splatných do 21 dnů ode dne doručení.</w:t>
      </w:r>
    </w:p>
    <w:p w14:paraId="55B9D571" w14:textId="77777777" w:rsidR="00F73716" w:rsidRDefault="00000000">
      <w:pPr>
        <w:pStyle w:val="Style2"/>
        <w:numPr>
          <w:ilvl w:val="0"/>
          <w:numId w:val="1"/>
        </w:numPr>
        <w:shd w:val="clear" w:color="auto" w:fill="auto"/>
        <w:tabs>
          <w:tab w:val="left" w:pos="512"/>
        </w:tabs>
        <w:spacing w:after="260" w:line="276" w:lineRule="auto"/>
      </w:pPr>
      <w:r>
        <w:t xml:space="preserve">Celková zálohová částka za období 1-12/2023 činí </w:t>
      </w:r>
      <w:r>
        <w:rPr>
          <w:b/>
          <w:bCs/>
          <w:sz w:val="22"/>
          <w:szCs w:val="22"/>
        </w:rPr>
        <w:t xml:space="preserve">3 062 730,- Kč </w:t>
      </w:r>
      <w:r>
        <w:t>bez DPH. K uvedené částce bude připočteno DPH dle sazby platné v době vystavení zálohových faktur. Odběratel se zavazuje hradit zálohy za dodávku tepelné energie podle níže uvedeného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2102"/>
        <w:gridCol w:w="2098"/>
        <w:gridCol w:w="2122"/>
      </w:tblGrid>
      <w:tr w:rsidR="00F73716" w14:paraId="7EE6C43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2ED6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Období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798F7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Výše splátky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11AC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Období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6DA70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Výše splátky</w:t>
            </w:r>
          </w:p>
        </w:tc>
      </w:tr>
      <w:tr w:rsidR="00F73716" w14:paraId="5F154A4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6CE8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Leden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E9B5" w14:textId="24ED2D02" w:rsidR="00F73716" w:rsidRPr="003541D4" w:rsidRDefault="00C533B4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373 971,-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18E1C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červenec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59B57" w14:textId="712CC964" w:rsidR="00F73716" w:rsidRPr="00E22195" w:rsidRDefault="003D1580" w:rsidP="003D15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113 989,-Kč</w:t>
            </w:r>
          </w:p>
        </w:tc>
      </w:tr>
      <w:tr w:rsidR="00F73716" w14:paraId="262E340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F2809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Únor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BB7B" w14:textId="71AB113E" w:rsidR="00F73716" w:rsidRPr="003541D4" w:rsidRDefault="00472057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651 763,-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85233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Srpen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63363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ind w:firstLine="7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22 355,- Kč</w:t>
            </w:r>
          </w:p>
        </w:tc>
      </w:tr>
      <w:tr w:rsidR="00F73716" w14:paraId="3DA04E2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F34B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Březen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85CA9" w14:textId="46C4663B" w:rsidR="00F73716" w:rsidRPr="003541D4" w:rsidRDefault="00E22195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551 793,-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A620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Září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CCE39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ind w:firstLine="7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22 355,- Kč</w:t>
            </w:r>
          </w:p>
        </w:tc>
      </w:tr>
      <w:tr w:rsidR="00F73716" w14:paraId="0C22497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FCB9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Duben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2005" w14:textId="24D7BED0" w:rsidR="00F73716" w:rsidRPr="003541D4" w:rsidRDefault="00E22195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527 800,-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03F59" w14:textId="4EB56771" w:rsidR="00F73716" w:rsidRDefault="003541D4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říj</w:t>
            </w:r>
            <w:r w:rsidR="00000000">
              <w:rPr>
                <w:rFonts w:ascii="Arial" w:eastAsia="Arial" w:hAnsi="Arial" w:cs="Arial"/>
                <w:sz w:val="14"/>
                <w:szCs w:val="14"/>
              </w:rPr>
              <w:t>en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B29DF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ind w:firstLine="7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22 355,- Kč</w:t>
            </w:r>
          </w:p>
        </w:tc>
      </w:tr>
      <w:tr w:rsidR="00F73716" w14:paraId="5B17EDB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6B5F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Květen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C8C4" w14:textId="0F60B9B5" w:rsidR="00F73716" w:rsidRPr="003541D4" w:rsidRDefault="00E22195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134 352,-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FC51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Listopad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E8598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ind w:firstLine="6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213 989,- Kč</w:t>
            </w:r>
          </w:p>
        </w:tc>
      </w:tr>
      <w:tr w:rsidR="00F73716" w14:paraId="3656A80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429F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Červen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AFFD" w14:textId="7CFDB9E8" w:rsidR="00F73716" w:rsidRPr="003541D4" w:rsidRDefault="00E22195" w:rsidP="003541D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113 989,-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38222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Prosinec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42AB1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ind w:firstLine="6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313 989,-Kč</w:t>
            </w:r>
          </w:p>
        </w:tc>
      </w:tr>
      <w:tr w:rsidR="00F73716" w14:paraId="6CC3465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2689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Celkem Kč bez 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51C81" w14:textId="77777777" w:rsidR="00F73716" w:rsidRDefault="00000000">
            <w:pPr>
              <w:pStyle w:val="Style15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3 062 730,- Kč</w:t>
            </w:r>
          </w:p>
        </w:tc>
      </w:tr>
    </w:tbl>
    <w:p w14:paraId="1A6DA03E" w14:textId="77777777" w:rsidR="00F7371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AA92617" w14:textId="2D99125C" w:rsidR="00F73716" w:rsidRDefault="00000000">
      <w:pPr>
        <w:pStyle w:val="Style2"/>
        <w:shd w:val="clear" w:color="auto" w:fill="auto"/>
        <w:spacing w:after="40" w:line="286" w:lineRule="auto"/>
      </w:pPr>
      <w:r>
        <w:lastRenderedPageBreak/>
        <w:t xml:space="preserve">Adresa příjemce faktury. </w:t>
      </w:r>
      <w:r w:rsidR="00987E80">
        <w:t>XXXXXXXXXXXX</w:t>
      </w:r>
    </w:p>
    <w:p w14:paraId="462729B4" w14:textId="3BECEDAB" w:rsidR="00F73716" w:rsidRDefault="00000000">
      <w:pPr>
        <w:pStyle w:val="Style2"/>
        <w:shd w:val="clear" w:color="auto" w:fill="auto"/>
        <w:spacing w:after="40" w:line="286" w:lineRule="auto"/>
      </w:pPr>
      <w:r>
        <w:t xml:space="preserve">Adresa pro zaslání faktury: </w:t>
      </w:r>
      <w:r w:rsidR="00987E80">
        <w:t>XXXXXXXXXXXXXXX</w:t>
      </w:r>
    </w:p>
    <w:p w14:paraId="6777C737" w14:textId="77777777" w:rsidR="00F73716" w:rsidRDefault="00000000">
      <w:pPr>
        <w:pStyle w:val="Style2"/>
        <w:shd w:val="clear" w:color="auto" w:fill="auto"/>
        <w:spacing w:after="40" w:line="286" w:lineRule="auto"/>
      </w:pPr>
      <w:r>
        <w:t>Lhůta splatnosti: faktury jsou splatné do 21 dnů ode dne doručení</w:t>
      </w:r>
    </w:p>
    <w:p w14:paraId="7922673D" w14:textId="77777777" w:rsidR="00F73716" w:rsidRDefault="00000000">
      <w:pPr>
        <w:pStyle w:val="Style2"/>
        <w:shd w:val="clear" w:color="auto" w:fill="auto"/>
        <w:spacing w:after="480" w:line="286" w:lineRule="auto"/>
      </w:pPr>
      <w:r>
        <w:t>Dodavatel se zavazuje provést konečné vyúčtování zálohových faktur do 28.2.2024</w:t>
      </w:r>
    </w:p>
    <w:p w14:paraId="37DF7C55" w14:textId="77777777" w:rsidR="00F73716" w:rsidRDefault="00000000">
      <w:pPr>
        <w:pStyle w:val="Style2"/>
        <w:shd w:val="clear" w:color="auto" w:fill="auto"/>
        <w:spacing w:after="480" w:line="286" w:lineRule="auto"/>
        <w:jc w:val="center"/>
      </w:pPr>
      <w:r>
        <w:rPr>
          <w:lang w:val="en-US" w:eastAsia="en-US" w:bidi="en-US"/>
        </w:rPr>
        <w:t>III.</w:t>
      </w:r>
    </w:p>
    <w:p w14:paraId="13B19562" w14:textId="77777777" w:rsidR="00F73716" w:rsidRDefault="00000000">
      <w:pPr>
        <w:pStyle w:val="Style2"/>
        <w:shd w:val="clear" w:color="auto" w:fill="auto"/>
        <w:spacing w:after="1880" w:line="286" w:lineRule="auto"/>
      </w:pPr>
      <w:r>
        <w:t>Tento dodatek č. 1 nabývá platnosti dnem jeho podpisu oběma smluvními stranami a účinnosti dnem jeho uveřejnění v registru smluv dle zákona č. 340/2015 Sb.</w:t>
      </w:r>
    </w:p>
    <w:p w14:paraId="1EBC958A" w14:textId="0B98C59E" w:rsidR="00F73716" w:rsidRDefault="00000000">
      <w:pPr>
        <w:pStyle w:val="Style2"/>
        <w:shd w:val="clear" w:color="auto" w:fill="auto"/>
        <w:tabs>
          <w:tab w:val="left" w:pos="7006"/>
          <w:tab w:val="left" w:pos="7986"/>
        </w:tabs>
        <w:spacing w:after="0" w:line="240" w:lineRule="auto"/>
        <w:ind w:left="5360"/>
        <w:rPr>
          <w:sz w:val="22"/>
          <w:szCs w:val="22"/>
        </w:rPr>
      </w:pPr>
      <w:r>
        <w:t>V..</w:t>
      </w:r>
      <w:r>
        <w:tab/>
        <w:t xml:space="preserve">. </w:t>
      </w:r>
      <w:proofErr w:type="gramStart"/>
      <w:r>
        <w:t>.dne..</w:t>
      </w:r>
      <w:proofErr w:type="gramEnd"/>
      <w:r>
        <w:tab/>
      </w:r>
      <w:r>
        <w:rPr>
          <w:rFonts w:ascii="Arial" w:eastAsia="Arial" w:hAnsi="Arial" w:cs="Arial"/>
          <w:i/>
          <w:iCs/>
          <w:sz w:val="22"/>
          <w:szCs w:val="22"/>
        </w:rPr>
        <w:t>...</w:t>
      </w:r>
    </w:p>
    <w:p w14:paraId="43C186CE" w14:textId="71D4F13B" w:rsidR="00F7371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567055" distB="725170" distL="0" distR="0" simplePos="0" relativeHeight="125829378" behindDoc="0" locked="0" layoutInCell="1" allowOverlap="1" wp14:anchorId="018EB099" wp14:editId="5A197C14">
                <wp:simplePos x="0" y="0"/>
                <wp:positionH relativeFrom="page">
                  <wp:posOffset>1030605</wp:posOffset>
                </wp:positionH>
                <wp:positionV relativeFrom="paragraph">
                  <wp:posOffset>567055</wp:posOffset>
                </wp:positionV>
                <wp:extent cx="609600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76496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150000000000006pt;margin-top:44.649999999999999pt;width:48.pt;height:12.5pt;z-index:-125829375;mso-wrap-distance-left:0;mso-wrap-distance-top:44.649999999999999pt;mso-wrap-distance-right:0;mso-wrap-distance-bottom:57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4545" distB="487680" distL="0" distR="0" simplePos="0" relativeHeight="125829380" behindDoc="0" locked="0" layoutInCell="1" allowOverlap="1" wp14:anchorId="1EB9E256" wp14:editId="5C2CBEBA">
                <wp:simplePos x="0" y="0"/>
                <wp:positionH relativeFrom="page">
                  <wp:posOffset>1024255</wp:posOffset>
                </wp:positionH>
                <wp:positionV relativeFrom="paragraph">
                  <wp:posOffset>804545</wp:posOffset>
                </wp:positionV>
                <wp:extent cx="100266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6CEB8E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Národní muzeum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0.650000000000006pt;margin-top:63.350000000000001pt;width:78.950000000000003pt;height:12.5pt;z-index:-125829373;mso-wrap-distance-left:0;mso-wrap-distance-top:63.350000000000001pt;mso-wrap-distance-right:0;mso-wrap-distance-bottom:38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muzeum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2670" distB="249555" distL="0" distR="0" simplePos="0" relativeHeight="125829382" behindDoc="0" locked="0" layoutInCell="1" allowOverlap="1" wp14:anchorId="3B9DDC55" wp14:editId="321A7EE6">
                <wp:simplePos x="0" y="0"/>
                <wp:positionH relativeFrom="page">
                  <wp:posOffset>1030605</wp:posOffset>
                </wp:positionH>
                <wp:positionV relativeFrom="paragraph">
                  <wp:posOffset>1042670</wp:posOffset>
                </wp:positionV>
                <wp:extent cx="1548130" cy="158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5A8E7E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PhDr. Michal Lukeš, Ph.D.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1.150000000000006pt;margin-top:82.100000000000009pt;width:121.90000000000001pt;height:12.5pt;z-index:-125829371;mso-wrap-distance-left:0;mso-wrap-distance-top:82.100000000000009pt;mso-wrap-distance-right:0;mso-wrap-distance-bottom:19.65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PhDr. Michal Lukeš, Ph.D.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96C51E" wp14:editId="11374BFD">
                <wp:simplePos x="0" y="0"/>
                <wp:positionH relativeFrom="page">
                  <wp:posOffset>4477385</wp:posOffset>
                </wp:positionH>
                <wp:positionV relativeFrom="paragraph">
                  <wp:posOffset>570230</wp:posOffset>
                </wp:positionV>
                <wp:extent cx="631190" cy="1587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26EBD" w14:textId="77777777" w:rsidR="00F73716" w:rsidRDefault="00000000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96C51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margin-left:352.55pt;margin-top:44.9pt;width:49.7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" filled="f" stroked="f">
                <v:textbox inset="0,0,0,0">
                  <w:txbxContent>
                    <w:p w14:paraId="7B226EBD" w14:textId="77777777" w:rsidR="00F73716" w:rsidRDefault="00000000">
                      <w:pPr>
                        <w:pStyle w:val="Style4"/>
                        <w:shd w:val="clear" w:color="auto" w:fill="auto"/>
                      </w:pPr>
                      <w:r>
                        <w:t>Dodavatel: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7720" distB="484505" distL="0" distR="0" simplePos="0" relativeHeight="125829386" behindDoc="0" locked="0" layoutInCell="1" allowOverlap="1" wp14:anchorId="04543B6D" wp14:editId="2E787275">
                <wp:simplePos x="0" y="0"/>
                <wp:positionH relativeFrom="page">
                  <wp:posOffset>4465320</wp:posOffset>
                </wp:positionH>
                <wp:positionV relativeFrom="paragraph">
                  <wp:posOffset>807720</wp:posOffset>
                </wp:positionV>
                <wp:extent cx="951230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6A1FE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Národní divadlo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1.60000000000002pt;margin-top:63.600000000000001pt;width:74.900000000000006pt;height:12.5pt;z-index:-125829367;mso-wrap-distance-left:0;mso-wrap-distance-top:63.600000000000001pt;mso-wrap-distance-right:0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divadlo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6985" distB="6350" distL="0" distR="0" simplePos="0" relativeHeight="125829388" behindDoc="0" locked="0" layoutInCell="1" allowOverlap="1" wp14:anchorId="5DCBAC46" wp14:editId="699CD4FD">
                <wp:simplePos x="0" y="0"/>
                <wp:positionH relativeFrom="page">
                  <wp:posOffset>1030605</wp:posOffset>
                </wp:positionH>
                <wp:positionV relativeFrom="paragraph">
                  <wp:posOffset>1276985</wp:posOffset>
                </wp:positionV>
                <wp:extent cx="938530" cy="1676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6963F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generální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1.150000000000006pt;margin-top:100.55pt;width:73.900000000000006pt;height:13.200000000000001pt;z-index:-125829365;mso-wrap-distance-left:0;mso-wrap-distance-top:100.5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2670" distB="0" distL="0" distR="0" simplePos="0" relativeHeight="125829391" behindDoc="0" locked="0" layoutInCell="1" allowOverlap="1" wp14:anchorId="1505789D" wp14:editId="3D22CEE2">
                <wp:simplePos x="0" y="0"/>
                <wp:positionH relativeFrom="page">
                  <wp:posOffset>4474845</wp:posOffset>
                </wp:positionH>
                <wp:positionV relativeFrom="paragraph">
                  <wp:posOffset>1042670</wp:posOffset>
                </wp:positionV>
                <wp:extent cx="2026920" cy="4083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4D2549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120"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prof. </w:t>
                            </w:r>
                            <w:r>
                              <w:t>MgA. Jan Burian</w:t>
                            </w:r>
                          </w:p>
                          <w:p w14:paraId="739C4CAA" w14:textId="77777777" w:rsidR="00F73716" w:rsidRDefault="00000000">
                            <w:pPr>
                              <w:pStyle w:val="Style2"/>
                              <w:shd w:val="clear" w:color="auto" w:fill="auto"/>
                              <w:spacing w:after="0" w:line="240" w:lineRule="auto"/>
                            </w:pPr>
                            <w:r>
                              <w:t>generální ředitel Národního divadla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05789D" id="Shape 19" o:spid="_x0000_s1032" type="#_x0000_t202" style="position:absolute;margin-left:352.35pt;margin-top:82.1pt;width:159.6pt;height:32.15pt;z-index:125829391;visibility:visible;mso-wrap-style:square;mso-wrap-distance-left:0;mso-wrap-distance-top:82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" filled="f" stroked="f">
                <v:textbox inset="0,0,0,0">
                  <w:txbxContent>
                    <w:p w14:paraId="5D4D2549" w14:textId="77777777" w:rsidR="00F73716" w:rsidRDefault="00000000">
                      <w:pPr>
                        <w:pStyle w:val="Style2"/>
                        <w:shd w:val="clear" w:color="auto" w:fill="auto"/>
                        <w:spacing w:after="120" w:line="24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prof. </w:t>
                      </w:r>
                      <w:r>
                        <w:t>MgA. Jan Burian</w:t>
                      </w:r>
                    </w:p>
                    <w:p w14:paraId="739C4CAA" w14:textId="77777777" w:rsidR="00F73716" w:rsidRDefault="00000000">
                      <w:pPr>
                        <w:pStyle w:val="Style2"/>
                        <w:shd w:val="clear" w:color="auto" w:fill="auto"/>
                        <w:spacing w:after="0" w:line="240" w:lineRule="auto"/>
                      </w:pPr>
                      <w:r>
                        <w:t>generální ředitel Národního divadla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5D6519" w14:textId="740E3740" w:rsidR="00F73716" w:rsidRDefault="00000000">
      <w:pPr>
        <w:pStyle w:val="Style24"/>
        <w:shd w:val="clear" w:color="auto" w:fill="auto"/>
      </w:pPr>
      <w:r>
        <w:t>i</w:t>
      </w:r>
    </w:p>
    <w:p w14:paraId="03FC6F3D" w14:textId="15BC484D" w:rsidR="00F73716" w:rsidRDefault="00F73716">
      <w:pPr>
        <w:pStyle w:val="Style26"/>
        <w:keepNext/>
        <w:keepLines/>
        <w:shd w:val="clear" w:color="auto" w:fill="auto"/>
      </w:pPr>
    </w:p>
    <w:p w14:paraId="06443415" w14:textId="606A8749" w:rsidR="00F73716" w:rsidRDefault="00F73716">
      <w:pPr>
        <w:pStyle w:val="Style28"/>
        <w:shd w:val="clear" w:color="auto" w:fill="auto"/>
      </w:pPr>
    </w:p>
    <w:sectPr w:rsidR="00F73716">
      <w:footerReference w:type="even" r:id="rId7"/>
      <w:footerReference w:type="default" r:id="rId8"/>
      <w:pgSz w:w="12038" w:h="16930"/>
      <w:pgMar w:top="630" w:right="1493" w:bottom="1526" w:left="158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B3BB" w14:textId="77777777" w:rsidR="000D7F30" w:rsidRDefault="000D7F30">
      <w:r>
        <w:separator/>
      </w:r>
    </w:p>
  </w:endnote>
  <w:endnote w:type="continuationSeparator" w:id="0">
    <w:p w14:paraId="62340038" w14:textId="77777777" w:rsidR="000D7F30" w:rsidRDefault="000D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B635" w14:textId="77777777" w:rsidR="00F7371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FA6AEF" wp14:editId="5DE540E4">
              <wp:simplePos x="0" y="0"/>
              <wp:positionH relativeFrom="page">
                <wp:posOffset>6562090</wp:posOffset>
              </wp:positionH>
              <wp:positionV relativeFrom="page">
                <wp:posOffset>9980295</wp:posOffset>
              </wp:positionV>
              <wp:extent cx="5207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4D831B" w14:textId="77777777" w:rsidR="00F73716" w:rsidRDefault="00000000">
                          <w:pPr>
                            <w:pStyle w:val="Style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16.70000000000005pt;margin-top:785.85000000000002pt;width:4.0999999999999996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D01C" w14:textId="77777777" w:rsidR="00F73716" w:rsidRDefault="00F7371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2353" w14:textId="77777777" w:rsidR="000D7F30" w:rsidRDefault="000D7F30"/>
  </w:footnote>
  <w:footnote w:type="continuationSeparator" w:id="0">
    <w:p w14:paraId="06F388BF" w14:textId="77777777" w:rsidR="000D7F30" w:rsidRDefault="000D7F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5B0B"/>
    <w:multiLevelType w:val="multilevel"/>
    <w:tmpl w:val="21A28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54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16"/>
    <w:rsid w:val="00071B8D"/>
    <w:rsid w:val="000D7F30"/>
    <w:rsid w:val="00275FD4"/>
    <w:rsid w:val="003541D4"/>
    <w:rsid w:val="003D1580"/>
    <w:rsid w:val="00472057"/>
    <w:rsid w:val="004F3E9B"/>
    <w:rsid w:val="00987E80"/>
    <w:rsid w:val="00C533B4"/>
    <w:rsid w:val="00E22195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D319"/>
  <w15:docId w15:val="{432EC3C6-0899-4FA7-96CB-DDC8C5A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50" w:line="271" w:lineRule="auto"/>
    </w:pPr>
    <w:rPr>
      <w:sz w:val="20"/>
      <w:szCs w:val="20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860"/>
      <w:jc w:val="right"/>
    </w:pPr>
    <w:rPr>
      <w:i/>
      <w:iCs/>
      <w:sz w:val="16"/>
      <w:szCs w:val="16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980"/>
      <w:jc w:val="center"/>
      <w:outlineLvl w:val="0"/>
    </w:pPr>
    <w:rPr>
      <w:b/>
      <w:bCs/>
      <w:sz w:val="26"/>
      <w:szCs w:val="2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130"/>
      <w:outlineLvl w:val="2"/>
    </w:pPr>
    <w:rPr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50" w:line="271" w:lineRule="auto"/>
    </w:pPr>
    <w:rPr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sz w:val="20"/>
      <w:szCs w:val="20"/>
    </w:rPr>
  </w:style>
  <w:style w:type="paragraph" w:customStyle="1" w:styleId="Style24">
    <w:name w:val="Style 24"/>
    <w:basedOn w:val="Normln"/>
    <w:link w:val="CharStyle25"/>
    <w:pPr>
      <w:shd w:val="clear" w:color="auto" w:fill="FFFFFF"/>
      <w:ind w:right="1060"/>
      <w:jc w:val="right"/>
    </w:pPr>
    <w:rPr>
      <w:rFonts w:ascii="Arial" w:eastAsia="Arial" w:hAnsi="Arial" w:cs="Arial"/>
      <w:sz w:val="11"/>
      <w:szCs w:val="11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100" w:line="180" w:lineRule="auto"/>
      <w:ind w:right="106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10</cp:revision>
  <dcterms:created xsi:type="dcterms:W3CDTF">2023-08-24T08:42:00Z</dcterms:created>
  <dcterms:modified xsi:type="dcterms:W3CDTF">2023-08-24T08:47:00Z</dcterms:modified>
</cp:coreProperties>
</file>