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D9B6E" w14:textId="77777777" w:rsidR="00015946" w:rsidRDefault="00015946">
      <w:pPr>
        <w:rPr>
          <w:rFonts w:asciiTheme="majorHAnsi" w:hAnsiTheme="majorHAnsi"/>
          <w:bCs/>
        </w:rPr>
      </w:pPr>
    </w:p>
    <w:p w14:paraId="7F90949D" w14:textId="64967B67" w:rsidR="00015946" w:rsidRDefault="001E0E65">
      <w:pPr>
        <w:tabs>
          <w:tab w:val="right" w:pos="9072"/>
        </w:tabs>
        <w:ind w:hanging="850"/>
        <w:rPr>
          <w:rFonts w:asciiTheme="majorHAnsi" w:hAnsiTheme="majorHAnsi"/>
          <w:b/>
        </w:rPr>
      </w:pPr>
      <w:r>
        <w:rPr>
          <w:rFonts w:asciiTheme="majorHAnsi" w:hAnsiTheme="majorHAnsi"/>
          <w:b/>
          <w:bCs/>
        </w:rPr>
        <w:t>Číslo smlouvy SČK:</w:t>
      </w:r>
      <w:r w:rsidR="00310971">
        <w:rPr>
          <w:rFonts w:asciiTheme="majorHAnsi" w:hAnsiTheme="majorHAnsi"/>
          <w:b/>
          <w:bCs/>
        </w:rPr>
        <w:t xml:space="preserve"> </w:t>
      </w:r>
      <w:r w:rsidR="00310971" w:rsidRPr="00310971">
        <w:rPr>
          <w:rFonts w:asciiTheme="majorHAnsi" w:hAnsiTheme="majorHAnsi"/>
          <w:b/>
          <w:bCs/>
        </w:rPr>
        <w:t>S-5589/ÚSŘ/2023</w:t>
      </w:r>
      <w:r>
        <w:rPr>
          <w:rFonts w:asciiTheme="majorHAnsi" w:hAnsiTheme="majorHAnsi"/>
          <w:b/>
        </w:rPr>
        <w:tab/>
        <w:t xml:space="preserve">Číslo smlouvy IPR Praha: </w:t>
      </w:r>
      <w:r w:rsidR="00DF4053" w:rsidRPr="00DF4053">
        <w:rPr>
          <w:rFonts w:asciiTheme="majorHAnsi" w:hAnsiTheme="majorHAnsi"/>
          <w:b/>
        </w:rPr>
        <w:t>ZAK 23-0149</w:t>
      </w:r>
    </w:p>
    <w:p w14:paraId="68A23A14" w14:textId="77777777" w:rsidR="00015946" w:rsidRDefault="00015946">
      <w:pPr>
        <w:ind w:left="0" w:hanging="850"/>
        <w:rPr>
          <w:rFonts w:asciiTheme="majorHAnsi" w:hAnsiTheme="majorHAnsi"/>
          <w:bCs/>
        </w:rPr>
      </w:pPr>
    </w:p>
    <w:p w14:paraId="329AF299" w14:textId="77777777" w:rsidR="00015946" w:rsidRDefault="00015946">
      <w:pPr>
        <w:ind w:left="0" w:hanging="850"/>
        <w:rPr>
          <w:rFonts w:asciiTheme="majorHAnsi" w:hAnsiTheme="majorHAnsi"/>
          <w:bCs/>
        </w:rPr>
      </w:pPr>
    </w:p>
    <w:p w14:paraId="7D59AF8B" w14:textId="77777777" w:rsidR="00015946" w:rsidRDefault="001E0E65" w:rsidP="003B31B1">
      <w:pPr>
        <w:ind w:left="0" w:firstLine="0"/>
        <w:rPr>
          <w:rFonts w:asciiTheme="majorHAnsi" w:hAnsiTheme="majorHAnsi"/>
          <w:bCs/>
        </w:rPr>
      </w:pPr>
      <w:r>
        <w:rPr>
          <w:rFonts w:asciiTheme="majorHAnsi" w:hAnsiTheme="majorHAnsi"/>
          <w:b/>
          <w:bCs/>
        </w:rPr>
        <w:t xml:space="preserve">Smlouva o společném postupu zadavatelů při zadávání veřejné zakázky </w:t>
      </w:r>
      <w:r w:rsidRPr="00096C25">
        <w:rPr>
          <w:rFonts w:asciiTheme="majorHAnsi" w:hAnsiTheme="majorHAnsi"/>
          <w:b/>
          <w:bCs/>
        </w:rPr>
        <w:t>a o plnění některých závazků ze Smlouvy o spolupráci</w:t>
      </w:r>
      <w:r w:rsidR="003B31B1" w:rsidRPr="00096C25">
        <w:rPr>
          <w:rFonts w:asciiTheme="majorHAnsi" w:hAnsiTheme="majorHAnsi"/>
          <w:b/>
          <w:bCs/>
        </w:rPr>
        <w:t xml:space="preserve"> při vytvoření a zajištění provozu, správy a aktualizace datového obsahu informačního systému digitální technické mapy</w:t>
      </w:r>
      <w:r>
        <w:rPr>
          <w:rFonts w:asciiTheme="majorHAnsi" w:hAnsiTheme="majorHAnsi"/>
          <w:b/>
          <w:bCs/>
        </w:rPr>
        <w:t xml:space="preserve"> (dále jen „Smlouva“)</w:t>
      </w:r>
      <w:r>
        <w:rPr>
          <w:rFonts w:asciiTheme="majorHAnsi" w:hAnsiTheme="majorHAnsi"/>
          <w:b/>
          <w:bCs/>
        </w:rPr>
        <w:br/>
      </w:r>
    </w:p>
    <w:p w14:paraId="74B07123" w14:textId="77777777" w:rsidR="00015946" w:rsidRDefault="001E0E65">
      <w:pPr>
        <w:ind w:left="0" w:firstLine="0"/>
        <w:contextualSpacing/>
        <w:rPr>
          <w:rFonts w:asciiTheme="majorHAnsi" w:hAnsiTheme="majorHAnsi"/>
          <w:bCs/>
        </w:rPr>
      </w:pPr>
      <w:r>
        <w:rPr>
          <w:rFonts w:asciiTheme="majorHAnsi" w:hAnsiTheme="majorHAnsi"/>
          <w:bCs/>
        </w:rPr>
        <w:t>uzavřená dle ust. § 7 odst. 2 zákona č. 134/2016 Sb., o zadávání veřejných zakázek (dále jen „ZVVZ“), ve znění pozdějších předpisů, a § 1746 a násl. zákona č. 89/2012 Sb., občanský zákoník, ve znění pozdějších předpisů (dále jen „občanský zákoník“)</w:t>
      </w:r>
    </w:p>
    <w:p w14:paraId="2FF13F7B" w14:textId="77777777" w:rsidR="00015946" w:rsidRDefault="00015946">
      <w:pPr>
        <w:ind w:left="0" w:hanging="850"/>
        <w:contextualSpacing/>
        <w:rPr>
          <w:rFonts w:asciiTheme="majorHAnsi" w:hAnsiTheme="majorHAnsi"/>
          <w:bCs/>
        </w:rPr>
      </w:pPr>
    </w:p>
    <w:p w14:paraId="551D1D96" w14:textId="77777777" w:rsidR="00015946" w:rsidRDefault="00015946">
      <w:pPr>
        <w:ind w:left="0" w:firstLine="0"/>
        <w:contextualSpacing/>
        <w:rPr>
          <w:rFonts w:asciiTheme="majorHAnsi" w:hAnsiTheme="majorHAnsi"/>
          <w:bCs/>
        </w:rPr>
      </w:pPr>
    </w:p>
    <w:p w14:paraId="5904DD68" w14:textId="77777777" w:rsidR="00015946" w:rsidRDefault="00015946">
      <w:pPr>
        <w:spacing w:before="0"/>
        <w:ind w:hanging="850"/>
        <w:contextualSpacing/>
        <w:rPr>
          <w:rFonts w:asciiTheme="majorHAnsi" w:hAnsiTheme="majorHAnsi"/>
          <w:bCs/>
        </w:rPr>
      </w:pPr>
    </w:p>
    <w:p w14:paraId="2AAEB76C" w14:textId="77777777" w:rsidR="00015946" w:rsidRDefault="00015946">
      <w:pPr>
        <w:spacing w:before="0"/>
        <w:ind w:hanging="850"/>
        <w:contextualSpacing/>
        <w:rPr>
          <w:rFonts w:asciiTheme="majorHAnsi" w:hAnsiTheme="majorHAnsi"/>
          <w:bCs/>
        </w:rPr>
      </w:pPr>
    </w:p>
    <w:p w14:paraId="0BBF7F82" w14:textId="77777777" w:rsidR="00015946" w:rsidRDefault="001E0E65">
      <w:pPr>
        <w:spacing w:before="0"/>
        <w:ind w:hanging="850"/>
        <w:contextualSpacing/>
        <w:rPr>
          <w:rFonts w:asciiTheme="majorHAnsi" w:hAnsiTheme="majorHAnsi"/>
          <w:b/>
          <w:bCs/>
        </w:rPr>
      </w:pPr>
      <w:r>
        <w:rPr>
          <w:rFonts w:asciiTheme="majorHAnsi" w:hAnsiTheme="majorHAnsi"/>
          <w:b/>
          <w:bCs/>
        </w:rPr>
        <w:t>Institut plánování a rozvoje hlavního města Prahy, příspěvková organizace</w:t>
      </w:r>
    </w:p>
    <w:p w14:paraId="4C8B4676" w14:textId="77777777" w:rsidR="00015946" w:rsidRDefault="001E0E65">
      <w:pPr>
        <w:spacing w:before="0"/>
        <w:ind w:hanging="850"/>
        <w:contextualSpacing/>
        <w:rPr>
          <w:rFonts w:asciiTheme="majorHAnsi" w:hAnsiTheme="majorHAnsi"/>
        </w:rPr>
      </w:pPr>
      <w:r>
        <w:rPr>
          <w:rFonts w:asciiTheme="majorHAnsi" w:hAnsiTheme="majorHAnsi"/>
        </w:rPr>
        <w:t>se sídlem: Vyšehradská 57, 128 00 Praha 2</w:t>
      </w:r>
    </w:p>
    <w:p w14:paraId="161B0B77" w14:textId="77777777" w:rsidR="00015946" w:rsidRDefault="001E0E65">
      <w:pPr>
        <w:spacing w:before="0"/>
        <w:ind w:hanging="850"/>
        <w:contextualSpacing/>
        <w:rPr>
          <w:rFonts w:asciiTheme="majorHAnsi" w:hAnsiTheme="majorHAnsi"/>
        </w:rPr>
      </w:pPr>
      <w:r>
        <w:rPr>
          <w:rFonts w:asciiTheme="majorHAnsi" w:hAnsiTheme="majorHAnsi"/>
        </w:rPr>
        <w:t>zastoupený: Mgr. Ondřejem Boháčem, ředitelem</w:t>
      </w:r>
    </w:p>
    <w:p w14:paraId="26938B9B" w14:textId="77777777" w:rsidR="00015946" w:rsidRDefault="001E0E65">
      <w:pPr>
        <w:spacing w:before="0"/>
        <w:ind w:hanging="850"/>
        <w:contextualSpacing/>
        <w:rPr>
          <w:rFonts w:asciiTheme="majorHAnsi" w:hAnsiTheme="majorHAnsi"/>
        </w:rPr>
      </w:pPr>
      <w:r>
        <w:rPr>
          <w:rFonts w:asciiTheme="majorHAnsi" w:hAnsiTheme="majorHAnsi"/>
        </w:rPr>
        <w:t>IČO: 70883858</w:t>
      </w:r>
    </w:p>
    <w:p w14:paraId="055F75B4" w14:textId="77777777" w:rsidR="00015946" w:rsidRDefault="001E0E65">
      <w:pPr>
        <w:spacing w:before="0"/>
        <w:ind w:hanging="850"/>
        <w:contextualSpacing/>
        <w:rPr>
          <w:rFonts w:asciiTheme="majorHAnsi" w:hAnsiTheme="majorHAnsi"/>
        </w:rPr>
      </w:pPr>
      <w:r>
        <w:rPr>
          <w:rFonts w:asciiTheme="majorHAnsi" w:hAnsiTheme="majorHAnsi"/>
        </w:rPr>
        <w:t>DIČ: CZ70883858</w:t>
      </w:r>
    </w:p>
    <w:p w14:paraId="3A333D4D" w14:textId="629C657F" w:rsidR="00015946" w:rsidRDefault="001E0E65">
      <w:pPr>
        <w:spacing w:before="0"/>
        <w:ind w:hanging="850"/>
        <w:contextualSpacing/>
        <w:rPr>
          <w:rFonts w:asciiTheme="majorHAnsi" w:hAnsiTheme="majorHAnsi"/>
        </w:rPr>
      </w:pPr>
      <w:r>
        <w:rPr>
          <w:rFonts w:asciiTheme="majorHAnsi" w:hAnsiTheme="majorHAnsi"/>
        </w:rPr>
        <w:t xml:space="preserve">bankovní spojení: </w:t>
      </w:r>
      <w:r w:rsidR="00E36C5F">
        <w:rPr>
          <w:rFonts w:asciiTheme="majorHAnsi" w:hAnsiTheme="majorHAnsi"/>
        </w:rPr>
        <w:t>xxxxxxx</w:t>
      </w:r>
    </w:p>
    <w:p w14:paraId="5AC394AE" w14:textId="755DE6A6" w:rsidR="00015946" w:rsidRDefault="001E0E65">
      <w:pPr>
        <w:spacing w:before="0"/>
        <w:ind w:hanging="850"/>
        <w:contextualSpacing/>
        <w:rPr>
          <w:rFonts w:asciiTheme="majorHAnsi" w:hAnsiTheme="majorHAnsi"/>
        </w:rPr>
      </w:pPr>
      <w:r>
        <w:rPr>
          <w:rFonts w:asciiTheme="majorHAnsi" w:hAnsiTheme="majorHAnsi"/>
        </w:rPr>
        <w:t xml:space="preserve">č. účtu: </w:t>
      </w:r>
      <w:r w:rsidR="00E36C5F">
        <w:rPr>
          <w:rFonts w:asciiTheme="majorHAnsi" w:hAnsiTheme="majorHAnsi"/>
        </w:rPr>
        <w:t>xxxxxxx</w:t>
      </w:r>
    </w:p>
    <w:p w14:paraId="1C2BABA8" w14:textId="77777777" w:rsidR="00015946" w:rsidRDefault="001E0E65">
      <w:pPr>
        <w:spacing w:before="0"/>
        <w:ind w:hanging="850"/>
        <w:contextualSpacing/>
        <w:rPr>
          <w:rFonts w:asciiTheme="majorHAnsi" w:hAnsiTheme="majorHAnsi"/>
        </w:rPr>
      </w:pPr>
      <w:r>
        <w:rPr>
          <w:rFonts w:asciiTheme="majorHAnsi" w:hAnsiTheme="majorHAnsi"/>
        </w:rPr>
        <w:t>(dále jen „</w:t>
      </w:r>
      <w:r>
        <w:rPr>
          <w:rFonts w:asciiTheme="majorHAnsi" w:hAnsiTheme="majorHAnsi"/>
          <w:b/>
          <w:bCs/>
          <w:iCs/>
        </w:rPr>
        <w:t>IPR Praha</w:t>
      </w:r>
      <w:r>
        <w:rPr>
          <w:rFonts w:asciiTheme="majorHAnsi" w:hAnsiTheme="majorHAnsi"/>
        </w:rPr>
        <w:t>“)</w:t>
      </w:r>
    </w:p>
    <w:p w14:paraId="52651AB5" w14:textId="77777777" w:rsidR="00015946" w:rsidRDefault="00015946">
      <w:pPr>
        <w:spacing w:before="0"/>
        <w:ind w:hanging="850"/>
        <w:contextualSpacing/>
        <w:rPr>
          <w:rFonts w:asciiTheme="majorHAnsi" w:hAnsiTheme="majorHAnsi"/>
        </w:rPr>
      </w:pPr>
    </w:p>
    <w:p w14:paraId="0BBE60F5" w14:textId="77777777" w:rsidR="00015946" w:rsidRDefault="001E0E65">
      <w:pPr>
        <w:spacing w:before="0"/>
        <w:ind w:hanging="850"/>
        <w:contextualSpacing/>
        <w:rPr>
          <w:rFonts w:asciiTheme="majorHAnsi" w:hAnsiTheme="majorHAnsi"/>
        </w:rPr>
      </w:pPr>
      <w:r>
        <w:rPr>
          <w:rFonts w:asciiTheme="majorHAnsi" w:hAnsiTheme="majorHAnsi"/>
        </w:rPr>
        <w:t>a</w:t>
      </w:r>
    </w:p>
    <w:p w14:paraId="219A4A42" w14:textId="77777777" w:rsidR="00015946" w:rsidRDefault="00015946">
      <w:pPr>
        <w:spacing w:before="0"/>
        <w:ind w:hanging="850"/>
        <w:contextualSpacing/>
        <w:rPr>
          <w:rFonts w:asciiTheme="majorHAnsi" w:hAnsiTheme="majorHAnsi"/>
        </w:rPr>
      </w:pPr>
    </w:p>
    <w:p w14:paraId="371F82BF" w14:textId="77777777" w:rsidR="00015946" w:rsidRDefault="001E0E65">
      <w:pPr>
        <w:spacing w:before="0"/>
        <w:ind w:hanging="850"/>
        <w:contextualSpacing/>
        <w:rPr>
          <w:rFonts w:asciiTheme="majorHAnsi" w:hAnsiTheme="majorHAnsi"/>
          <w:b/>
          <w:bCs/>
          <w:lang w:val="cs"/>
        </w:rPr>
      </w:pPr>
      <w:r>
        <w:rPr>
          <w:rFonts w:asciiTheme="majorHAnsi" w:hAnsiTheme="majorHAnsi"/>
          <w:b/>
          <w:bCs/>
          <w:lang w:val="cs"/>
        </w:rPr>
        <w:t>Středočeský kraj</w:t>
      </w:r>
    </w:p>
    <w:p w14:paraId="4EE798C7" w14:textId="77777777" w:rsidR="00015946" w:rsidRDefault="001E0E65">
      <w:pPr>
        <w:spacing w:before="0"/>
        <w:ind w:hanging="850"/>
        <w:contextualSpacing/>
        <w:rPr>
          <w:rFonts w:asciiTheme="majorHAnsi" w:hAnsiTheme="majorHAnsi"/>
          <w:lang w:val="cs"/>
        </w:rPr>
      </w:pPr>
      <w:r>
        <w:rPr>
          <w:rFonts w:asciiTheme="majorHAnsi" w:hAnsiTheme="majorHAnsi"/>
          <w:lang w:val="cs"/>
        </w:rPr>
        <w:t>Sídlo: Zborovská 81/11, 150 21 Praha 5</w:t>
      </w:r>
    </w:p>
    <w:p w14:paraId="25DCD765" w14:textId="77777777" w:rsidR="00015946" w:rsidRDefault="001E0E65">
      <w:pPr>
        <w:spacing w:before="0"/>
        <w:ind w:hanging="850"/>
        <w:contextualSpacing/>
        <w:rPr>
          <w:rFonts w:asciiTheme="majorHAnsi" w:hAnsiTheme="majorHAnsi"/>
          <w:lang w:val="cs"/>
        </w:rPr>
      </w:pPr>
      <w:r>
        <w:rPr>
          <w:rFonts w:asciiTheme="majorHAnsi" w:hAnsiTheme="majorHAnsi"/>
          <w:lang w:val="cs"/>
        </w:rPr>
        <w:t>IČO: 70891095</w:t>
      </w:r>
    </w:p>
    <w:p w14:paraId="24401403" w14:textId="77777777" w:rsidR="00015946" w:rsidRDefault="001E0E65">
      <w:pPr>
        <w:spacing w:before="0"/>
        <w:ind w:hanging="850"/>
        <w:contextualSpacing/>
        <w:rPr>
          <w:rFonts w:asciiTheme="majorHAnsi" w:hAnsiTheme="majorHAnsi"/>
          <w:lang w:val="cs"/>
        </w:rPr>
      </w:pPr>
      <w:r>
        <w:rPr>
          <w:rFonts w:asciiTheme="majorHAnsi" w:hAnsiTheme="majorHAnsi"/>
          <w:lang w:val="cs"/>
        </w:rPr>
        <w:t>Zastoupený: Mgr. Petrou Peckovou, hejtmankou Středočeského kraje</w:t>
      </w:r>
    </w:p>
    <w:p w14:paraId="494C7428" w14:textId="01789654" w:rsidR="00015946" w:rsidRDefault="001E0E65">
      <w:pPr>
        <w:spacing w:before="0"/>
        <w:ind w:hanging="850"/>
        <w:contextualSpacing/>
        <w:rPr>
          <w:rFonts w:asciiTheme="majorHAnsi" w:hAnsiTheme="majorHAnsi"/>
          <w:lang w:val="cs"/>
        </w:rPr>
      </w:pPr>
      <w:r>
        <w:rPr>
          <w:rFonts w:asciiTheme="majorHAnsi" w:hAnsiTheme="majorHAnsi"/>
          <w:lang w:val="cs"/>
        </w:rPr>
        <w:t>K podpisu Smlouvy pověřen:</w:t>
      </w:r>
      <w:r w:rsidR="006740E2">
        <w:rPr>
          <w:rFonts w:asciiTheme="majorHAnsi" w:hAnsiTheme="majorHAnsi"/>
          <w:lang w:val="cs"/>
        </w:rPr>
        <w:t xml:space="preserve"> Ing. Jiří Snížek, nám. Hejtmanky pro oblast regionálního rozvoje a územního plánování, pověřen usnesením Rady kraje č. </w:t>
      </w:r>
      <w:r w:rsidR="006740E2">
        <w:rPr>
          <w:rFonts w:asciiTheme="majorHAnsi" w:hAnsiTheme="majorHAnsi"/>
        </w:rPr>
        <w:t>111-29/2023/RK ze 10.8.2023</w:t>
      </w:r>
    </w:p>
    <w:p w14:paraId="1510FDCC" w14:textId="77777777" w:rsidR="00015946" w:rsidRDefault="001E0E65">
      <w:pPr>
        <w:spacing w:before="0"/>
        <w:ind w:hanging="850"/>
        <w:contextualSpacing/>
        <w:rPr>
          <w:rFonts w:asciiTheme="majorHAnsi" w:hAnsiTheme="majorHAnsi"/>
        </w:rPr>
      </w:pPr>
      <w:r>
        <w:rPr>
          <w:rFonts w:asciiTheme="majorHAnsi" w:hAnsiTheme="majorHAnsi"/>
          <w:lang w:val="cs"/>
        </w:rPr>
        <w:t>(dále jen „</w:t>
      </w:r>
      <w:r>
        <w:rPr>
          <w:rFonts w:asciiTheme="majorHAnsi" w:hAnsiTheme="majorHAnsi"/>
          <w:b/>
          <w:lang w:val="cs"/>
        </w:rPr>
        <w:t>SČK</w:t>
      </w:r>
      <w:r>
        <w:rPr>
          <w:rFonts w:asciiTheme="majorHAnsi" w:hAnsiTheme="majorHAnsi"/>
          <w:lang w:val="cs"/>
        </w:rPr>
        <w:t xml:space="preserve">“) </w:t>
      </w:r>
    </w:p>
    <w:p w14:paraId="47E537BA" w14:textId="77777777" w:rsidR="00015946" w:rsidRDefault="00015946">
      <w:pPr>
        <w:spacing w:before="0"/>
        <w:ind w:hanging="850"/>
        <w:contextualSpacing/>
        <w:rPr>
          <w:rFonts w:asciiTheme="majorHAnsi" w:hAnsiTheme="majorHAnsi"/>
        </w:rPr>
      </w:pPr>
    </w:p>
    <w:p w14:paraId="3F97B263" w14:textId="77777777" w:rsidR="00015946" w:rsidRDefault="001E0E65" w:rsidP="003B31B1">
      <w:pPr>
        <w:spacing w:before="0"/>
        <w:ind w:hanging="850"/>
        <w:contextualSpacing/>
        <w:rPr>
          <w:rFonts w:asciiTheme="majorHAnsi" w:hAnsiTheme="majorHAnsi"/>
          <w:lang w:val="cs"/>
        </w:rPr>
      </w:pPr>
      <w:r>
        <w:rPr>
          <w:rFonts w:asciiTheme="majorHAnsi" w:hAnsiTheme="majorHAnsi"/>
          <w:lang w:val="cs"/>
        </w:rPr>
        <w:t>SČK a IPR Praha</w:t>
      </w:r>
      <w:r w:rsidR="003B31B1">
        <w:rPr>
          <w:rFonts w:asciiTheme="majorHAnsi" w:hAnsiTheme="majorHAnsi"/>
          <w:lang w:val="cs"/>
        </w:rPr>
        <w:t>,</w:t>
      </w:r>
      <w:r>
        <w:rPr>
          <w:rFonts w:asciiTheme="majorHAnsi" w:hAnsiTheme="majorHAnsi"/>
          <w:lang w:val="cs"/>
        </w:rPr>
        <w:t xml:space="preserve"> společně označovány dále též jako „smluvní strany“ a „sdružení zadavatelů“</w:t>
      </w:r>
      <w:r w:rsidR="003B31B1">
        <w:rPr>
          <w:rFonts w:asciiTheme="majorHAnsi" w:hAnsiTheme="majorHAnsi"/>
          <w:lang w:val="cs"/>
        </w:rPr>
        <w:t>,</w:t>
      </w:r>
    </w:p>
    <w:p w14:paraId="39A3554F" w14:textId="77777777" w:rsidR="00015946" w:rsidRDefault="001E0E65" w:rsidP="003B31B1">
      <w:pPr>
        <w:spacing w:before="0"/>
        <w:ind w:hanging="850"/>
        <w:contextualSpacing/>
        <w:rPr>
          <w:rFonts w:asciiTheme="majorHAnsi" w:hAnsiTheme="majorHAnsi"/>
          <w:lang w:val="cs"/>
        </w:rPr>
      </w:pPr>
      <w:r>
        <w:rPr>
          <w:rFonts w:asciiTheme="majorHAnsi" w:hAnsiTheme="majorHAnsi"/>
          <w:lang w:val="cs"/>
        </w:rPr>
        <w:t>uzavírají níže uvedeného dne, měsíce a roku tuto Smlouvu:</w:t>
      </w:r>
    </w:p>
    <w:p w14:paraId="4A0C8D44" w14:textId="77777777" w:rsidR="00015946" w:rsidRDefault="00015946" w:rsidP="003B31B1">
      <w:pPr>
        <w:spacing w:before="0"/>
        <w:ind w:left="851" w:hanging="851"/>
        <w:rPr>
          <w:rFonts w:asciiTheme="majorHAnsi" w:hAnsiTheme="majorHAnsi"/>
        </w:rPr>
      </w:pPr>
    </w:p>
    <w:p w14:paraId="5E94542D" w14:textId="77777777" w:rsidR="00015946" w:rsidRDefault="00015946" w:rsidP="003B31B1">
      <w:pPr>
        <w:spacing w:before="0"/>
        <w:ind w:left="851" w:hanging="851"/>
        <w:rPr>
          <w:rFonts w:asciiTheme="majorHAnsi" w:hAnsiTheme="majorHAnsi"/>
        </w:rPr>
      </w:pPr>
    </w:p>
    <w:p w14:paraId="7B6E2074" w14:textId="77777777" w:rsidR="00015946" w:rsidRDefault="00015946">
      <w:pPr>
        <w:spacing w:before="0"/>
        <w:ind w:left="851" w:hanging="851"/>
        <w:rPr>
          <w:rFonts w:asciiTheme="majorHAnsi" w:hAnsiTheme="majorHAnsi"/>
        </w:rPr>
      </w:pPr>
    </w:p>
    <w:p w14:paraId="4AE007BD" w14:textId="77777777" w:rsidR="00015946" w:rsidRDefault="001E0E65">
      <w:pPr>
        <w:widowControl w:val="0"/>
        <w:spacing w:before="0"/>
        <w:ind w:left="0" w:firstLine="0"/>
        <w:jc w:val="center"/>
        <w:rPr>
          <w:rFonts w:asciiTheme="majorHAnsi" w:hAnsiTheme="majorHAnsi"/>
          <w:b/>
          <w:bCs/>
        </w:rPr>
      </w:pPr>
      <w:r>
        <w:rPr>
          <w:rFonts w:asciiTheme="majorHAnsi" w:hAnsiTheme="majorHAnsi"/>
          <w:b/>
          <w:bCs/>
        </w:rPr>
        <w:t>I.</w:t>
      </w:r>
    </w:p>
    <w:p w14:paraId="0F95B268" w14:textId="77777777" w:rsidR="00015946" w:rsidRDefault="001E0E65">
      <w:pPr>
        <w:widowControl w:val="0"/>
        <w:spacing w:before="0"/>
        <w:ind w:left="0" w:firstLine="0"/>
        <w:jc w:val="center"/>
        <w:rPr>
          <w:rFonts w:asciiTheme="majorHAnsi" w:hAnsiTheme="majorHAnsi"/>
          <w:b/>
          <w:bCs/>
        </w:rPr>
      </w:pPr>
      <w:r>
        <w:rPr>
          <w:rFonts w:asciiTheme="majorHAnsi" w:hAnsiTheme="majorHAnsi"/>
          <w:b/>
          <w:bCs/>
        </w:rPr>
        <w:t>Úvodní ustanovení</w:t>
      </w:r>
    </w:p>
    <w:p w14:paraId="7CEA03F6" w14:textId="77777777" w:rsidR="00015946" w:rsidRDefault="00015946">
      <w:pPr>
        <w:widowControl w:val="0"/>
        <w:spacing w:before="0"/>
        <w:ind w:left="0" w:firstLine="0"/>
        <w:rPr>
          <w:rFonts w:asciiTheme="majorHAnsi" w:hAnsiTheme="majorHAnsi"/>
          <w:b/>
          <w:bCs/>
        </w:rPr>
      </w:pPr>
    </w:p>
    <w:p w14:paraId="38A6FFCF" w14:textId="08786CD0" w:rsidR="003B31B1" w:rsidRDefault="001E0E65">
      <w:pPr>
        <w:pStyle w:val="Odstavecseseznamem"/>
        <w:widowControl w:val="0"/>
        <w:spacing w:before="0"/>
        <w:ind w:left="0" w:firstLine="0"/>
        <w:rPr>
          <w:rFonts w:asciiTheme="majorHAnsi" w:hAnsiTheme="majorHAnsi"/>
        </w:rPr>
      </w:pPr>
      <w:r>
        <w:rPr>
          <w:rFonts w:asciiTheme="majorHAnsi" w:hAnsiTheme="majorHAnsi"/>
        </w:rPr>
        <w:t>1. Smluvní strany, jakožto veřejní zadavatelé ve smyslu ust. § 4 odst. 1 písm. d) ZVVZ, ve znění účinném ke dni uzavření Smlouvy, k dosažení společného cíle, proklamovaného „Smlouvou o spolupráci při vytvoření a zajištění provozu, správy a aktualizace datového obsahu informačního systému digitální technické mapy“ (dále jen „</w:t>
      </w:r>
      <w:r>
        <w:rPr>
          <w:rFonts w:asciiTheme="majorHAnsi" w:hAnsiTheme="majorHAnsi"/>
          <w:b/>
        </w:rPr>
        <w:t>smlouva o spolupráci</w:t>
      </w:r>
      <w:r>
        <w:rPr>
          <w:rFonts w:asciiTheme="majorHAnsi" w:hAnsiTheme="majorHAnsi"/>
        </w:rPr>
        <w:t xml:space="preserve">“), schváleného usnesením č. 289 Rady HMP ze dne 21.2.2022, a usnesením č. 015-33/2021/RK Rady SČK ze dne 2.9.2021, a usnesením č. 031-12/2022/ZK ze dne 14.2.2022 Zastupitelstva SČK, jímž je realizace spolupráce obsahující efektivní zajištění a provoz jednotného informačního systému digitální a technické mapy hlavního města Prahy a Středočeského kraje, efektivní vzájemné využití a správa geografických informací, nezbytných pro výkon územně orientovaných agend veřejné správy České republiky, včetně digitální technické mapy </w:t>
      </w:r>
      <w:r>
        <w:rPr>
          <w:rFonts w:asciiTheme="majorHAnsi" w:hAnsiTheme="majorHAnsi"/>
        </w:rPr>
        <w:lastRenderedPageBreak/>
        <w:t xml:space="preserve">krajů, pořizovaných z veřejných prostředků, mají společný zájem na realizaci zadávacího řízení na výběr </w:t>
      </w:r>
      <w:r w:rsidR="003B31B1">
        <w:rPr>
          <w:rFonts w:asciiTheme="majorHAnsi" w:hAnsiTheme="majorHAnsi"/>
        </w:rPr>
        <w:t xml:space="preserve">poskytovatele služeb </w:t>
      </w:r>
      <w:r w:rsidR="00B34DC0" w:rsidRPr="00B34DC0">
        <w:rPr>
          <w:rFonts w:asciiTheme="majorHAnsi" w:hAnsiTheme="majorHAnsi"/>
        </w:rPr>
        <w:t>pronájmu optických okruhů typu dark fiber duplex mezi lokalit</w:t>
      </w:r>
      <w:r w:rsidR="007A3A0A">
        <w:rPr>
          <w:rFonts w:asciiTheme="majorHAnsi" w:hAnsiTheme="majorHAnsi"/>
        </w:rPr>
        <w:t>ami</w:t>
      </w:r>
      <w:r w:rsidR="00B34DC0" w:rsidRPr="00B34DC0">
        <w:rPr>
          <w:rFonts w:asciiTheme="majorHAnsi" w:hAnsiTheme="majorHAnsi"/>
        </w:rPr>
        <w:t xml:space="preserve"> </w:t>
      </w:r>
      <w:r w:rsidR="00426DB3">
        <w:rPr>
          <w:rFonts w:asciiTheme="majorHAnsi" w:hAnsiTheme="majorHAnsi"/>
        </w:rPr>
        <w:t>d</w:t>
      </w:r>
      <w:r w:rsidR="007A3A0A">
        <w:rPr>
          <w:rFonts w:asciiTheme="majorHAnsi" w:hAnsiTheme="majorHAnsi"/>
        </w:rPr>
        <w:t>atového centra</w:t>
      </w:r>
      <w:r w:rsidR="00B34DC0" w:rsidRPr="00B34DC0">
        <w:rPr>
          <w:rFonts w:asciiTheme="majorHAnsi" w:hAnsiTheme="majorHAnsi"/>
        </w:rPr>
        <w:t xml:space="preserve"> S</w:t>
      </w:r>
      <w:r w:rsidR="007A3A0A">
        <w:rPr>
          <w:rFonts w:asciiTheme="majorHAnsi" w:hAnsiTheme="majorHAnsi"/>
        </w:rPr>
        <w:t>Č</w:t>
      </w:r>
      <w:r w:rsidR="00B34DC0" w:rsidRPr="00B34DC0">
        <w:rPr>
          <w:rFonts w:asciiTheme="majorHAnsi" w:hAnsiTheme="majorHAnsi"/>
        </w:rPr>
        <w:t>K</w:t>
      </w:r>
      <w:r w:rsidR="006F4F06">
        <w:rPr>
          <w:rFonts w:asciiTheme="majorHAnsi" w:hAnsiTheme="majorHAnsi"/>
        </w:rPr>
        <w:t xml:space="preserve"> (Zborovská 81/11, Praha 5)</w:t>
      </w:r>
      <w:r w:rsidR="00B34DC0" w:rsidRPr="00B34DC0">
        <w:rPr>
          <w:rFonts w:asciiTheme="majorHAnsi" w:hAnsiTheme="majorHAnsi"/>
        </w:rPr>
        <w:t xml:space="preserve"> </w:t>
      </w:r>
      <w:r w:rsidR="007A3A0A">
        <w:rPr>
          <w:rFonts w:asciiTheme="majorHAnsi" w:hAnsiTheme="majorHAnsi"/>
        </w:rPr>
        <w:t xml:space="preserve">a </w:t>
      </w:r>
      <w:r w:rsidR="00426DB3">
        <w:rPr>
          <w:rFonts w:asciiTheme="majorHAnsi" w:hAnsiTheme="majorHAnsi"/>
        </w:rPr>
        <w:t>d</w:t>
      </w:r>
      <w:r w:rsidR="007A3A0A">
        <w:rPr>
          <w:rFonts w:asciiTheme="majorHAnsi" w:hAnsiTheme="majorHAnsi"/>
        </w:rPr>
        <w:t>atového centra</w:t>
      </w:r>
      <w:r w:rsidR="00B34DC0" w:rsidRPr="00B34DC0">
        <w:rPr>
          <w:rFonts w:asciiTheme="majorHAnsi" w:hAnsiTheme="majorHAnsi"/>
        </w:rPr>
        <w:t xml:space="preserve"> IPR </w:t>
      </w:r>
      <w:r w:rsidR="007A3A0A">
        <w:rPr>
          <w:rFonts w:asciiTheme="majorHAnsi" w:hAnsiTheme="majorHAnsi"/>
        </w:rPr>
        <w:t>Praha</w:t>
      </w:r>
      <w:r w:rsidR="006F4F06">
        <w:rPr>
          <w:rFonts w:asciiTheme="majorHAnsi" w:hAnsiTheme="majorHAnsi"/>
        </w:rPr>
        <w:t xml:space="preserve"> (Vyšehradská 57, Praha 2)</w:t>
      </w:r>
      <w:r w:rsidR="007A3A0A">
        <w:rPr>
          <w:rFonts w:asciiTheme="majorHAnsi" w:hAnsiTheme="majorHAnsi"/>
        </w:rPr>
        <w:t>,</w:t>
      </w:r>
      <w:r w:rsidR="00B34DC0" w:rsidRPr="00B34DC0">
        <w:rPr>
          <w:rFonts w:asciiTheme="majorHAnsi" w:hAnsiTheme="majorHAnsi"/>
        </w:rPr>
        <w:t xml:space="preserve"> </w:t>
      </w:r>
      <w:r w:rsidR="007A3A0A">
        <w:rPr>
          <w:rFonts w:asciiTheme="majorHAnsi" w:hAnsiTheme="majorHAnsi"/>
        </w:rPr>
        <w:t xml:space="preserve">mezi lokalitami </w:t>
      </w:r>
      <w:r w:rsidR="00426DB3">
        <w:rPr>
          <w:rFonts w:asciiTheme="majorHAnsi" w:hAnsiTheme="majorHAnsi"/>
        </w:rPr>
        <w:t>d</w:t>
      </w:r>
      <w:r w:rsidR="007A3A0A">
        <w:rPr>
          <w:rFonts w:asciiTheme="majorHAnsi" w:hAnsiTheme="majorHAnsi"/>
        </w:rPr>
        <w:t xml:space="preserve">atového centra </w:t>
      </w:r>
      <w:r w:rsidR="00B34DC0" w:rsidRPr="00B34DC0">
        <w:rPr>
          <w:rFonts w:asciiTheme="majorHAnsi" w:hAnsiTheme="majorHAnsi"/>
        </w:rPr>
        <w:t xml:space="preserve">IPR </w:t>
      </w:r>
      <w:r w:rsidR="007A3A0A">
        <w:rPr>
          <w:rFonts w:asciiTheme="majorHAnsi" w:hAnsiTheme="majorHAnsi"/>
        </w:rPr>
        <w:t>Praha</w:t>
      </w:r>
      <w:r w:rsidR="006F4F06" w:rsidRPr="00B34DC0">
        <w:rPr>
          <w:rFonts w:asciiTheme="majorHAnsi" w:hAnsiTheme="majorHAnsi"/>
        </w:rPr>
        <w:t xml:space="preserve"> </w:t>
      </w:r>
      <w:r w:rsidR="007A3A0A">
        <w:rPr>
          <w:rFonts w:asciiTheme="majorHAnsi" w:hAnsiTheme="majorHAnsi"/>
        </w:rPr>
        <w:t>a</w:t>
      </w:r>
      <w:r w:rsidR="00B34DC0" w:rsidRPr="00B34DC0">
        <w:rPr>
          <w:rFonts w:asciiTheme="majorHAnsi" w:hAnsiTheme="majorHAnsi"/>
        </w:rPr>
        <w:t xml:space="preserve"> </w:t>
      </w:r>
      <w:r w:rsidR="00426DB3">
        <w:rPr>
          <w:rFonts w:asciiTheme="majorHAnsi" w:hAnsiTheme="majorHAnsi"/>
        </w:rPr>
        <w:t>d</w:t>
      </w:r>
      <w:r w:rsidR="007A3A0A">
        <w:rPr>
          <w:rFonts w:asciiTheme="majorHAnsi" w:hAnsiTheme="majorHAnsi"/>
        </w:rPr>
        <w:t>atového centra 5</w:t>
      </w:r>
      <w:r w:rsidR="00B34DC0" w:rsidRPr="00B34DC0">
        <w:rPr>
          <w:rFonts w:asciiTheme="majorHAnsi" w:hAnsiTheme="majorHAnsi"/>
        </w:rPr>
        <w:t xml:space="preserve"> M</w:t>
      </w:r>
      <w:r w:rsidR="007A3A0A">
        <w:rPr>
          <w:rFonts w:asciiTheme="majorHAnsi" w:hAnsiTheme="majorHAnsi"/>
        </w:rPr>
        <w:t xml:space="preserve">agistrátu hlavního města Prahy </w:t>
      </w:r>
      <w:r w:rsidR="00E844F8">
        <w:rPr>
          <w:rFonts w:asciiTheme="majorHAnsi" w:hAnsiTheme="majorHAnsi"/>
        </w:rPr>
        <w:t xml:space="preserve">(DC5 Chodovec, Archivní 6/1280, Praha 4) </w:t>
      </w:r>
      <w:r w:rsidR="007A3A0A">
        <w:rPr>
          <w:rFonts w:asciiTheme="majorHAnsi" w:hAnsiTheme="majorHAnsi"/>
        </w:rPr>
        <w:t>a mezi lokalitami</w:t>
      </w:r>
      <w:r w:rsidR="00B34DC0" w:rsidRPr="00B34DC0">
        <w:rPr>
          <w:rFonts w:asciiTheme="majorHAnsi" w:hAnsiTheme="majorHAnsi"/>
        </w:rPr>
        <w:t xml:space="preserve"> </w:t>
      </w:r>
      <w:r w:rsidR="00426DB3">
        <w:rPr>
          <w:rFonts w:asciiTheme="majorHAnsi" w:hAnsiTheme="majorHAnsi"/>
        </w:rPr>
        <w:t>d</w:t>
      </w:r>
      <w:r w:rsidR="007A3A0A">
        <w:rPr>
          <w:rFonts w:asciiTheme="majorHAnsi" w:hAnsiTheme="majorHAnsi"/>
        </w:rPr>
        <w:t xml:space="preserve">atového centra </w:t>
      </w:r>
      <w:r w:rsidR="00B34DC0" w:rsidRPr="00B34DC0">
        <w:rPr>
          <w:rFonts w:asciiTheme="majorHAnsi" w:hAnsiTheme="majorHAnsi"/>
        </w:rPr>
        <w:t>5 M</w:t>
      </w:r>
      <w:r w:rsidR="007A3A0A">
        <w:rPr>
          <w:rFonts w:asciiTheme="majorHAnsi" w:hAnsiTheme="majorHAnsi"/>
        </w:rPr>
        <w:t>agistrátu hlavního města Prahy</w:t>
      </w:r>
      <w:r w:rsidR="00B34DC0" w:rsidRPr="00B34DC0">
        <w:rPr>
          <w:rFonts w:asciiTheme="majorHAnsi" w:hAnsiTheme="majorHAnsi"/>
        </w:rPr>
        <w:t xml:space="preserve"> </w:t>
      </w:r>
      <w:r w:rsidR="007A3A0A">
        <w:rPr>
          <w:rFonts w:asciiTheme="majorHAnsi" w:hAnsiTheme="majorHAnsi"/>
        </w:rPr>
        <w:t>a</w:t>
      </w:r>
      <w:r w:rsidR="00B34DC0" w:rsidRPr="00B34DC0">
        <w:rPr>
          <w:rFonts w:asciiTheme="majorHAnsi" w:hAnsiTheme="majorHAnsi"/>
        </w:rPr>
        <w:t xml:space="preserve"> </w:t>
      </w:r>
      <w:r w:rsidR="00426DB3">
        <w:rPr>
          <w:rFonts w:asciiTheme="majorHAnsi" w:hAnsiTheme="majorHAnsi"/>
        </w:rPr>
        <w:t>d</w:t>
      </w:r>
      <w:r w:rsidR="007A3A0A">
        <w:rPr>
          <w:rFonts w:asciiTheme="majorHAnsi" w:hAnsiTheme="majorHAnsi"/>
        </w:rPr>
        <w:t>atového centra</w:t>
      </w:r>
      <w:r w:rsidR="00B34DC0" w:rsidRPr="00B34DC0">
        <w:rPr>
          <w:rFonts w:asciiTheme="majorHAnsi" w:hAnsiTheme="majorHAnsi"/>
        </w:rPr>
        <w:t xml:space="preserve"> S</w:t>
      </w:r>
      <w:r w:rsidR="007A3A0A">
        <w:rPr>
          <w:rFonts w:asciiTheme="majorHAnsi" w:hAnsiTheme="majorHAnsi"/>
        </w:rPr>
        <w:t>ČK</w:t>
      </w:r>
      <w:r w:rsidR="003B31B1">
        <w:rPr>
          <w:rFonts w:asciiTheme="majorHAnsi" w:hAnsiTheme="majorHAnsi"/>
        </w:rPr>
        <w:t xml:space="preserve"> (dále jen „</w:t>
      </w:r>
      <w:r w:rsidR="003B31B1">
        <w:rPr>
          <w:rFonts w:asciiTheme="majorHAnsi" w:hAnsiTheme="majorHAnsi"/>
          <w:b/>
        </w:rPr>
        <w:t>poskytovatel konektivity</w:t>
      </w:r>
      <w:r w:rsidR="003B31B1">
        <w:rPr>
          <w:rFonts w:asciiTheme="majorHAnsi" w:hAnsiTheme="majorHAnsi"/>
        </w:rPr>
        <w:t xml:space="preserve">“). </w:t>
      </w:r>
    </w:p>
    <w:p w14:paraId="79B08362" w14:textId="77777777" w:rsidR="00015946" w:rsidRPr="005141BD" w:rsidRDefault="00015946" w:rsidP="005141BD">
      <w:pPr>
        <w:widowControl w:val="0"/>
        <w:spacing w:before="0"/>
        <w:ind w:left="0" w:firstLine="0"/>
        <w:rPr>
          <w:rFonts w:asciiTheme="majorHAnsi" w:hAnsiTheme="majorHAnsi"/>
        </w:rPr>
      </w:pPr>
    </w:p>
    <w:p w14:paraId="03AD48FB" w14:textId="77777777" w:rsidR="00015946" w:rsidRDefault="001E0E65">
      <w:pPr>
        <w:pStyle w:val="Odstavecseseznamem"/>
        <w:widowControl w:val="0"/>
        <w:spacing w:before="0"/>
        <w:ind w:left="0" w:firstLine="0"/>
        <w:rPr>
          <w:rFonts w:asciiTheme="majorHAnsi" w:hAnsiTheme="majorHAnsi"/>
        </w:rPr>
      </w:pPr>
      <w:r>
        <w:rPr>
          <w:rFonts w:asciiTheme="majorHAnsi" w:hAnsiTheme="majorHAnsi"/>
        </w:rPr>
        <w:t>2. Pro účel dosažení společného cíle se smluvní strany prostřednictvím Smlouvy dohodly, ve smyslu ust. § 7 odst. 2 ZZVZ, na společném postupu při zadávání dále vymezené veřejné zakázky.</w:t>
      </w:r>
    </w:p>
    <w:p w14:paraId="29D57AC2" w14:textId="77777777" w:rsidR="00015946" w:rsidRDefault="00015946">
      <w:pPr>
        <w:pStyle w:val="Odstavecseseznamem"/>
        <w:spacing w:before="0"/>
        <w:rPr>
          <w:rFonts w:asciiTheme="majorHAnsi" w:hAnsiTheme="majorHAnsi"/>
        </w:rPr>
      </w:pPr>
    </w:p>
    <w:p w14:paraId="7DD33971" w14:textId="77777777" w:rsidR="00015946" w:rsidRDefault="001E0E65">
      <w:pPr>
        <w:widowControl w:val="0"/>
        <w:spacing w:before="0"/>
        <w:ind w:left="0" w:firstLine="0"/>
        <w:rPr>
          <w:rFonts w:asciiTheme="majorHAnsi" w:hAnsiTheme="majorHAnsi"/>
        </w:rPr>
      </w:pPr>
      <w:r>
        <w:rPr>
          <w:rFonts w:asciiTheme="majorHAnsi" w:hAnsiTheme="majorHAnsi"/>
        </w:rPr>
        <w:t>3. Smluvní strany prohlašují, že jsou k provádění předmětu Smlouvy oprávněny v plném rozsahu.</w:t>
      </w:r>
    </w:p>
    <w:p w14:paraId="2B4FA381" w14:textId="77777777" w:rsidR="00015946" w:rsidRDefault="00015946">
      <w:pPr>
        <w:spacing w:before="0"/>
        <w:ind w:hanging="850"/>
        <w:rPr>
          <w:rFonts w:asciiTheme="majorHAnsi" w:hAnsiTheme="majorHAnsi"/>
        </w:rPr>
      </w:pPr>
    </w:p>
    <w:p w14:paraId="294064A8" w14:textId="77777777" w:rsidR="00015946" w:rsidRDefault="00015946">
      <w:pPr>
        <w:spacing w:before="0"/>
        <w:ind w:hanging="850"/>
        <w:rPr>
          <w:rFonts w:asciiTheme="majorHAnsi" w:hAnsiTheme="majorHAnsi"/>
        </w:rPr>
      </w:pPr>
    </w:p>
    <w:p w14:paraId="26623DE0" w14:textId="77777777" w:rsidR="00015946" w:rsidRDefault="001E0E65">
      <w:pPr>
        <w:widowControl w:val="0"/>
        <w:spacing w:before="0"/>
        <w:ind w:left="0" w:firstLine="0"/>
        <w:jc w:val="center"/>
        <w:rPr>
          <w:rFonts w:asciiTheme="majorHAnsi" w:hAnsiTheme="majorHAnsi"/>
          <w:b/>
          <w:bCs/>
        </w:rPr>
      </w:pPr>
      <w:r>
        <w:rPr>
          <w:rFonts w:asciiTheme="majorHAnsi" w:hAnsiTheme="majorHAnsi"/>
          <w:b/>
          <w:bCs/>
        </w:rPr>
        <w:t>II.</w:t>
      </w:r>
    </w:p>
    <w:p w14:paraId="21EC80BC" w14:textId="77777777" w:rsidR="00015946" w:rsidRDefault="001E0E65">
      <w:pPr>
        <w:widowControl w:val="0"/>
        <w:spacing w:before="0"/>
        <w:ind w:left="0" w:firstLine="0"/>
        <w:jc w:val="center"/>
        <w:rPr>
          <w:rFonts w:asciiTheme="majorHAnsi" w:hAnsiTheme="majorHAnsi"/>
          <w:b/>
          <w:bCs/>
        </w:rPr>
      </w:pPr>
      <w:r>
        <w:rPr>
          <w:rFonts w:asciiTheme="majorHAnsi" w:hAnsiTheme="majorHAnsi"/>
          <w:b/>
          <w:bCs/>
        </w:rPr>
        <w:t>Předmět a účel Smlouvy</w:t>
      </w:r>
    </w:p>
    <w:p w14:paraId="09137548" w14:textId="77777777" w:rsidR="00015946" w:rsidRDefault="00015946">
      <w:pPr>
        <w:widowControl w:val="0"/>
        <w:spacing w:before="0"/>
        <w:ind w:left="0" w:firstLine="0"/>
        <w:rPr>
          <w:rFonts w:asciiTheme="majorHAnsi" w:hAnsiTheme="majorHAnsi"/>
          <w:b/>
          <w:bCs/>
        </w:rPr>
      </w:pPr>
    </w:p>
    <w:p w14:paraId="4A86FB7C" w14:textId="77777777" w:rsidR="00015946" w:rsidRDefault="001E0E65">
      <w:pPr>
        <w:widowControl w:val="0"/>
        <w:tabs>
          <w:tab w:val="left" w:pos="426"/>
        </w:tabs>
        <w:spacing w:before="0"/>
        <w:ind w:left="0" w:firstLine="0"/>
        <w:rPr>
          <w:rFonts w:asciiTheme="majorHAnsi" w:hAnsiTheme="majorHAnsi"/>
        </w:rPr>
      </w:pPr>
      <w:r>
        <w:rPr>
          <w:rFonts w:asciiTheme="majorHAnsi" w:hAnsiTheme="majorHAnsi"/>
        </w:rPr>
        <w:t xml:space="preserve">1. Účelem sdružení smluvních stran jakožto veřejných zadavatelů je společný postup smluvních stran při společném zadávání veřejné zakázky na poskytovatele </w:t>
      </w:r>
      <w:r w:rsidR="005141BD">
        <w:rPr>
          <w:rFonts w:asciiTheme="majorHAnsi" w:hAnsiTheme="majorHAnsi"/>
        </w:rPr>
        <w:t>konektivity</w:t>
      </w:r>
      <w:r>
        <w:rPr>
          <w:rFonts w:asciiTheme="majorHAnsi" w:hAnsiTheme="majorHAnsi"/>
        </w:rPr>
        <w:t xml:space="preserve"> a uzavření a plnění </w:t>
      </w:r>
      <w:r w:rsidR="005141BD">
        <w:rPr>
          <w:rFonts w:asciiTheme="majorHAnsi" w:hAnsiTheme="majorHAnsi"/>
        </w:rPr>
        <w:t>s</w:t>
      </w:r>
      <w:r>
        <w:rPr>
          <w:rFonts w:asciiTheme="majorHAnsi" w:hAnsiTheme="majorHAnsi"/>
        </w:rPr>
        <w:t>mlouvy, tvořící obchodní podmínky této zakázky (dále jen „</w:t>
      </w:r>
      <w:r>
        <w:rPr>
          <w:rFonts w:asciiTheme="majorHAnsi" w:hAnsiTheme="majorHAnsi"/>
          <w:b/>
        </w:rPr>
        <w:t>r</w:t>
      </w:r>
      <w:r w:rsidR="005141BD">
        <w:rPr>
          <w:rFonts w:asciiTheme="majorHAnsi" w:hAnsiTheme="majorHAnsi"/>
          <w:b/>
        </w:rPr>
        <w:t>ealizační</w:t>
      </w:r>
      <w:r>
        <w:rPr>
          <w:rFonts w:asciiTheme="majorHAnsi" w:hAnsiTheme="majorHAnsi"/>
          <w:b/>
        </w:rPr>
        <w:t xml:space="preserve"> smlouva</w:t>
      </w:r>
      <w:r>
        <w:rPr>
          <w:rFonts w:asciiTheme="majorHAnsi" w:hAnsiTheme="majorHAnsi"/>
        </w:rPr>
        <w:t>“).</w:t>
      </w:r>
    </w:p>
    <w:p w14:paraId="376AA3F5" w14:textId="77777777" w:rsidR="00015946" w:rsidRDefault="00015946">
      <w:pPr>
        <w:widowControl w:val="0"/>
        <w:spacing w:before="0"/>
        <w:ind w:left="0" w:firstLine="0"/>
        <w:rPr>
          <w:rFonts w:asciiTheme="majorHAnsi" w:hAnsiTheme="majorHAnsi"/>
          <w:b/>
          <w:bCs/>
        </w:rPr>
      </w:pPr>
    </w:p>
    <w:p w14:paraId="1120B4AA" w14:textId="77777777" w:rsidR="00015946" w:rsidRDefault="001E0E65">
      <w:pPr>
        <w:pStyle w:val="Odstavecseseznamem"/>
        <w:widowControl w:val="0"/>
        <w:spacing w:before="0"/>
        <w:ind w:left="0" w:firstLine="0"/>
        <w:rPr>
          <w:rFonts w:asciiTheme="majorHAnsi" w:hAnsiTheme="majorHAnsi"/>
        </w:rPr>
      </w:pPr>
      <w:r>
        <w:rPr>
          <w:rFonts w:asciiTheme="majorHAnsi" w:hAnsiTheme="majorHAnsi"/>
        </w:rPr>
        <w:t xml:space="preserve">2. Předmětem Smlouvy je úprava vzájemných práv a povinností obou smluvních stran při společném zadávání veřejné zakázky na poskytovatele </w:t>
      </w:r>
      <w:r w:rsidR="005141BD">
        <w:rPr>
          <w:rFonts w:asciiTheme="majorHAnsi" w:hAnsiTheme="majorHAnsi"/>
        </w:rPr>
        <w:t>konektivity</w:t>
      </w:r>
      <w:r>
        <w:rPr>
          <w:rFonts w:asciiTheme="majorHAnsi" w:hAnsiTheme="majorHAnsi"/>
        </w:rPr>
        <w:t>, vymezení společného postupu a stanovení odpovědnosti vyplývající ze společného postupu a způsobu společného jednání vůči třetím osobám. Dále Smlouva upravuje vzájemný podíl smluvních stran na financování plnění z r</w:t>
      </w:r>
      <w:r w:rsidR="005141BD">
        <w:rPr>
          <w:rFonts w:asciiTheme="majorHAnsi" w:hAnsiTheme="majorHAnsi"/>
        </w:rPr>
        <w:t>ealizační</w:t>
      </w:r>
      <w:r>
        <w:rPr>
          <w:rFonts w:asciiTheme="majorHAnsi" w:hAnsiTheme="majorHAnsi"/>
        </w:rPr>
        <w:t xml:space="preserve"> smlouvy.</w:t>
      </w:r>
    </w:p>
    <w:p w14:paraId="2EBF9C40" w14:textId="77777777" w:rsidR="00015946" w:rsidRDefault="00015946">
      <w:pPr>
        <w:pStyle w:val="Odstavecseseznamem"/>
        <w:widowControl w:val="0"/>
        <w:spacing w:before="0"/>
        <w:ind w:left="0" w:firstLine="0"/>
        <w:rPr>
          <w:rFonts w:asciiTheme="majorHAnsi" w:hAnsiTheme="majorHAnsi"/>
        </w:rPr>
      </w:pPr>
    </w:p>
    <w:p w14:paraId="07DA0976" w14:textId="77777777" w:rsidR="00015946" w:rsidRDefault="001E0E65">
      <w:pPr>
        <w:widowControl w:val="0"/>
        <w:spacing w:before="0"/>
        <w:ind w:left="0" w:firstLine="0"/>
        <w:rPr>
          <w:rFonts w:asciiTheme="majorHAnsi" w:hAnsiTheme="majorHAnsi"/>
        </w:rPr>
      </w:pPr>
      <w:r>
        <w:rPr>
          <w:rFonts w:asciiTheme="majorHAnsi" w:hAnsiTheme="majorHAnsi"/>
        </w:rPr>
        <w:t>3. Smluvní strany spolupracují ve smyslu Smlouvy na zadání veřejné zakázky, jejímž předmětem, na základě r</w:t>
      </w:r>
      <w:r w:rsidR="005141BD">
        <w:rPr>
          <w:rFonts w:asciiTheme="majorHAnsi" w:hAnsiTheme="majorHAnsi"/>
        </w:rPr>
        <w:t>ealizační</w:t>
      </w:r>
      <w:r>
        <w:rPr>
          <w:rFonts w:asciiTheme="majorHAnsi" w:hAnsiTheme="majorHAnsi"/>
        </w:rPr>
        <w:t xml:space="preserve"> smlouvy, bude </w:t>
      </w:r>
      <w:r w:rsidR="006457DB" w:rsidRPr="001A22DF">
        <w:rPr>
          <w:rFonts w:asciiTheme="majorHAnsi" w:hAnsiTheme="majorHAnsi"/>
        </w:rPr>
        <w:t>časově omezené poskytování služeb pronájmu optických kabelů v prostředí datových center smluvních stran a datového centra</w:t>
      </w:r>
      <w:r w:rsidR="006457DB">
        <w:rPr>
          <w:rFonts w:asciiTheme="majorHAnsi" w:hAnsiTheme="majorHAnsi"/>
        </w:rPr>
        <w:t xml:space="preserve"> hlavního města Prahy, zřizovatele IPR Praha </w:t>
      </w:r>
      <w:r>
        <w:rPr>
          <w:rFonts w:asciiTheme="majorHAnsi" w:hAnsiTheme="majorHAnsi"/>
        </w:rPr>
        <w:t>(dále jen „</w:t>
      </w:r>
      <w:r>
        <w:rPr>
          <w:rFonts w:asciiTheme="majorHAnsi" w:hAnsiTheme="majorHAnsi"/>
          <w:b/>
        </w:rPr>
        <w:t>veřejná zakázka</w:t>
      </w:r>
      <w:r>
        <w:rPr>
          <w:rFonts w:asciiTheme="majorHAnsi" w:hAnsiTheme="majorHAnsi"/>
        </w:rPr>
        <w:t>“).</w:t>
      </w:r>
    </w:p>
    <w:p w14:paraId="52A9AEE9" w14:textId="77777777" w:rsidR="00015946" w:rsidRDefault="00015946">
      <w:pPr>
        <w:keepNext/>
        <w:widowControl w:val="0"/>
        <w:spacing w:before="0"/>
        <w:ind w:left="0" w:firstLine="0"/>
        <w:rPr>
          <w:rFonts w:asciiTheme="majorHAnsi" w:hAnsiTheme="majorHAnsi"/>
        </w:rPr>
      </w:pPr>
    </w:p>
    <w:p w14:paraId="52A7FF94" w14:textId="77777777" w:rsidR="00015946" w:rsidRDefault="001E0E65">
      <w:pPr>
        <w:keepNext/>
        <w:widowControl w:val="0"/>
        <w:spacing w:before="0"/>
        <w:ind w:left="426" w:hanging="426"/>
        <w:rPr>
          <w:rFonts w:asciiTheme="majorHAnsi" w:hAnsiTheme="majorHAnsi"/>
        </w:rPr>
      </w:pPr>
      <w:r>
        <w:rPr>
          <w:rFonts w:asciiTheme="majorHAnsi" w:hAnsiTheme="majorHAnsi"/>
        </w:rPr>
        <w:t>4. Veřejná zakázka bude:</w:t>
      </w:r>
    </w:p>
    <w:p w14:paraId="1204AFED" w14:textId="77777777" w:rsidR="00015946" w:rsidRDefault="00015946">
      <w:pPr>
        <w:keepNext/>
        <w:widowControl w:val="0"/>
        <w:spacing w:before="0"/>
        <w:ind w:left="426" w:hanging="426"/>
        <w:rPr>
          <w:rFonts w:asciiTheme="majorHAnsi" w:hAnsiTheme="majorHAnsi"/>
        </w:rPr>
      </w:pPr>
    </w:p>
    <w:p w14:paraId="58DDE4CC" w14:textId="77777777" w:rsidR="00015946" w:rsidRDefault="001E0E65" w:rsidP="001E0E65">
      <w:pPr>
        <w:pStyle w:val="Odstavecseseznamem"/>
        <w:widowControl w:val="0"/>
        <w:numPr>
          <w:ilvl w:val="4"/>
          <w:numId w:val="2"/>
        </w:numPr>
        <w:spacing w:before="0"/>
        <w:ind w:left="851" w:hanging="284"/>
        <w:rPr>
          <w:rFonts w:asciiTheme="majorHAnsi" w:hAnsiTheme="majorHAnsi"/>
        </w:rPr>
      </w:pPr>
      <w:r>
        <w:rPr>
          <w:rFonts w:asciiTheme="majorHAnsi" w:hAnsiTheme="majorHAnsi"/>
        </w:rPr>
        <w:t xml:space="preserve">zadávána </w:t>
      </w:r>
      <w:r w:rsidR="00B550AA" w:rsidRPr="006457DB">
        <w:rPr>
          <w:rFonts w:asciiTheme="majorHAnsi" w:hAnsiTheme="majorHAnsi"/>
        </w:rPr>
        <w:t xml:space="preserve">jako zakázka malého rozsahu, </w:t>
      </w:r>
    </w:p>
    <w:p w14:paraId="539F4DCF" w14:textId="77777777" w:rsidR="00015946" w:rsidRDefault="001E0E65" w:rsidP="001E0E65">
      <w:pPr>
        <w:pStyle w:val="Odstavecseseznamem"/>
        <w:widowControl w:val="0"/>
        <w:numPr>
          <w:ilvl w:val="4"/>
          <w:numId w:val="2"/>
        </w:numPr>
        <w:spacing w:before="0"/>
        <w:ind w:left="851" w:hanging="284"/>
        <w:rPr>
          <w:rFonts w:asciiTheme="majorHAnsi" w:hAnsiTheme="majorHAnsi"/>
        </w:rPr>
      </w:pPr>
      <w:r>
        <w:rPr>
          <w:rFonts w:asciiTheme="majorHAnsi" w:hAnsiTheme="majorHAnsi"/>
        </w:rPr>
        <w:t>veřejnou zakázkou na služby,</w:t>
      </w:r>
    </w:p>
    <w:p w14:paraId="2178E707" w14:textId="77777777" w:rsidR="00015946" w:rsidRDefault="001E0E65" w:rsidP="001E0E65">
      <w:pPr>
        <w:pStyle w:val="Odstavecseseznamem"/>
        <w:widowControl w:val="0"/>
        <w:numPr>
          <w:ilvl w:val="4"/>
          <w:numId w:val="2"/>
        </w:numPr>
        <w:spacing w:before="0"/>
        <w:ind w:left="851" w:hanging="284"/>
        <w:rPr>
          <w:rFonts w:asciiTheme="majorHAnsi" w:hAnsiTheme="majorHAnsi"/>
        </w:rPr>
      </w:pPr>
      <w:r>
        <w:rPr>
          <w:rFonts w:asciiTheme="majorHAnsi" w:hAnsiTheme="majorHAnsi"/>
        </w:rPr>
        <w:t>zadávána v</w:t>
      </w:r>
      <w:r w:rsidR="006457DB">
        <w:rPr>
          <w:rFonts w:asciiTheme="majorHAnsi" w:hAnsiTheme="majorHAnsi"/>
        </w:rPr>
        <w:t>e</w:t>
      </w:r>
      <w:r>
        <w:rPr>
          <w:rFonts w:asciiTheme="majorHAnsi" w:hAnsiTheme="majorHAnsi"/>
        </w:rPr>
        <w:t> </w:t>
      </w:r>
      <w:r w:rsidR="006457DB">
        <w:rPr>
          <w:rFonts w:asciiTheme="majorHAnsi" w:hAnsiTheme="majorHAnsi"/>
        </w:rPr>
        <w:t xml:space="preserve">výběrovém </w:t>
      </w:r>
      <w:r>
        <w:rPr>
          <w:rFonts w:asciiTheme="majorHAnsi" w:hAnsiTheme="majorHAnsi"/>
        </w:rPr>
        <w:t>řízení</w:t>
      </w:r>
      <w:r w:rsidR="006457DB">
        <w:rPr>
          <w:rFonts w:asciiTheme="majorHAnsi" w:hAnsiTheme="majorHAnsi"/>
        </w:rPr>
        <w:t>,</w:t>
      </w:r>
      <w:r w:rsidR="006457DB" w:rsidRPr="006457DB">
        <w:rPr>
          <w:rFonts w:asciiTheme="majorHAnsi" w:hAnsiTheme="majorHAnsi"/>
        </w:rPr>
        <w:t xml:space="preserve"> a to mimo režim zadávacího řízení dle ZZVZ,</w:t>
      </w:r>
      <w:r>
        <w:rPr>
          <w:rFonts w:asciiTheme="majorHAnsi" w:hAnsiTheme="majorHAnsi"/>
        </w:rPr>
        <w:t xml:space="preserve"> </w:t>
      </w:r>
      <w:r w:rsidR="00853598">
        <w:rPr>
          <w:rFonts w:asciiTheme="majorHAnsi" w:hAnsiTheme="majorHAnsi"/>
        </w:rPr>
        <w:t>(dále jen „</w:t>
      </w:r>
      <w:r w:rsidR="00853598" w:rsidRPr="00853598">
        <w:rPr>
          <w:rFonts w:asciiTheme="majorHAnsi" w:hAnsiTheme="majorHAnsi"/>
          <w:b/>
        </w:rPr>
        <w:t>zadávací řízení</w:t>
      </w:r>
      <w:r w:rsidR="00853598">
        <w:rPr>
          <w:rFonts w:asciiTheme="majorHAnsi" w:hAnsiTheme="majorHAnsi"/>
        </w:rPr>
        <w:t>“)</w:t>
      </w:r>
      <w:r w:rsidR="006457DB">
        <w:rPr>
          <w:rFonts w:asciiTheme="majorHAnsi" w:hAnsiTheme="majorHAnsi"/>
        </w:rPr>
        <w:t>.</w:t>
      </w:r>
    </w:p>
    <w:p w14:paraId="3643AF71" w14:textId="77777777" w:rsidR="00015946" w:rsidRDefault="00015946">
      <w:pPr>
        <w:pStyle w:val="Odstavecseseznamem"/>
        <w:widowControl w:val="0"/>
        <w:spacing w:before="0"/>
        <w:ind w:left="851" w:firstLine="0"/>
        <w:rPr>
          <w:rFonts w:asciiTheme="majorHAnsi" w:hAnsiTheme="majorHAnsi"/>
        </w:rPr>
      </w:pPr>
    </w:p>
    <w:p w14:paraId="5DAE48DB" w14:textId="5E479C0D" w:rsidR="00015946" w:rsidRDefault="001E0E65">
      <w:pPr>
        <w:widowControl w:val="0"/>
        <w:spacing w:before="0"/>
        <w:ind w:left="0" w:firstLine="0"/>
        <w:rPr>
          <w:rFonts w:asciiTheme="majorHAnsi" w:hAnsiTheme="majorHAnsi"/>
        </w:rPr>
      </w:pPr>
      <w:r>
        <w:rPr>
          <w:rFonts w:asciiTheme="majorHAnsi" w:hAnsiTheme="majorHAnsi"/>
        </w:rPr>
        <w:t xml:space="preserve">5. </w:t>
      </w:r>
      <w:r w:rsidR="00FA5272">
        <w:rPr>
          <w:rFonts w:asciiTheme="majorHAnsi" w:hAnsiTheme="majorHAnsi"/>
        </w:rPr>
        <w:t xml:space="preserve">Na základě </w:t>
      </w:r>
      <w:r w:rsidR="00FA5272" w:rsidRPr="009E44C2">
        <w:rPr>
          <w:rFonts w:asciiTheme="majorHAnsi" w:hAnsiTheme="majorHAnsi"/>
        </w:rPr>
        <w:t xml:space="preserve">realizace indikačního řízení u správce stávající sítě </w:t>
      </w:r>
      <w:r w:rsidR="006F4DBC" w:rsidRPr="001A22DF">
        <w:rPr>
          <w:rFonts w:asciiTheme="majorHAnsi" w:hAnsiTheme="majorHAnsi"/>
        </w:rPr>
        <w:t>T</w:t>
      </w:r>
      <w:r w:rsidR="00573ECA" w:rsidRPr="001A22DF">
        <w:rPr>
          <w:rFonts w:asciiTheme="majorHAnsi" w:hAnsiTheme="majorHAnsi"/>
        </w:rPr>
        <w:t>-M</w:t>
      </w:r>
      <w:r w:rsidR="006F4DBC" w:rsidRPr="001A22DF">
        <w:rPr>
          <w:rFonts w:asciiTheme="majorHAnsi" w:hAnsiTheme="majorHAnsi"/>
        </w:rPr>
        <w:t>obile</w:t>
      </w:r>
      <w:r w:rsidR="00573ECA" w:rsidRPr="001A22DF">
        <w:rPr>
          <w:rFonts w:asciiTheme="majorHAnsi" w:hAnsiTheme="majorHAnsi"/>
        </w:rPr>
        <w:t xml:space="preserve"> Czech Republic a.s.</w:t>
      </w:r>
      <w:r w:rsidR="00FA5272" w:rsidRPr="001A22DF">
        <w:rPr>
          <w:rStyle w:val="hgkelc"/>
          <w:rFonts w:eastAsia="Arial"/>
        </w:rPr>
        <w:t>, iniciovaného</w:t>
      </w:r>
      <w:r w:rsidR="00FA5272" w:rsidRPr="001A22DF">
        <w:rPr>
          <w:rFonts w:asciiTheme="majorHAnsi" w:hAnsiTheme="majorHAnsi"/>
        </w:rPr>
        <w:t xml:space="preserve"> ze strany IPR Praha,</w:t>
      </w:r>
      <w:r w:rsidRPr="001A22DF">
        <w:rPr>
          <w:rFonts w:asciiTheme="majorHAnsi" w:hAnsiTheme="majorHAnsi"/>
        </w:rPr>
        <w:t xml:space="preserve"> byla předpokládaná hodnota a maximální</w:t>
      </w:r>
      <w:r>
        <w:rPr>
          <w:rFonts w:asciiTheme="majorHAnsi" w:hAnsiTheme="majorHAnsi"/>
        </w:rPr>
        <w:t xml:space="preserve"> objem/výše finančního plnění stranami kvalifikovaně odhadnuta na </w:t>
      </w:r>
      <w:r w:rsidR="00EB6D55">
        <w:rPr>
          <w:rFonts w:asciiTheme="majorHAnsi" w:hAnsiTheme="majorHAnsi"/>
        </w:rPr>
        <w:t>1,680</w:t>
      </w:r>
      <w:r w:rsidRPr="00573ECA">
        <w:rPr>
          <w:rFonts w:asciiTheme="majorHAnsi" w:hAnsiTheme="majorHAnsi"/>
        </w:rPr>
        <w:t xml:space="preserve"> mil. Kč</w:t>
      </w:r>
      <w:r w:rsidR="00FA5272" w:rsidRPr="00573ECA">
        <w:rPr>
          <w:rFonts w:asciiTheme="majorHAnsi" w:hAnsiTheme="majorHAnsi"/>
        </w:rPr>
        <w:t>.</w:t>
      </w:r>
      <w:r>
        <w:rPr>
          <w:rFonts w:asciiTheme="majorHAnsi" w:hAnsiTheme="majorHAnsi"/>
        </w:rPr>
        <w:t xml:space="preserve"> </w:t>
      </w:r>
      <w:r w:rsidR="00FA5272">
        <w:rPr>
          <w:rFonts w:asciiTheme="majorHAnsi" w:hAnsiTheme="majorHAnsi"/>
        </w:rPr>
        <w:t>P</w:t>
      </w:r>
      <w:r>
        <w:rPr>
          <w:rFonts w:asciiTheme="majorHAnsi" w:hAnsiTheme="majorHAnsi"/>
        </w:rPr>
        <w:t>řesně stanovena bude bezprostředně před zahájením zadávacího řízení.</w:t>
      </w:r>
      <w:r w:rsidR="00B550AA">
        <w:rPr>
          <w:rFonts w:asciiTheme="majorHAnsi" w:hAnsiTheme="majorHAnsi"/>
        </w:rPr>
        <w:t xml:space="preserve"> </w:t>
      </w:r>
    </w:p>
    <w:p w14:paraId="022DEC5A" w14:textId="77777777" w:rsidR="00015946" w:rsidRDefault="00015946">
      <w:pPr>
        <w:widowControl w:val="0"/>
        <w:spacing w:before="0"/>
        <w:ind w:left="0" w:firstLine="0"/>
        <w:rPr>
          <w:rFonts w:asciiTheme="majorHAnsi" w:hAnsiTheme="majorHAnsi"/>
        </w:rPr>
      </w:pPr>
    </w:p>
    <w:p w14:paraId="36D0F6A9" w14:textId="77777777" w:rsidR="00015946" w:rsidRDefault="001E0E65">
      <w:pPr>
        <w:pStyle w:val="Odstavecseseznamem"/>
        <w:widowControl w:val="0"/>
        <w:spacing w:before="0"/>
        <w:ind w:left="0" w:firstLine="0"/>
        <w:rPr>
          <w:rFonts w:asciiTheme="majorHAnsi" w:hAnsiTheme="majorHAnsi"/>
        </w:rPr>
      </w:pPr>
      <w:r>
        <w:rPr>
          <w:rFonts w:asciiTheme="majorHAnsi" w:hAnsiTheme="majorHAnsi"/>
        </w:rPr>
        <w:t xml:space="preserve">6. Veřejná zakázka bude zadávána </w:t>
      </w:r>
      <w:r w:rsidR="00FA5272">
        <w:rPr>
          <w:rFonts w:asciiTheme="majorHAnsi" w:hAnsiTheme="majorHAnsi"/>
        </w:rPr>
        <w:t xml:space="preserve">mimo </w:t>
      </w:r>
      <w:r w:rsidR="00CC32C9">
        <w:rPr>
          <w:rFonts w:asciiTheme="majorHAnsi" w:hAnsiTheme="majorHAnsi"/>
        </w:rPr>
        <w:t xml:space="preserve">zákonný </w:t>
      </w:r>
      <w:r>
        <w:rPr>
          <w:rFonts w:asciiTheme="majorHAnsi" w:hAnsiTheme="majorHAnsi"/>
        </w:rPr>
        <w:t xml:space="preserve">režim </w:t>
      </w:r>
      <w:r w:rsidR="00CC32C9">
        <w:rPr>
          <w:rFonts w:asciiTheme="majorHAnsi" w:hAnsiTheme="majorHAnsi"/>
        </w:rPr>
        <w:t>zadávacího řízení</w:t>
      </w:r>
      <w:r>
        <w:rPr>
          <w:rFonts w:asciiTheme="majorHAnsi" w:hAnsiTheme="majorHAnsi"/>
        </w:rPr>
        <w:t xml:space="preserve">. </w:t>
      </w:r>
    </w:p>
    <w:p w14:paraId="0993938E" w14:textId="77777777" w:rsidR="00015946" w:rsidRDefault="00015946">
      <w:pPr>
        <w:spacing w:before="0"/>
        <w:ind w:left="425" w:hanging="850"/>
        <w:jc w:val="center"/>
        <w:rPr>
          <w:rFonts w:asciiTheme="majorHAnsi" w:hAnsiTheme="majorHAnsi"/>
        </w:rPr>
      </w:pPr>
    </w:p>
    <w:p w14:paraId="7D90771D" w14:textId="77777777" w:rsidR="00015946" w:rsidRDefault="00015946">
      <w:pPr>
        <w:spacing w:before="0"/>
        <w:ind w:left="425" w:hanging="850"/>
        <w:jc w:val="center"/>
        <w:rPr>
          <w:rFonts w:asciiTheme="majorHAnsi" w:hAnsiTheme="majorHAnsi"/>
        </w:rPr>
      </w:pPr>
    </w:p>
    <w:p w14:paraId="2A368D25" w14:textId="77777777" w:rsidR="00015946" w:rsidRDefault="001E0E65">
      <w:pPr>
        <w:widowControl w:val="0"/>
        <w:spacing w:before="0"/>
        <w:ind w:left="0" w:firstLine="0"/>
        <w:jc w:val="center"/>
        <w:rPr>
          <w:rFonts w:asciiTheme="majorHAnsi" w:hAnsiTheme="majorHAnsi"/>
          <w:b/>
          <w:bCs/>
        </w:rPr>
      </w:pPr>
      <w:r>
        <w:rPr>
          <w:rFonts w:asciiTheme="majorHAnsi" w:hAnsiTheme="majorHAnsi"/>
          <w:b/>
          <w:bCs/>
        </w:rPr>
        <w:t>III.</w:t>
      </w:r>
    </w:p>
    <w:p w14:paraId="09D196CB" w14:textId="77777777" w:rsidR="00015946" w:rsidRDefault="001E0E65">
      <w:pPr>
        <w:widowControl w:val="0"/>
        <w:tabs>
          <w:tab w:val="left" w:pos="7395"/>
        </w:tabs>
        <w:spacing w:before="0"/>
        <w:ind w:left="0" w:firstLine="0"/>
        <w:jc w:val="center"/>
        <w:rPr>
          <w:rFonts w:asciiTheme="majorHAnsi" w:hAnsiTheme="majorHAnsi"/>
          <w:b/>
          <w:bCs/>
        </w:rPr>
      </w:pPr>
      <w:r>
        <w:rPr>
          <w:rFonts w:asciiTheme="majorHAnsi" w:hAnsiTheme="majorHAnsi"/>
          <w:b/>
          <w:bCs/>
        </w:rPr>
        <w:t>Provádění předmětu Smlouvy</w:t>
      </w:r>
    </w:p>
    <w:p w14:paraId="48928EC3" w14:textId="77777777" w:rsidR="00015946" w:rsidRDefault="00015946">
      <w:pPr>
        <w:widowControl w:val="0"/>
        <w:spacing w:before="0"/>
        <w:ind w:left="0" w:firstLine="0"/>
        <w:jc w:val="center"/>
        <w:rPr>
          <w:rFonts w:asciiTheme="majorHAnsi" w:hAnsiTheme="majorHAnsi"/>
          <w:b/>
          <w:bCs/>
        </w:rPr>
      </w:pPr>
    </w:p>
    <w:p w14:paraId="397B9E57" w14:textId="77777777" w:rsidR="00853598" w:rsidRDefault="001E0E65">
      <w:pPr>
        <w:pStyle w:val="Odstavecseseznamem"/>
        <w:widowControl w:val="0"/>
        <w:spacing w:before="0"/>
        <w:ind w:left="0" w:firstLine="0"/>
        <w:rPr>
          <w:rFonts w:asciiTheme="majorHAnsi" w:hAnsiTheme="majorHAnsi"/>
        </w:rPr>
      </w:pPr>
      <w:r>
        <w:rPr>
          <w:rFonts w:asciiTheme="majorHAnsi" w:hAnsiTheme="majorHAnsi"/>
        </w:rPr>
        <w:t xml:space="preserve">1. Smluvní strany se dohodly, že budou spolupracovat na přípravě a zpracování zadávací dokumentace a při organizaci a realizaci zadávacího řízení, přičemž IPR Praha bude oprávněn za obě smluvní strany jednat v rozsahu níže uvedeném. Smluvní strany se dále dohodly, že budou spolupracovat a poskytovat si součinnost při realizaci veřejné zakázky vybraným </w:t>
      </w:r>
      <w:r w:rsidR="00FA5272">
        <w:rPr>
          <w:rFonts w:asciiTheme="majorHAnsi" w:hAnsiTheme="majorHAnsi"/>
        </w:rPr>
        <w:t>poskyto</w:t>
      </w:r>
      <w:r>
        <w:rPr>
          <w:rFonts w:asciiTheme="majorHAnsi" w:hAnsiTheme="majorHAnsi"/>
        </w:rPr>
        <w:t>vatelem. Tato skutečnost bude uvedena v zadávacích podmínkách veřejné zakázky a konkrétně rozvedena v</w:t>
      </w:r>
      <w:r w:rsidR="00364BC8">
        <w:rPr>
          <w:rFonts w:asciiTheme="majorHAnsi" w:hAnsiTheme="majorHAnsi"/>
        </w:rPr>
        <w:t> realizační smlouvě</w:t>
      </w:r>
      <w:r>
        <w:rPr>
          <w:rFonts w:asciiTheme="majorHAnsi" w:hAnsiTheme="majorHAnsi"/>
        </w:rPr>
        <w:t>.</w:t>
      </w:r>
    </w:p>
    <w:p w14:paraId="56763EBB" w14:textId="77777777" w:rsidR="00015946" w:rsidRDefault="001E0E65">
      <w:pPr>
        <w:pStyle w:val="Odstavecseseznamem"/>
        <w:widowControl w:val="0"/>
        <w:spacing w:before="0"/>
        <w:ind w:left="0" w:firstLine="0"/>
        <w:rPr>
          <w:rFonts w:asciiTheme="majorHAnsi" w:hAnsiTheme="majorHAnsi"/>
        </w:rPr>
      </w:pPr>
      <w:r>
        <w:rPr>
          <w:rFonts w:asciiTheme="majorHAnsi" w:hAnsiTheme="majorHAnsi"/>
        </w:rPr>
        <w:lastRenderedPageBreak/>
        <w:t xml:space="preserve"> </w:t>
      </w:r>
    </w:p>
    <w:p w14:paraId="11515E95" w14:textId="77777777" w:rsidR="00015946" w:rsidRDefault="001E0E65">
      <w:pPr>
        <w:pStyle w:val="Odstavecseseznamem"/>
        <w:widowControl w:val="0"/>
        <w:spacing w:before="0"/>
        <w:ind w:left="0" w:firstLine="0"/>
        <w:rPr>
          <w:rFonts w:asciiTheme="majorHAnsi" w:hAnsiTheme="majorHAnsi"/>
        </w:rPr>
      </w:pPr>
      <w:r>
        <w:rPr>
          <w:rFonts w:asciiTheme="majorHAnsi" w:hAnsiTheme="majorHAnsi"/>
        </w:rPr>
        <w:t xml:space="preserve">2. Smluvní strany se vzájemně zavazují k poskytování součinnosti při provádění společného postupu podle Smlouvy, </w:t>
      </w:r>
      <w:r w:rsidRPr="00B954A5">
        <w:rPr>
          <w:rFonts w:asciiTheme="majorHAnsi" w:hAnsiTheme="majorHAnsi"/>
        </w:rPr>
        <w:t>přičemž rámcové vymezení společného postupu včetně předpokládaného harmonogramu</w:t>
      </w:r>
      <w:r w:rsidR="00B954A5" w:rsidRPr="00B954A5">
        <w:rPr>
          <w:rFonts w:asciiTheme="majorHAnsi" w:hAnsiTheme="majorHAnsi"/>
        </w:rPr>
        <w:t xml:space="preserve">, </w:t>
      </w:r>
      <w:r w:rsidRPr="00B954A5">
        <w:rPr>
          <w:rFonts w:asciiTheme="majorHAnsi" w:hAnsiTheme="majorHAnsi"/>
        </w:rPr>
        <w:t>forma spolupráce a popis činností tvoří přílohu č. 1 Smlouvy</w:t>
      </w:r>
      <w:r>
        <w:rPr>
          <w:rFonts w:asciiTheme="majorHAnsi" w:hAnsiTheme="majorHAnsi"/>
        </w:rPr>
        <w:t xml:space="preserve">. Smluvní strany se zavazují poskytnout druhé </w:t>
      </w:r>
      <w:r w:rsidR="00EA7119">
        <w:rPr>
          <w:rFonts w:asciiTheme="majorHAnsi" w:hAnsiTheme="majorHAnsi"/>
        </w:rPr>
        <w:t xml:space="preserve">smluvní </w:t>
      </w:r>
      <w:r>
        <w:rPr>
          <w:rFonts w:asciiTheme="majorHAnsi" w:hAnsiTheme="majorHAnsi"/>
        </w:rPr>
        <w:t xml:space="preserve">straně vyjádření do 5 pracovních dnů od předložení návrhu příslušného dokumentu, návrhu řešení, procesního kroku apod., zejména ke konceptu zadávací dokumentace, pokud se v konkrétním případě vzhledem ke složitosti předkládaného návrhu příslušného dokumentu nedohodnou na delší lhůtě k vyjádření. U kompletace </w:t>
      </w:r>
      <w:r w:rsidR="00EA7119">
        <w:rPr>
          <w:rFonts w:asciiTheme="majorHAnsi" w:hAnsiTheme="majorHAnsi"/>
        </w:rPr>
        <w:t xml:space="preserve">konceptu </w:t>
      </w:r>
      <w:r>
        <w:rPr>
          <w:rFonts w:asciiTheme="majorHAnsi" w:hAnsiTheme="majorHAnsi"/>
        </w:rPr>
        <w:t>r</w:t>
      </w:r>
      <w:r w:rsidR="00EA7119">
        <w:rPr>
          <w:rFonts w:asciiTheme="majorHAnsi" w:hAnsiTheme="majorHAnsi"/>
        </w:rPr>
        <w:t>ealizační</w:t>
      </w:r>
      <w:r>
        <w:rPr>
          <w:rFonts w:asciiTheme="majorHAnsi" w:hAnsiTheme="majorHAnsi"/>
        </w:rPr>
        <w:t xml:space="preserve"> smlouvy činí reakční doba 10 pracovních dnů.</w:t>
      </w:r>
    </w:p>
    <w:p w14:paraId="79A63B03" w14:textId="77777777" w:rsidR="00015946" w:rsidRDefault="00015946">
      <w:pPr>
        <w:pStyle w:val="Odstavecseseznamem"/>
        <w:widowControl w:val="0"/>
        <w:spacing w:before="0"/>
        <w:ind w:left="0" w:firstLine="0"/>
        <w:rPr>
          <w:rFonts w:asciiTheme="majorHAnsi" w:hAnsiTheme="majorHAnsi"/>
        </w:rPr>
      </w:pPr>
    </w:p>
    <w:p w14:paraId="7932EDD4" w14:textId="77777777" w:rsidR="00015946" w:rsidRDefault="001E0E65">
      <w:pPr>
        <w:pStyle w:val="Odstavecseseznamem"/>
        <w:widowControl w:val="0"/>
        <w:spacing w:before="0"/>
        <w:ind w:left="425"/>
        <w:rPr>
          <w:rFonts w:asciiTheme="majorHAnsi" w:hAnsiTheme="majorHAnsi"/>
        </w:rPr>
      </w:pPr>
      <w:r>
        <w:rPr>
          <w:rFonts w:asciiTheme="majorHAnsi" w:hAnsiTheme="majorHAnsi"/>
        </w:rPr>
        <w:t>3.  Smluvní strany se dále dohodly na následujících pravidlech provádění předmětu Smlouvy:</w:t>
      </w:r>
    </w:p>
    <w:p w14:paraId="31DAD514" w14:textId="77777777" w:rsidR="00015946" w:rsidRDefault="00015946">
      <w:pPr>
        <w:pStyle w:val="Odstavecseseznamem"/>
        <w:widowControl w:val="0"/>
        <w:spacing w:before="0"/>
        <w:ind w:left="425"/>
        <w:rPr>
          <w:rFonts w:asciiTheme="majorHAnsi" w:hAnsiTheme="majorHAnsi"/>
        </w:rPr>
      </w:pPr>
    </w:p>
    <w:p w14:paraId="332D2BDF" w14:textId="77777777" w:rsidR="00015946" w:rsidRDefault="001E0E65">
      <w:pPr>
        <w:widowControl w:val="0"/>
        <w:spacing w:before="0"/>
        <w:ind w:left="0" w:firstLine="0"/>
        <w:rPr>
          <w:rFonts w:asciiTheme="majorHAnsi" w:hAnsiTheme="majorHAnsi"/>
        </w:rPr>
      </w:pPr>
      <w:r>
        <w:rPr>
          <w:rFonts w:asciiTheme="majorHAnsi" w:hAnsiTheme="majorHAnsi"/>
        </w:rPr>
        <w:t>3.1</w:t>
      </w:r>
      <w:r>
        <w:rPr>
          <w:rFonts w:asciiTheme="majorHAnsi" w:hAnsiTheme="majorHAnsi"/>
        </w:rPr>
        <w:tab/>
        <w:t>IPR Praha:</w:t>
      </w:r>
    </w:p>
    <w:p w14:paraId="66F8C80D" w14:textId="77777777" w:rsidR="00015946" w:rsidRDefault="00015946">
      <w:pPr>
        <w:widowControl w:val="0"/>
        <w:spacing w:before="0"/>
        <w:rPr>
          <w:rFonts w:asciiTheme="majorHAnsi" w:hAnsiTheme="majorHAnsi"/>
        </w:rPr>
      </w:pPr>
    </w:p>
    <w:p w14:paraId="711F83D8" w14:textId="77777777" w:rsidR="00015946" w:rsidRDefault="001E0E65" w:rsidP="001E0E65">
      <w:pPr>
        <w:pStyle w:val="Odstavecseseznamem"/>
        <w:widowControl w:val="0"/>
        <w:numPr>
          <w:ilvl w:val="0"/>
          <w:numId w:val="3"/>
        </w:numPr>
        <w:spacing w:before="0"/>
        <w:rPr>
          <w:rFonts w:asciiTheme="majorHAnsi" w:hAnsiTheme="majorHAnsi"/>
        </w:rPr>
      </w:pPr>
      <w:r>
        <w:rPr>
          <w:rFonts w:asciiTheme="majorHAnsi" w:hAnsiTheme="majorHAnsi"/>
        </w:rPr>
        <w:t>zajistí přípravu a zpracování koncepce zadávací dokumentace veřejné zakázky;</w:t>
      </w:r>
    </w:p>
    <w:p w14:paraId="6111EF9A" w14:textId="77777777" w:rsidR="00015946" w:rsidRDefault="001E0E65" w:rsidP="001E0E65">
      <w:pPr>
        <w:pStyle w:val="Odstavecseseznamem"/>
        <w:widowControl w:val="0"/>
        <w:numPr>
          <w:ilvl w:val="0"/>
          <w:numId w:val="3"/>
        </w:numPr>
        <w:spacing w:before="0"/>
        <w:rPr>
          <w:rFonts w:asciiTheme="majorHAnsi" w:hAnsiTheme="majorHAnsi"/>
        </w:rPr>
      </w:pPr>
      <w:r>
        <w:rPr>
          <w:rFonts w:asciiTheme="majorHAnsi" w:hAnsiTheme="majorHAnsi"/>
        </w:rPr>
        <w:t xml:space="preserve">zavazuje se k akceptaci připomínek SČK, případně k jednání o těchto připomínkách až do doby dosažení shody smluvních stran; </w:t>
      </w:r>
    </w:p>
    <w:p w14:paraId="0821C3C9" w14:textId="77777777" w:rsidR="00015946" w:rsidRDefault="001E0E65" w:rsidP="001E0E65">
      <w:pPr>
        <w:pStyle w:val="Odstavecseseznamem"/>
        <w:widowControl w:val="0"/>
        <w:numPr>
          <w:ilvl w:val="0"/>
          <w:numId w:val="3"/>
        </w:numPr>
        <w:spacing w:before="0"/>
        <w:rPr>
          <w:rFonts w:asciiTheme="majorHAnsi" w:hAnsiTheme="majorHAnsi"/>
        </w:rPr>
      </w:pPr>
      <w:r>
        <w:rPr>
          <w:rFonts w:asciiTheme="majorHAnsi" w:hAnsiTheme="majorHAnsi"/>
        </w:rPr>
        <w:t xml:space="preserve">zahájí a organizačně a právně zajistí kompletní zadávací řízení na veřejnou zakázku, včetně nezbytné komunikace s účastníky a vybraným poskytovatelem, kterému je </w:t>
      </w:r>
      <w:r w:rsidR="00EA7119" w:rsidRPr="00426DB3">
        <w:rPr>
          <w:rFonts w:asciiTheme="majorHAnsi" w:hAnsiTheme="majorHAnsi"/>
        </w:rPr>
        <w:t>v rámci zadávacího řízení</w:t>
      </w:r>
      <w:r w:rsidR="00EA7119">
        <w:rPr>
          <w:rFonts w:asciiTheme="majorHAnsi" w:hAnsiTheme="majorHAnsi"/>
        </w:rPr>
        <w:t xml:space="preserve"> </w:t>
      </w:r>
      <w:r>
        <w:rPr>
          <w:rFonts w:asciiTheme="majorHAnsi" w:hAnsiTheme="majorHAnsi"/>
        </w:rPr>
        <w:t xml:space="preserve">oprávněn udělovat závazné pokyny jménem obou smluvních stran; </w:t>
      </w:r>
    </w:p>
    <w:p w14:paraId="1260AB85" w14:textId="77777777" w:rsidR="00015946" w:rsidRDefault="001E0E65" w:rsidP="001E0E65">
      <w:pPr>
        <w:pStyle w:val="Odstavecseseznamem"/>
        <w:widowControl w:val="0"/>
        <w:numPr>
          <w:ilvl w:val="0"/>
          <w:numId w:val="3"/>
        </w:numPr>
        <w:spacing w:before="0"/>
        <w:rPr>
          <w:rFonts w:asciiTheme="majorHAnsi" w:hAnsiTheme="majorHAnsi"/>
        </w:rPr>
      </w:pPr>
      <w:r w:rsidRPr="008C6F63">
        <w:rPr>
          <w:rFonts w:asciiTheme="majorHAnsi" w:hAnsiTheme="majorHAnsi"/>
        </w:rPr>
        <w:t>zajistí veškerá relevantní rozhodnutí v zadávacím řízení</w:t>
      </w:r>
      <w:r>
        <w:rPr>
          <w:rFonts w:asciiTheme="majorHAnsi" w:hAnsiTheme="majorHAnsi"/>
        </w:rPr>
        <w:t>, jejichž přijetí a vydání projednal s SČK;</w:t>
      </w:r>
    </w:p>
    <w:p w14:paraId="21A0DB52" w14:textId="77777777" w:rsidR="00015946" w:rsidRDefault="001E0E65" w:rsidP="001E0E65">
      <w:pPr>
        <w:pStyle w:val="Odstavecseseznamem"/>
        <w:widowControl w:val="0"/>
        <w:numPr>
          <w:ilvl w:val="0"/>
          <w:numId w:val="3"/>
        </w:numPr>
        <w:spacing w:before="0"/>
        <w:rPr>
          <w:rFonts w:asciiTheme="majorHAnsi" w:hAnsiTheme="majorHAnsi"/>
        </w:rPr>
      </w:pPr>
      <w:r>
        <w:rPr>
          <w:rFonts w:asciiTheme="majorHAnsi" w:hAnsiTheme="majorHAnsi"/>
        </w:rPr>
        <w:t>zajistí financování předmětu plnění plynoucí z r</w:t>
      </w:r>
      <w:r w:rsidR="00EA7119">
        <w:rPr>
          <w:rFonts w:asciiTheme="majorHAnsi" w:hAnsiTheme="majorHAnsi"/>
        </w:rPr>
        <w:t>ealizační</w:t>
      </w:r>
      <w:r>
        <w:rPr>
          <w:rFonts w:asciiTheme="majorHAnsi" w:hAnsiTheme="majorHAnsi"/>
        </w:rPr>
        <w:t xml:space="preserve"> smlouvy v poměru 50 % z celkové ceny dle platebních podmínek určených v r</w:t>
      </w:r>
      <w:r w:rsidR="00EA7119">
        <w:rPr>
          <w:rFonts w:asciiTheme="majorHAnsi" w:hAnsiTheme="majorHAnsi"/>
        </w:rPr>
        <w:t>ealizační</w:t>
      </w:r>
      <w:r>
        <w:rPr>
          <w:rFonts w:asciiTheme="majorHAnsi" w:hAnsiTheme="majorHAnsi"/>
        </w:rPr>
        <w:t xml:space="preserve"> smlouvě;</w:t>
      </w:r>
    </w:p>
    <w:p w14:paraId="330A8FA3" w14:textId="7918304B" w:rsidR="00015946" w:rsidRDefault="001E0E65" w:rsidP="001E0E65">
      <w:pPr>
        <w:pStyle w:val="Odstavecseseznamem"/>
        <w:widowControl w:val="0"/>
        <w:numPr>
          <w:ilvl w:val="0"/>
          <w:numId w:val="3"/>
        </w:numPr>
        <w:spacing w:before="0"/>
        <w:rPr>
          <w:rFonts w:asciiTheme="majorHAnsi" w:hAnsiTheme="majorHAnsi"/>
        </w:rPr>
      </w:pPr>
      <w:r>
        <w:rPr>
          <w:rFonts w:asciiTheme="majorHAnsi" w:hAnsiTheme="majorHAnsi"/>
        </w:rPr>
        <w:t xml:space="preserve">zajistí </w:t>
      </w:r>
      <w:r w:rsidR="00EA7119" w:rsidRPr="00573ECA">
        <w:rPr>
          <w:rFonts w:asciiTheme="majorHAnsi" w:hAnsiTheme="majorHAnsi"/>
        </w:rPr>
        <w:t xml:space="preserve">napojení </w:t>
      </w:r>
      <w:r>
        <w:rPr>
          <w:rFonts w:asciiTheme="majorHAnsi" w:hAnsiTheme="majorHAnsi"/>
        </w:rPr>
        <w:t>do vlastního prostředí</w:t>
      </w:r>
      <w:r w:rsidR="007839CC">
        <w:rPr>
          <w:rFonts w:asciiTheme="majorHAnsi" w:hAnsiTheme="majorHAnsi"/>
        </w:rPr>
        <w:t xml:space="preserve"> a prostředí svého zřizovatele</w:t>
      </w:r>
      <w:r>
        <w:rPr>
          <w:rFonts w:asciiTheme="majorHAnsi" w:hAnsiTheme="majorHAnsi"/>
        </w:rPr>
        <w:t xml:space="preserve">, </w:t>
      </w:r>
      <w:r w:rsidRPr="00573ECA">
        <w:rPr>
          <w:rFonts w:asciiTheme="majorHAnsi" w:hAnsiTheme="majorHAnsi"/>
        </w:rPr>
        <w:t>včetně zkušebního provozu</w:t>
      </w:r>
      <w:r>
        <w:rPr>
          <w:rFonts w:asciiTheme="majorHAnsi" w:hAnsiTheme="majorHAnsi"/>
        </w:rPr>
        <w:t xml:space="preserve"> a dodržování závazků objednatele z r</w:t>
      </w:r>
      <w:r w:rsidR="00EA7119">
        <w:rPr>
          <w:rFonts w:asciiTheme="majorHAnsi" w:hAnsiTheme="majorHAnsi"/>
        </w:rPr>
        <w:t>ealizační</w:t>
      </w:r>
      <w:r>
        <w:rPr>
          <w:rFonts w:asciiTheme="majorHAnsi" w:hAnsiTheme="majorHAnsi"/>
        </w:rPr>
        <w:t xml:space="preserve"> smlouvy.</w:t>
      </w:r>
    </w:p>
    <w:p w14:paraId="3735388E" w14:textId="77777777" w:rsidR="00015946" w:rsidRDefault="00015946">
      <w:pPr>
        <w:pStyle w:val="Odstavecseseznamem"/>
        <w:widowControl w:val="0"/>
        <w:spacing w:before="0"/>
        <w:ind w:firstLine="0"/>
        <w:rPr>
          <w:rFonts w:asciiTheme="majorHAnsi" w:hAnsiTheme="majorHAnsi"/>
        </w:rPr>
      </w:pPr>
    </w:p>
    <w:p w14:paraId="0FC77F59" w14:textId="77777777" w:rsidR="00015946" w:rsidRDefault="001E0E65">
      <w:pPr>
        <w:widowControl w:val="0"/>
        <w:spacing w:before="0"/>
        <w:ind w:left="0" w:firstLine="0"/>
        <w:rPr>
          <w:rFonts w:asciiTheme="majorHAnsi" w:hAnsiTheme="majorHAnsi"/>
        </w:rPr>
      </w:pPr>
      <w:r>
        <w:rPr>
          <w:rFonts w:asciiTheme="majorHAnsi" w:hAnsiTheme="majorHAnsi"/>
        </w:rPr>
        <w:t>3.2</w:t>
      </w:r>
      <w:r>
        <w:rPr>
          <w:rFonts w:asciiTheme="majorHAnsi" w:hAnsiTheme="majorHAnsi"/>
        </w:rPr>
        <w:tab/>
        <w:t>SČK:</w:t>
      </w:r>
    </w:p>
    <w:p w14:paraId="736D320D" w14:textId="77777777" w:rsidR="00015946" w:rsidRDefault="00015946">
      <w:pPr>
        <w:pStyle w:val="Odstavecseseznamem"/>
        <w:widowControl w:val="0"/>
        <w:spacing w:before="0"/>
        <w:ind w:firstLine="0"/>
        <w:rPr>
          <w:rFonts w:asciiTheme="majorHAnsi" w:hAnsiTheme="majorHAnsi"/>
        </w:rPr>
      </w:pPr>
    </w:p>
    <w:p w14:paraId="3F2609D2" w14:textId="77777777" w:rsidR="00015946" w:rsidRDefault="001E0E65" w:rsidP="001E0E65">
      <w:pPr>
        <w:pStyle w:val="Odstavecseseznamem"/>
        <w:widowControl w:val="0"/>
        <w:numPr>
          <w:ilvl w:val="0"/>
          <w:numId w:val="5"/>
        </w:numPr>
        <w:spacing w:before="0"/>
        <w:rPr>
          <w:rFonts w:asciiTheme="majorHAnsi" w:hAnsiTheme="majorHAnsi"/>
        </w:rPr>
      </w:pPr>
      <w:r>
        <w:rPr>
          <w:rFonts w:asciiTheme="majorHAnsi" w:hAnsiTheme="majorHAnsi"/>
        </w:rPr>
        <w:t>poskytne součinnost IPR Praha při přípravě a zpracování zadávací dokumentace;</w:t>
      </w:r>
    </w:p>
    <w:p w14:paraId="315382C0" w14:textId="77777777" w:rsidR="00015946" w:rsidRDefault="001E0E65" w:rsidP="001E0E65">
      <w:pPr>
        <w:pStyle w:val="Odstavecseseznamem"/>
        <w:widowControl w:val="0"/>
        <w:numPr>
          <w:ilvl w:val="0"/>
          <w:numId w:val="5"/>
        </w:numPr>
        <w:spacing w:before="0"/>
        <w:rPr>
          <w:rFonts w:asciiTheme="majorHAnsi" w:hAnsiTheme="majorHAnsi"/>
        </w:rPr>
      </w:pPr>
      <w:r>
        <w:rPr>
          <w:rFonts w:asciiTheme="majorHAnsi" w:hAnsiTheme="majorHAnsi"/>
        </w:rPr>
        <w:t>poskytne IPR Praha součinnost při organizaci a realizaci zadávacího řízení na veřejnou zakázku;</w:t>
      </w:r>
    </w:p>
    <w:p w14:paraId="6BCBC1D6" w14:textId="77777777" w:rsidR="00015946" w:rsidRDefault="001E0E65" w:rsidP="001E0E65">
      <w:pPr>
        <w:pStyle w:val="Odstavecseseznamem"/>
        <w:widowControl w:val="0"/>
        <w:numPr>
          <w:ilvl w:val="0"/>
          <w:numId w:val="5"/>
        </w:numPr>
        <w:spacing w:before="0"/>
        <w:rPr>
          <w:rFonts w:asciiTheme="majorHAnsi" w:hAnsiTheme="majorHAnsi"/>
        </w:rPr>
      </w:pPr>
      <w:r>
        <w:rPr>
          <w:rFonts w:asciiTheme="majorHAnsi" w:hAnsiTheme="majorHAnsi"/>
        </w:rPr>
        <w:t>zajistí financování předmětu plnění plynoucí z r</w:t>
      </w:r>
      <w:r w:rsidR="006A1A6A">
        <w:rPr>
          <w:rFonts w:asciiTheme="majorHAnsi" w:hAnsiTheme="majorHAnsi"/>
        </w:rPr>
        <w:t>ealizační</w:t>
      </w:r>
      <w:r>
        <w:rPr>
          <w:rFonts w:asciiTheme="majorHAnsi" w:hAnsiTheme="majorHAnsi"/>
        </w:rPr>
        <w:t xml:space="preserve"> smlouvy v poměru 50 % z celkové ceny dle platebních podmínek určených v r</w:t>
      </w:r>
      <w:r w:rsidR="006A1A6A">
        <w:rPr>
          <w:rFonts w:asciiTheme="majorHAnsi" w:hAnsiTheme="majorHAnsi"/>
        </w:rPr>
        <w:t>ealizační</w:t>
      </w:r>
      <w:r>
        <w:rPr>
          <w:rFonts w:asciiTheme="majorHAnsi" w:hAnsiTheme="majorHAnsi"/>
        </w:rPr>
        <w:t xml:space="preserve"> smlouvě; </w:t>
      </w:r>
    </w:p>
    <w:p w14:paraId="02D81087" w14:textId="52EFD2F1" w:rsidR="00015946" w:rsidRDefault="001E0E65" w:rsidP="001E0E65">
      <w:pPr>
        <w:pStyle w:val="Odstavecseseznamem"/>
        <w:widowControl w:val="0"/>
        <w:numPr>
          <w:ilvl w:val="0"/>
          <w:numId w:val="5"/>
        </w:numPr>
        <w:spacing w:before="0"/>
        <w:rPr>
          <w:rFonts w:asciiTheme="majorHAnsi" w:hAnsiTheme="majorHAnsi"/>
        </w:rPr>
      </w:pPr>
      <w:r>
        <w:rPr>
          <w:rFonts w:asciiTheme="majorHAnsi" w:hAnsiTheme="majorHAnsi"/>
        </w:rPr>
        <w:t xml:space="preserve">zajistí </w:t>
      </w:r>
      <w:r w:rsidR="006A1A6A" w:rsidRPr="00573ECA">
        <w:rPr>
          <w:rFonts w:asciiTheme="majorHAnsi" w:hAnsiTheme="majorHAnsi"/>
        </w:rPr>
        <w:t xml:space="preserve">napojení </w:t>
      </w:r>
      <w:r>
        <w:rPr>
          <w:rFonts w:asciiTheme="majorHAnsi" w:hAnsiTheme="majorHAnsi"/>
        </w:rPr>
        <w:t>do vlastního prostředí</w:t>
      </w:r>
      <w:r w:rsidR="007839CC">
        <w:rPr>
          <w:rFonts w:asciiTheme="majorHAnsi" w:hAnsiTheme="majorHAnsi"/>
        </w:rPr>
        <w:t xml:space="preserve"> </w:t>
      </w:r>
      <w:r>
        <w:rPr>
          <w:rFonts w:asciiTheme="majorHAnsi" w:hAnsiTheme="majorHAnsi"/>
        </w:rPr>
        <w:t>a dodržování závazků objednatele z r</w:t>
      </w:r>
      <w:r w:rsidR="006A1A6A">
        <w:rPr>
          <w:rFonts w:asciiTheme="majorHAnsi" w:hAnsiTheme="majorHAnsi"/>
        </w:rPr>
        <w:t>ealizační</w:t>
      </w:r>
      <w:r>
        <w:rPr>
          <w:rFonts w:asciiTheme="majorHAnsi" w:hAnsiTheme="majorHAnsi"/>
        </w:rPr>
        <w:t xml:space="preserve"> smlouvy.</w:t>
      </w:r>
    </w:p>
    <w:p w14:paraId="35FEC02B" w14:textId="77777777" w:rsidR="00015946" w:rsidRDefault="00015946">
      <w:pPr>
        <w:pStyle w:val="Odstavecseseznamem"/>
        <w:widowControl w:val="0"/>
        <w:spacing w:before="0"/>
        <w:ind w:firstLine="0"/>
        <w:rPr>
          <w:rFonts w:asciiTheme="majorHAnsi" w:hAnsiTheme="majorHAnsi"/>
        </w:rPr>
      </w:pPr>
    </w:p>
    <w:p w14:paraId="091F0326" w14:textId="77777777" w:rsidR="00015946" w:rsidRDefault="001E0E65">
      <w:pPr>
        <w:widowControl w:val="0"/>
        <w:spacing w:before="0"/>
        <w:ind w:left="0" w:firstLine="0"/>
        <w:rPr>
          <w:rFonts w:asciiTheme="majorHAnsi" w:hAnsiTheme="majorHAnsi"/>
        </w:rPr>
      </w:pPr>
      <w:r>
        <w:rPr>
          <w:rFonts w:asciiTheme="majorHAnsi" w:hAnsiTheme="majorHAnsi"/>
        </w:rPr>
        <w:t>3.3</w:t>
      </w:r>
      <w:r>
        <w:rPr>
          <w:rFonts w:asciiTheme="majorHAnsi" w:hAnsiTheme="majorHAnsi"/>
        </w:rPr>
        <w:tab/>
        <w:t xml:space="preserve">Obě smluvní strany: </w:t>
      </w:r>
    </w:p>
    <w:p w14:paraId="05C884E7" w14:textId="77777777" w:rsidR="00015946" w:rsidRDefault="00015946">
      <w:pPr>
        <w:widowControl w:val="0"/>
        <w:spacing w:before="0"/>
        <w:rPr>
          <w:rFonts w:asciiTheme="majorHAnsi" w:hAnsiTheme="majorHAnsi"/>
        </w:rPr>
      </w:pPr>
    </w:p>
    <w:p w14:paraId="789F38F4" w14:textId="77777777" w:rsidR="00015946" w:rsidRDefault="001E0E65" w:rsidP="001E0E65">
      <w:pPr>
        <w:pStyle w:val="Odstavecseseznamem"/>
        <w:widowControl w:val="0"/>
        <w:numPr>
          <w:ilvl w:val="0"/>
          <w:numId w:val="6"/>
        </w:numPr>
        <w:spacing w:before="0"/>
        <w:rPr>
          <w:rFonts w:asciiTheme="majorHAnsi" w:hAnsiTheme="majorHAnsi"/>
        </w:rPr>
      </w:pPr>
      <w:r>
        <w:rPr>
          <w:rFonts w:asciiTheme="majorHAnsi" w:hAnsiTheme="majorHAnsi"/>
        </w:rPr>
        <w:t>projednají koncepci a zpracované znění zadávacích podmínek formou odsouhlaseného zápisu ze společného jednání či formou připomínek;</w:t>
      </w:r>
    </w:p>
    <w:p w14:paraId="0F58DAD6" w14:textId="77777777" w:rsidR="00015946" w:rsidRDefault="001E0E65" w:rsidP="001E0E65">
      <w:pPr>
        <w:pStyle w:val="Odstavecseseznamem"/>
        <w:widowControl w:val="0"/>
        <w:numPr>
          <w:ilvl w:val="0"/>
          <w:numId w:val="6"/>
        </w:numPr>
        <w:spacing w:before="0"/>
        <w:rPr>
          <w:rFonts w:asciiTheme="majorHAnsi" w:hAnsiTheme="majorHAnsi"/>
        </w:rPr>
      </w:pPr>
      <w:r>
        <w:rPr>
          <w:rFonts w:asciiTheme="majorHAnsi" w:hAnsiTheme="majorHAnsi"/>
        </w:rPr>
        <w:t xml:space="preserve">zajistí nominace a projednají složení hodnotící komise, jakožto orgánu zadavatele ve smyslu § </w:t>
      </w:r>
      <w:r w:rsidRPr="007839CC">
        <w:rPr>
          <w:rFonts w:asciiTheme="majorHAnsi" w:hAnsiTheme="majorHAnsi"/>
        </w:rPr>
        <w:t>42 odst. 1</w:t>
      </w:r>
      <w:r>
        <w:rPr>
          <w:rFonts w:asciiTheme="majorHAnsi" w:hAnsiTheme="majorHAnsi"/>
        </w:rPr>
        <w:t xml:space="preserve"> ZVVZ, který bude v souladu s vnitřními předpisy obou zadavatelů a bude odsouhlasen oběma smluvními stranami; do komise budou jmenováni zástupci obou zadavatelů, případně i externí odborníci; každá strana smlouvy bude v komisi zastoupena shodným počtem členů; </w:t>
      </w:r>
    </w:p>
    <w:p w14:paraId="5ECFF053" w14:textId="77777777" w:rsidR="00015946" w:rsidRPr="00C6133F" w:rsidRDefault="00C6133F" w:rsidP="00C6133F">
      <w:pPr>
        <w:widowControl w:val="0"/>
        <w:spacing w:before="0"/>
        <w:ind w:left="709" w:hanging="284"/>
        <w:rPr>
          <w:rFonts w:asciiTheme="majorHAnsi" w:hAnsiTheme="majorHAnsi"/>
        </w:rPr>
      </w:pPr>
      <w:r>
        <w:rPr>
          <w:rFonts w:asciiTheme="majorHAnsi" w:hAnsiTheme="majorHAnsi"/>
        </w:rPr>
        <w:t>c)</w:t>
      </w:r>
      <w:r>
        <w:rPr>
          <w:rFonts w:asciiTheme="majorHAnsi" w:hAnsiTheme="majorHAnsi"/>
        </w:rPr>
        <w:tab/>
      </w:r>
      <w:r w:rsidR="001E0E65" w:rsidRPr="00C6133F">
        <w:rPr>
          <w:rFonts w:asciiTheme="majorHAnsi" w:hAnsiTheme="majorHAnsi"/>
        </w:rPr>
        <w:t xml:space="preserve">obě smluvní strany se zavazují si dále po ukončení zadávacího řízení poskytovat součinnost a </w:t>
      </w:r>
    </w:p>
    <w:p w14:paraId="6A437CE9" w14:textId="77777777" w:rsidR="00015946" w:rsidRDefault="001E0E65" w:rsidP="00B02066">
      <w:pPr>
        <w:pStyle w:val="Odstavecseseznamem"/>
        <w:widowControl w:val="0"/>
        <w:spacing w:before="0"/>
        <w:ind w:left="709" w:firstLine="0"/>
        <w:rPr>
          <w:rFonts w:asciiTheme="majorHAnsi" w:hAnsiTheme="majorHAnsi"/>
        </w:rPr>
      </w:pPr>
      <w:r w:rsidRPr="001A22DF">
        <w:rPr>
          <w:rFonts w:asciiTheme="majorHAnsi" w:hAnsiTheme="majorHAnsi"/>
        </w:rPr>
        <w:t>pravidelně informovat druhou smluvní stranu o průběhu plnění r</w:t>
      </w:r>
      <w:r w:rsidR="006A1A6A" w:rsidRPr="001A22DF">
        <w:rPr>
          <w:rFonts w:asciiTheme="majorHAnsi" w:hAnsiTheme="majorHAnsi"/>
        </w:rPr>
        <w:t>ealizační</w:t>
      </w:r>
      <w:r w:rsidRPr="001A22DF">
        <w:rPr>
          <w:rFonts w:asciiTheme="majorHAnsi" w:hAnsiTheme="majorHAnsi"/>
        </w:rPr>
        <w:t xml:space="preserve"> smlouvy</w:t>
      </w:r>
      <w:r w:rsidR="00CC32C9" w:rsidRPr="001A22DF">
        <w:rPr>
          <w:rFonts w:asciiTheme="majorHAnsi" w:hAnsiTheme="majorHAnsi"/>
        </w:rPr>
        <w:t xml:space="preserve"> a rovněž se zavazují </w:t>
      </w:r>
      <w:r w:rsidR="00B02066" w:rsidRPr="001A22DF">
        <w:rPr>
          <w:rFonts w:asciiTheme="majorHAnsi" w:hAnsiTheme="majorHAnsi"/>
        </w:rPr>
        <w:t>vyvinout nezbytné úsilí pro zajištění kontinuity konektivity po skončení realizační smlouvy, zejména včasným zajištěním zadávacího řízení na poskytovatele služeb konektivity pro další období a pro naplnění účelu smlouvy o spolupráci</w:t>
      </w:r>
      <w:r w:rsidRPr="001A22DF">
        <w:rPr>
          <w:rFonts w:asciiTheme="majorHAnsi" w:hAnsiTheme="majorHAnsi"/>
        </w:rPr>
        <w:t>.</w:t>
      </w:r>
      <w:r>
        <w:rPr>
          <w:rFonts w:asciiTheme="majorHAnsi" w:hAnsiTheme="majorHAnsi"/>
        </w:rPr>
        <w:t xml:space="preserve"> </w:t>
      </w:r>
    </w:p>
    <w:p w14:paraId="3A1BF1E7" w14:textId="77777777" w:rsidR="00015946" w:rsidRDefault="00015946">
      <w:pPr>
        <w:pStyle w:val="Odstavecseseznamem"/>
        <w:widowControl w:val="0"/>
        <w:spacing w:before="0"/>
        <w:ind w:left="0" w:firstLine="0"/>
        <w:rPr>
          <w:rFonts w:asciiTheme="majorHAnsi" w:hAnsiTheme="majorHAnsi"/>
        </w:rPr>
      </w:pPr>
    </w:p>
    <w:p w14:paraId="5D1BFD0A" w14:textId="77777777" w:rsidR="00015946" w:rsidRDefault="007839CC">
      <w:pPr>
        <w:widowControl w:val="0"/>
        <w:spacing w:before="0"/>
        <w:ind w:left="0" w:firstLine="0"/>
        <w:rPr>
          <w:rFonts w:asciiTheme="majorHAnsi" w:hAnsiTheme="majorHAnsi"/>
        </w:rPr>
      </w:pPr>
      <w:r>
        <w:rPr>
          <w:rFonts w:asciiTheme="majorHAnsi" w:hAnsiTheme="majorHAnsi"/>
        </w:rPr>
        <w:t>4</w:t>
      </w:r>
      <w:r w:rsidR="001E0E65">
        <w:rPr>
          <w:rFonts w:asciiTheme="majorHAnsi" w:hAnsiTheme="majorHAnsi"/>
        </w:rPr>
        <w:t xml:space="preserve">.  Pro komunikaci mezi členy sdružení zadavatelů se upřednostňuje elektronická forma komunikace, a to prostřednictvím kontaktních osob. Za účelem společného postupu smluvní strany pověřují tyto </w:t>
      </w:r>
      <w:r w:rsidR="001E0E65">
        <w:rPr>
          <w:rFonts w:asciiTheme="majorHAnsi" w:hAnsiTheme="majorHAnsi"/>
        </w:rPr>
        <w:lastRenderedPageBreak/>
        <w:t>kontaktní osoby:</w:t>
      </w:r>
    </w:p>
    <w:p w14:paraId="15C74579" w14:textId="77777777" w:rsidR="00015946" w:rsidRDefault="00015946">
      <w:pPr>
        <w:widowControl w:val="0"/>
        <w:spacing w:before="0"/>
        <w:ind w:left="0" w:firstLine="0"/>
        <w:rPr>
          <w:rFonts w:asciiTheme="majorHAnsi" w:hAnsiTheme="majorHAnsi"/>
        </w:rPr>
      </w:pPr>
    </w:p>
    <w:p w14:paraId="18C0E875" w14:textId="7CC619ED" w:rsidR="00015946" w:rsidRDefault="001E0E65">
      <w:pPr>
        <w:widowControl w:val="0"/>
        <w:spacing w:before="0"/>
        <w:ind w:left="0" w:firstLine="0"/>
        <w:rPr>
          <w:rFonts w:asciiTheme="majorHAnsi" w:hAnsiTheme="majorHAnsi"/>
        </w:rPr>
      </w:pPr>
      <w:r>
        <w:rPr>
          <w:rFonts w:asciiTheme="majorHAnsi" w:hAnsiTheme="majorHAnsi"/>
        </w:rPr>
        <w:t>Za SČK:</w:t>
      </w:r>
      <w:r>
        <w:rPr>
          <w:rFonts w:asciiTheme="majorHAnsi" w:hAnsiTheme="majorHAnsi"/>
        </w:rPr>
        <w:tab/>
      </w:r>
      <w:r w:rsidR="00357975">
        <w:rPr>
          <w:rFonts w:asciiTheme="majorHAnsi" w:hAnsiTheme="majorHAnsi"/>
        </w:rPr>
        <w:t>xxx</w:t>
      </w:r>
    </w:p>
    <w:p w14:paraId="3BA29E81" w14:textId="77777777" w:rsidR="00015946" w:rsidRDefault="00015946">
      <w:pPr>
        <w:widowControl w:val="0"/>
        <w:spacing w:before="0"/>
        <w:ind w:left="0" w:firstLine="0"/>
        <w:rPr>
          <w:rFonts w:asciiTheme="majorHAnsi" w:hAnsiTheme="majorHAnsi"/>
        </w:rPr>
      </w:pPr>
    </w:p>
    <w:p w14:paraId="68A79812" w14:textId="6C02D682" w:rsidR="00015946" w:rsidRDefault="001E0E65">
      <w:pPr>
        <w:widowControl w:val="0"/>
        <w:spacing w:before="0"/>
        <w:ind w:left="0" w:firstLine="0"/>
        <w:rPr>
          <w:rFonts w:asciiTheme="majorHAnsi" w:hAnsiTheme="majorHAnsi"/>
        </w:rPr>
      </w:pPr>
      <w:r>
        <w:rPr>
          <w:rFonts w:asciiTheme="majorHAnsi" w:hAnsiTheme="majorHAnsi"/>
        </w:rPr>
        <w:t>Za IPR Praha:</w:t>
      </w:r>
      <w:r>
        <w:rPr>
          <w:rFonts w:asciiTheme="majorHAnsi" w:hAnsiTheme="majorHAnsi"/>
        </w:rPr>
        <w:tab/>
      </w:r>
      <w:r w:rsidR="00357975">
        <w:rPr>
          <w:rFonts w:asciiTheme="majorHAnsi" w:hAnsiTheme="majorHAnsi"/>
        </w:rPr>
        <w:t>xxx</w:t>
      </w:r>
      <w:r>
        <w:rPr>
          <w:rFonts w:asciiTheme="majorHAnsi" w:hAnsiTheme="majorHAnsi"/>
        </w:rPr>
        <w:t xml:space="preserve"> </w:t>
      </w:r>
    </w:p>
    <w:p w14:paraId="0081E93F" w14:textId="77777777" w:rsidR="00015946" w:rsidRDefault="00015946">
      <w:pPr>
        <w:pStyle w:val="Odstavecseseznamem"/>
        <w:widowControl w:val="0"/>
        <w:spacing w:before="0"/>
        <w:ind w:left="624" w:firstLine="0"/>
        <w:rPr>
          <w:rFonts w:asciiTheme="majorHAnsi" w:hAnsiTheme="majorHAnsi"/>
        </w:rPr>
      </w:pPr>
    </w:p>
    <w:p w14:paraId="12DDCF49" w14:textId="77777777" w:rsidR="00015946" w:rsidRDefault="007839CC">
      <w:pPr>
        <w:widowControl w:val="0"/>
        <w:spacing w:before="0"/>
        <w:ind w:left="0" w:firstLine="0"/>
        <w:rPr>
          <w:rFonts w:asciiTheme="majorHAnsi" w:hAnsiTheme="majorHAnsi"/>
        </w:rPr>
      </w:pPr>
      <w:r>
        <w:rPr>
          <w:rFonts w:asciiTheme="majorHAnsi" w:hAnsiTheme="majorHAnsi"/>
        </w:rPr>
        <w:t>5</w:t>
      </w:r>
      <w:r w:rsidR="001E0E65">
        <w:rPr>
          <w:rFonts w:asciiTheme="majorHAnsi" w:hAnsiTheme="majorHAnsi"/>
        </w:rPr>
        <w:t xml:space="preserve">.  Změnu kontaktních osob si jsou smluvní strany povinny bezodkladně oznámit písemně nebo e-mailem, a to bez nutnosti uzavření jakéhokoliv dodatku ke Smlouvě. </w:t>
      </w:r>
    </w:p>
    <w:p w14:paraId="6265DC3D" w14:textId="77777777" w:rsidR="00015946" w:rsidRDefault="00015946">
      <w:pPr>
        <w:pStyle w:val="Odstavecseseznamem"/>
        <w:widowControl w:val="0"/>
        <w:spacing w:before="0"/>
        <w:ind w:left="425" w:firstLine="0"/>
        <w:rPr>
          <w:rFonts w:asciiTheme="majorHAnsi" w:hAnsiTheme="majorHAnsi"/>
        </w:rPr>
      </w:pPr>
    </w:p>
    <w:p w14:paraId="78BF08C1" w14:textId="77777777" w:rsidR="00015946" w:rsidRDefault="007839CC">
      <w:pPr>
        <w:widowControl w:val="0"/>
        <w:spacing w:before="0"/>
        <w:ind w:left="0" w:firstLine="0"/>
        <w:rPr>
          <w:rFonts w:asciiTheme="majorHAnsi" w:hAnsiTheme="majorHAnsi"/>
        </w:rPr>
      </w:pPr>
      <w:r>
        <w:rPr>
          <w:rFonts w:asciiTheme="majorHAnsi" w:hAnsiTheme="majorHAnsi"/>
        </w:rPr>
        <w:t>6</w:t>
      </w:r>
      <w:r w:rsidR="001E0E65">
        <w:rPr>
          <w:rFonts w:asciiTheme="majorHAnsi" w:hAnsiTheme="majorHAnsi"/>
        </w:rPr>
        <w:t xml:space="preserve">.  Smluvní strany se dále dohodly na tom, že: </w:t>
      </w:r>
    </w:p>
    <w:p w14:paraId="53BFCE8C" w14:textId="77777777" w:rsidR="00015946" w:rsidRDefault="00015946">
      <w:pPr>
        <w:pStyle w:val="Odstavecseseznamem"/>
        <w:widowControl w:val="0"/>
        <w:spacing w:before="0"/>
        <w:ind w:left="567" w:firstLine="0"/>
        <w:rPr>
          <w:rFonts w:asciiTheme="majorHAnsi" w:hAnsiTheme="majorHAnsi"/>
        </w:rPr>
      </w:pPr>
    </w:p>
    <w:p w14:paraId="0063A336" w14:textId="77777777" w:rsidR="00015946" w:rsidRDefault="001E0E65" w:rsidP="001E0E65">
      <w:pPr>
        <w:pStyle w:val="Odstavecseseznamem"/>
        <w:widowControl w:val="0"/>
        <w:numPr>
          <w:ilvl w:val="4"/>
          <w:numId w:val="1"/>
        </w:numPr>
        <w:spacing w:before="0"/>
        <w:ind w:left="0" w:firstLine="426"/>
        <w:rPr>
          <w:rFonts w:asciiTheme="majorHAnsi" w:hAnsiTheme="majorHAnsi"/>
        </w:rPr>
      </w:pPr>
      <w:r>
        <w:rPr>
          <w:rFonts w:asciiTheme="majorHAnsi" w:hAnsiTheme="majorHAnsi"/>
        </w:rPr>
        <w:t>kompletní dokumentace o zadávacím řízení bude vedena přednostně v elektronické formě</w:t>
      </w:r>
      <w:r w:rsidR="006A1A6A">
        <w:rPr>
          <w:rFonts w:asciiTheme="majorHAnsi" w:hAnsiTheme="majorHAnsi"/>
        </w:rPr>
        <w:t>,</w:t>
      </w:r>
      <w:r>
        <w:rPr>
          <w:rFonts w:asciiTheme="majorHAnsi" w:hAnsiTheme="majorHAnsi"/>
        </w:rPr>
        <w:t xml:space="preserve"> v případě analogové (fyzické) verze ve dvou vyhotoveních, přičemž každá ze smluvních stran obdrží jedno vyhotovení</w:t>
      </w:r>
      <w:r w:rsidR="006A1A6A">
        <w:rPr>
          <w:rFonts w:asciiTheme="majorHAnsi" w:hAnsiTheme="majorHAnsi"/>
        </w:rPr>
        <w:t>;</w:t>
      </w:r>
    </w:p>
    <w:p w14:paraId="0978F3A3" w14:textId="77777777" w:rsidR="00015946" w:rsidRDefault="001E0E65" w:rsidP="001E0E65">
      <w:pPr>
        <w:pStyle w:val="Odstavecseseznamem"/>
        <w:widowControl w:val="0"/>
        <w:numPr>
          <w:ilvl w:val="4"/>
          <w:numId w:val="1"/>
        </w:numPr>
        <w:spacing w:before="0"/>
        <w:ind w:left="0" w:firstLine="426"/>
        <w:rPr>
          <w:rFonts w:asciiTheme="majorHAnsi" w:hAnsiTheme="majorHAnsi"/>
        </w:rPr>
      </w:pPr>
      <w:r>
        <w:rPr>
          <w:rFonts w:asciiTheme="majorHAnsi" w:hAnsiTheme="majorHAnsi"/>
        </w:rPr>
        <w:t xml:space="preserve">každá ze smluvních stran nese samostatně odpovědnost za provádění své části předmětu plnění Smlouvy; tím, však není dotčeno právo žádné ze smluvních stran na náhradu újmy vůči druhé smluvní straně, která svým zaviněným jednáním porušila povinnost vyplývající pro ni ze Smlouvy. </w:t>
      </w:r>
    </w:p>
    <w:p w14:paraId="00275D5B" w14:textId="77777777" w:rsidR="00015946" w:rsidRDefault="00015946">
      <w:pPr>
        <w:widowControl w:val="0"/>
        <w:spacing w:before="0"/>
        <w:ind w:left="0" w:firstLine="0"/>
        <w:jc w:val="center"/>
        <w:rPr>
          <w:rFonts w:asciiTheme="majorHAnsi" w:hAnsiTheme="majorHAnsi"/>
          <w:b/>
        </w:rPr>
      </w:pPr>
    </w:p>
    <w:p w14:paraId="01352333" w14:textId="77777777" w:rsidR="00015946" w:rsidRDefault="001E0E65">
      <w:pPr>
        <w:widowControl w:val="0"/>
        <w:spacing w:before="0"/>
        <w:ind w:left="0" w:firstLine="0"/>
        <w:jc w:val="center"/>
        <w:rPr>
          <w:rFonts w:asciiTheme="majorHAnsi" w:hAnsiTheme="majorHAnsi"/>
          <w:b/>
        </w:rPr>
      </w:pPr>
      <w:r>
        <w:rPr>
          <w:rFonts w:asciiTheme="majorHAnsi" w:hAnsiTheme="majorHAnsi"/>
          <w:b/>
        </w:rPr>
        <w:t>IV.</w:t>
      </w:r>
    </w:p>
    <w:p w14:paraId="6E941A1F" w14:textId="77777777" w:rsidR="00015946" w:rsidRDefault="001E0E65">
      <w:pPr>
        <w:widowControl w:val="0"/>
        <w:spacing w:before="0"/>
        <w:ind w:left="0" w:firstLine="0"/>
        <w:jc w:val="center"/>
        <w:rPr>
          <w:rFonts w:asciiTheme="majorHAnsi" w:hAnsiTheme="majorHAnsi"/>
          <w:b/>
        </w:rPr>
      </w:pPr>
      <w:r>
        <w:rPr>
          <w:rFonts w:asciiTheme="majorHAnsi" w:hAnsiTheme="majorHAnsi"/>
          <w:b/>
        </w:rPr>
        <w:t>Jednání</w:t>
      </w:r>
      <w:r w:rsidR="007839CC">
        <w:rPr>
          <w:rFonts w:asciiTheme="majorHAnsi" w:hAnsiTheme="majorHAnsi"/>
          <w:b/>
        </w:rPr>
        <w:t>, zmocnění</w:t>
      </w:r>
      <w:r>
        <w:rPr>
          <w:rFonts w:asciiTheme="majorHAnsi" w:hAnsiTheme="majorHAnsi"/>
          <w:b/>
        </w:rPr>
        <w:t xml:space="preserve"> a odpovědnost</w:t>
      </w:r>
    </w:p>
    <w:p w14:paraId="42BAFA38" w14:textId="77777777" w:rsidR="00015946" w:rsidRDefault="00015946">
      <w:pPr>
        <w:widowControl w:val="0"/>
        <w:spacing w:before="0"/>
        <w:ind w:left="0" w:firstLine="0"/>
        <w:rPr>
          <w:rFonts w:asciiTheme="majorHAnsi" w:hAnsiTheme="majorHAnsi"/>
        </w:rPr>
      </w:pPr>
    </w:p>
    <w:p w14:paraId="1A1E19ED" w14:textId="77777777" w:rsidR="00015946" w:rsidRDefault="001E0E65">
      <w:pPr>
        <w:pStyle w:val="Odstavecseseznamem"/>
        <w:widowControl w:val="0"/>
        <w:spacing w:before="0"/>
        <w:ind w:left="0" w:firstLine="0"/>
        <w:rPr>
          <w:rFonts w:asciiTheme="majorHAnsi" w:hAnsiTheme="majorHAnsi"/>
          <w:vanish/>
        </w:rPr>
      </w:pPr>
      <w:r>
        <w:rPr>
          <w:rFonts w:asciiTheme="majorHAnsi" w:hAnsiTheme="majorHAnsi"/>
        </w:rPr>
        <w:t xml:space="preserve">1. </w:t>
      </w:r>
    </w:p>
    <w:p w14:paraId="0FD55BF0" w14:textId="77777777" w:rsidR="00015946" w:rsidRDefault="00015946">
      <w:pPr>
        <w:pStyle w:val="Odstavecseseznamem"/>
        <w:widowControl w:val="0"/>
        <w:spacing w:before="0"/>
        <w:ind w:left="0" w:firstLine="0"/>
        <w:rPr>
          <w:rFonts w:asciiTheme="majorHAnsi" w:hAnsiTheme="majorHAnsi"/>
          <w:vanish/>
        </w:rPr>
      </w:pPr>
    </w:p>
    <w:p w14:paraId="0734BA91" w14:textId="77777777" w:rsidR="00015946" w:rsidRDefault="001E0E65">
      <w:pPr>
        <w:spacing w:before="0"/>
        <w:ind w:left="0" w:firstLine="0"/>
        <w:rPr>
          <w:rFonts w:asciiTheme="majorHAnsi" w:hAnsiTheme="majorHAnsi"/>
        </w:rPr>
      </w:pPr>
      <w:r>
        <w:rPr>
          <w:rFonts w:asciiTheme="majorHAnsi" w:hAnsiTheme="majorHAnsi"/>
        </w:rPr>
        <w:t xml:space="preserve">IPR Praha je oprávněn </w:t>
      </w:r>
      <w:r w:rsidR="006A1A6A">
        <w:rPr>
          <w:rFonts w:asciiTheme="majorHAnsi" w:hAnsiTheme="majorHAnsi"/>
        </w:rPr>
        <w:t>j</w:t>
      </w:r>
      <w:r w:rsidR="006A1A6A">
        <w:t xml:space="preserve">ménem účastníků sdružení zadavatelů </w:t>
      </w:r>
      <w:r>
        <w:rPr>
          <w:rFonts w:asciiTheme="majorHAnsi" w:hAnsiTheme="majorHAnsi"/>
        </w:rPr>
        <w:t xml:space="preserve">jednat a činit veškerá právní jednání v průběhu zadávacího řízení k zadání veřejné zakázky, nezbytná podle právní úpravy zadávání veřejných zakázek, respektive v souladu se základními zásadami zadávání veřejných zakázek. Ve stejném rozsahu je IPR Praha oprávněn za sdružení zadavatelů jednat a činit veškerá právní jednání ve vztahu k orgánu dohledu v případném řízení o přezkoumání úkonů zadavatele vztahujících se k této veřejné zakázce. </w:t>
      </w:r>
    </w:p>
    <w:p w14:paraId="0CE5FEE2" w14:textId="77777777" w:rsidR="00015946" w:rsidRDefault="001E0E65">
      <w:pPr>
        <w:spacing w:before="0"/>
        <w:ind w:left="0" w:firstLine="0"/>
        <w:rPr>
          <w:rFonts w:asciiTheme="majorHAnsi" w:hAnsiTheme="majorHAnsi"/>
        </w:rPr>
      </w:pPr>
      <w:r>
        <w:rPr>
          <w:rFonts w:asciiTheme="majorHAnsi" w:hAnsiTheme="majorHAnsi"/>
        </w:rPr>
        <w:t xml:space="preserve"> </w:t>
      </w:r>
    </w:p>
    <w:p w14:paraId="6E6FCC09" w14:textId="77777777" w:rsidR="00015946" w:rsidRDefault="001E0E65">
      <w:pPr>
        <w:pStyle w:val="Odstavecseseznamem"/>
        <w:widowControl w:val="0"/>
        <w:spacing w:before="0"/>
        <w:ind w:left="0" w:firstLine="0"/>
        <w:rPr>
          <w:rFonts w:asciiTheme="majorHAnsi" w:hAnsiTheme="majorHAnsi"/>
        </w:rPr>
      </w:pPr>
      <w:r>
        <w:rPr>
          <w:rFonts w:asciiTheme="majorHAnsi" w:hAnsiTheme="majorHAnsi"/>
        </w:rPr>
        <w:t>2. SČK uděluje IPR Praha ke všem jednáním prováděným na základě Smlouvy, vymezeným v předchozím ustanovení, plnou moc po dobu trvání Smlouvy, což smluvní strany podpisem Smlouvy</w:t>
      </w:r>
      <w:r w:rsidR="006A1A6A">
        <w:rPr>
          <w:rFonts w:asciiTheme="majorHAnsi" w:hAnsiTheme="majorHAnsi"/>
        </w:rPr>
        <w:t xml:space="preserve"> stvrzují</w:t>
      </w:r>
      <w:r>
        <w:rPr>
          <w:rFonts w:asciiTheme="majorHAnsi" w:hAnsiTheme="majorHAnsi"/>
        </w:rPr>
        <w:t xml:space="preserve">. IPR Praha nese veškerou odpovědnost za činění, popř. nečinění jednotlivých úkonů zadavatele, ke kterým je zmocněn, v rámci zadávacího řízení směřujícího k zadání veřejné zakázky a za postup zadavatele v souladu s příslušnými platnými právními předpisy pro zadávání veřejných zakázek a dalšími právními předpisy. IPR Praha nese rovněž odpovědnost za důsledky spojené s úkony zadavatele v zadávacím řízení, zejména za porušení platné právní úpravy pro zadávání veřejných zakázek. Ustanovením věty předchozí není dotčeno jeho právo na náhradu škody vůči SČK, pokud svým jednáním poruší své povinnosti dle Smlouvy, zejména pak svou povinnost poskytovat součinnost a v důsledku porušení této povinnosti vznikne IPR Praha škoda spočívající zejména v uložené sankci ze strany ÚOHS za porušení platné právní úpravy pro zadávání veřejných zakázek. V takovém případě je IPR Praha oprávněn uplatnit nárok na náhradu škody vůči SČK. </w:t>
      </w:r>
      <w:r w:rsidR="006A1A6A">
        <w:rPr>
          <w:rFonts w:asciiTheme="majorHAnsi" w:hAnsiTheme="majorHAnsi"/>
        </w:rPr>
        <w:t xml:space="preserve"> </w:t>
      </w:r>
    </w:p>
    <w:p w14:paraId="51F36E5A" w14:textId="77777777" w:rsidR="00015946" w:rsidRDefault="00015946">
      <w:pPr>
        <w:pStyle w:val="Odstavecseseznamem"/>
        <w:widowControl w:val="0"/>
        <w:spacing w:before="0"/>
        <w:ind w:left="0" w:firstLine="0"/>
        <w:rPr>
          <w:rFonts w:asciiTheme="majorHAnsi" w:hAnsiTheme="majorHAnsi"/>
        </w:rPr>
      </w:pPr>
    </w:p>
    <w:p w14:paraId="02DD60EB" w14:textId="77777777" w:rsidR="00015946" w:rsidRDefault="001E0E65">
      <w:pPr>
        <w:pStyle w:val="Odstavecseseznamem"/>
        <w:widowControl w:val="0"/>
        <w:spacing w:before="0"/>
        <w:ind w:left="0" w:firstLine="0"/>
        <w:rPr>
          <w:rFonts w:asciiTheme="majorHAnsi" w:hAnsiTheme="majorHAnsi"/>
        </w:rPr>
      </w:pPr>
      <w:r>
        <w:rPr>
          <w:rFonts w:asciiTheme="majorHAnsi" w:hAnsiTheme="majorHAnsi"/>
        </w:rPr>
        <w:t xml:space="preserve">3. Za IPR Praha navenek vůči třetím osobám vystupuje, jedná a podepisuje oprávněný zástupce tak, že k napsanému nebo vytištěnému názvu připojí svůj podpis, s výjimkou níže uvedených úkonů, u nichž je dohodnuto jejich potvrzení ze strany SČK spolupodpisem jeho oprávněného zástupce. </w:t>
      </w:r>
    </w:p>
    <w:p w14:paraId="01DBD245" w14:textId="77777777" w:rsidR="00015946" w:rsidRDefault="00015946">
      <w:pPr>
        <w:pStyle w:val="Odstavecseseznamem"/>
        <w:widowControl w:val="0"/>
        <w:spacing w:before="0"/>
        <w:ind w:left="0" w:firstLine="0"/>
        <w:rPr>
          <w:rFonts w:asciiTheme="majorHAnsi" w:hAnsiTheme="majorHAnsi"/>
        </w:rPr>
      </w:pPr>
    </w:p>
    <w:p w14:paraId="691E4BB3" w14:textId="77777777" w:rsidR="00015946" w:rsidRDefault="001E0E65">
      <w:pPr>
        <w:pStyle w:val="Odstavecseseznamem"/>
        <w:widowControl w:val="0"/>
        <w:spacing w:before="0"/>
        <w:ind w:left="0" w:firstLine="0"/>
        <w:rPr>
          <w:rFonts w:asciiTheme="majorHAnsi" w:hAnsiTheme="majorHAnsi"/>
        </w:rPr>
      </w:pPr>
      <w:r>
        <w:rPr>
          <w:rFonts w:asciiTheme="majorHAnsi" w:hAnsiTheme="majorHAnsi"/>
        </w:rPr>
        <w:t xml:space="preserve">4. SČK se zavazuje na důkaz svého výslovného souhlasu s úkonem IPR Praha spolupodepsat tyto jeho úkony:  </w:t>
      </w:r>
    </w:p>
    <w:p w14:paraId="4A4B106D" w14:textId="77777777" w:rsidR="00015946" w:rsidRDefault="00015946">
      <w:pPr>
        <w:pStyle w:val="Odstavecseseznamem"/>
        <w:widowControl w:val="0"/>
        <w:spacing w:before="0"/>
        <w:ind w:left="0" w:firstLine="0"/>
        <w:rPr>
          <w:rFonts w:asciiTheme="majorHAnsi" w:hAnsiTheme="majorHAnsi"/>
        </w:rPr>
      </w:pPr>
    </w:p>
    <w:p w14:paraId="3CC20834" w14:textId="77777777" w:rsidR="00015946" w:rsidRDefault="006A1A6A" w:rsidP="001E0E65">
      <w:pPr>
        <w:pStyle w:val="Odstavecseseznamem"/>
        <w:widowControl w:val="0"/>
        <w:numPr>
          <w:ilvl w:val="0"/>
          <w:numId w:val="4"/>
        </w:numPr>
        <w:spacing w:before="0"/>
        <w:rPr>
          <w:rFonts w:asciiTheme="majorHAnsi" w:hAnsiTheme="majorHAnsi"/>
        </w:rPr>
      </w:pPr>
      <w:r>
        <w:rPr>
          <w:rFonts w:asciiTheme="majorHAnsi" w:hAnsiTheme="majorHAnsi"/>
        </w:rPr>
        <w:t>z</w:t>
      </w:r>
      <w:r w:rsidR="001E0E65">
        <w:rPr>
          <w:rFonts w:asciiTheme="majorHAnsi" w:hAnsiTheme="majorHAnsi"/>
        </w:rPr>
        <w:t>adávací dokumentaci / výzvu k podání nabídek na veřejnou zakázku, přičemž poskytne IPR Praha součinnost při formulování předmětu r</w:t>
      </w:r>
      <w:r>
        <w:rPr>
          <w:rFonts w:asciiTheme="majorHAnsi" w:hAnsiTheme="majorHAnsi"/>
        </w:rPr>
        <w:t>ealizační</w:t>
      </w:r>
      <w:r w:rsidR="001E0E65">
        <w:rPr>
          <w:rFonts w:asciiTheme="majorHAnsi" w:hAnsiTheme="majorHAnsi"/>
        </w:rPr>
        <w:t xml:space="preserve"> smlouvy vzhledem k činnostem vybraného poskytovatele plnění veřejné zakázky; </w:t>
      </w:r>
    </w:p>
    <w:p w14:paraId="7AC18E3A" w14:textId="77777777" w:rsidR="00015946" w:rsidRDefault="001E0E65" w:rsidP="001E0E65">
      <w:pPr>
        <w:pStyle w:val="Odstavecseseznamem"/>
        <w:widowControl w:val="0"/>
        <w:numPr>
          <w:ilvl w:val="0"/>
          <w:numId w:val="4"/>
        </w:numPr>
        <w:spacing w:before="0"/>
        <w:rPr>
          <w:rFonts w:asciiTheme="majorHAnsi" w:hAnsiTheme="majorHAnsi"/>
        </w:rPr>
      </w:pPr>
      <w:r>
        <w:rPr>
          <w:rFonts w:asciiTheme="majorHAnsi" w:hAnsiTheme="majorHAnsi"/>
        </w:rPr>
        <w:t>r</w:t>
      </w:r>
      <w:r w:rsidR="006A1A6A">
        <w:rPr>
          <w:rFonts w:asciiTheme="majorHAnsi" w:hAnsiTheme="majorHAnsi"/>
        </w:rPr>
        <w:t>ealizační</w:t>
      </w:r>
      <w:r>
        <w:rPr>
          <w:rFonts w:asciiTheme="majorHAnsi" w:hAnsiTheme="majorHAnsi"/>
        </w:rPr>
        <w:t xml:space="preserve"> smlouvu s vybraným poskytovatelem plnění veřejné zakázky</w:t>
      </w:r>
      <w:r w:rsidR="006A1A6A">
        <w:rPr>
          <w:rFonts w:asciiTheme="majorHAnsi" w:hAnsiTheme="majorHAnsi"/>
        </w:rPr>
        <w:t xml:space="preserve">. </w:t>
      </w:r>
    </w:p>
    <w:p w14:paraId="6E7A3104" w14:textId="557C5552" w:rsidR="006A1A6A" w:rsidRDefault="006A1A6A" w:rsidP="006A1A6A">
      <w:pPr>
        <w:pStyle w:val="Odstavecseseznamem"/>
        <w:widowControl w:val="0"/>
        <w:spacing w:before="0"/>
        <w:ind w:firstLine="0"/>
        <w:rPr>
          <w:rFonts w:asciiTheme="majorHAnsi" w:hAnsiTheme="majorHAnsi"/>
        </w:rPr>
      </w:pPr>
    </w:p>
    <w:p w14:paraId="1DE2089A" w14:textId="77777777" w:rsidR="00573ECA" w:rsidRDefault="00573ECA" w:rsidP="006A1A6A">
      <w:pPr>
        <w:pStyle w:val="Odstavecseseznamem"/>
        <w:widowControl w:val="0"/>
        <w:spacing w:before="0"/>
        <w:ind w:firstLine="0"/>
        <w:rPr>
          <w:rFonts w:asciiTheme="majorHAnsi" w:hAnsiTheme="majorHAnsi"/>
        </w:rPr>
      </w:pPr>
    </w:p>
    <w:p w14:paraId="60B760A9" w14:textId="77777777" w:rsidR="00015946" w:rsidRDefault="001E0E65">
      <w:pPr>
        <w:widowControl w:val="0"/>
        <w:spacing w:before="0"/>
        <w:ind w:left="0" w:firstLine="0"/>
        <w:jc w:val="center"/>
        <w:rPr>
          <w:rFonts w:asciiTheme="majorHAnsi" w:hAnsiTheme="majorHAnsi"/>
          <w:b/>
          <w:bCs/>
        </w:rPr>
      </w:pPr>
      <w:r>
        <w:rPr>
          <w:rFonts w:asciiTheme="majorHAnsi" w:hAnsiTheme="majorHAnsi"/>
          <w:b/>
          <w:bCs/>
        </w:rPr>
        <w:t>V.</w:t>
      </w:r>
      <w:r>
        <w:rPr>
          <w:rFonts w:asciiTheme="majorHAnsi" w:hAnsiTheme="majorHAnsi"/>
          <w:b/>
          <w:bCs/>
        </w:rPr>
        <w:br/>
        <w:t>Doba trvání Smlouvy</w:t>
      </w:r>
    </w:p>
    <w:p w14:paraId="7604171F" w14:textId="77777777" w:rsidR="00015946" w:rsidRDefault="00015946">
      <w:pPr>
        <w:widowControl w:val="0"/>
        <w:spacing w:before="0"/>
        <w:ind w:left="0" w:firstLine="0"/>
        <w:rPr>
          <w:rFonts w:asciiTheme="majorHAnsi" w:hAnsiTheme="majorHAnsi"/>
          <w:b/>
          <w:bCs/>
        </w:rPr>
      </w:pPr>
    </w:p>
    <w:p w14:paraId="15F7F767" w14:textId="77777777" w:rsidR="00015946" w:rsidRDefault="001E0E65">
      <w:pPr>
        <w:widowControl w:val="0"/>
        <w:spacing w:before="0"/>
        <w:ind w:left="0" w:firstLine="0"/>
        <w:rPr>
          <w:rFonts w:asciiTheme="majorHAnsi" w:hAnsiTheme="majorHAnsi"/>
        </w:rPr>
      </w:pPr>
      <w:r>
        <w:rPr>
          <w:rFonts w:asciiTheme="majorHAnsi" w:hAnsiTheme="majorHAnsi"/>
        </w:rPr>
        <w:t>1. Tato Smlouva se uzavírá na dobu určitou, a to ode dne jejího podpisu oběma smluvními stranami do vypořádání všech závazků plynoucích ze Smlouvy a dosažení účelu uvedeného v čl. II odst. 1 Smlouvy.</w:t>
      </w:r>
    </w:p>
    <w:p w14:paraId="64DAD6B3" w14:textId="77777777" w:rsidR="00015946" w:rsidRDefault="00015946">
      <w:pPr>
        <w:pStyle w:val="Odstavecseseznamem"/>
        <w:widowControl w:val="0"/>
        <w:spacing w:before="0"/>
        <w:ind w:left="425" w:firstLine="0"/>
        <w:rPr>
          <w:rFonts w:asciiTheme="majorHAnsi" w:hAnsiTheme="majorHAnsi"/>
        </w:rPr>
      </w:pPr>
    </w:p>
    <w:p w14:paraId="3A6B7847" w14:textId="77777777" w:rsidR="00015946" w:rsidRDefault="001E0E65">
      <w:pPr>
        <w:widowControl w:val="0"/>
        <w:spacing w:before="0"/>
        <w:ind w:left="0" w:firstLine="0"/>
        <w:rPr>
          <w:rFonts w:asciiTheme="majorHAnsi" w:hAnsiTheme="majorHAnsi"/>
        </w:rPr>
      </w:pPr>
      <w:r>
        <w:rPr>
          <w:rFonts w:asciiTheme="majorHAnsi" w:hAnsiTheme="majorHAnsi"/>
        </w:rPr>
        <w:t>2. Dobu trvání Smlouvy lze písemnou dohodou smluvních stran v podobě dodatku ke Smlouvě upravit odlišně.</w:t>
      </w:r>
    </w:p>
    <w:p w14:paraId="47F2212C" w14:textId="77777777" w:rsidR="00015946" w:rsidRDefault="00015946">
      <w:pPr>
        <w:widowControl w:val="0"/>
        <w:spacing w:before="0"/>
        <w:ind w:left="0" w:firstLine="0"/>
        <w:rPr>
          <w:rFonts w:asciiTheme="majorHAnsi" w:hAnsiTheme="majorHAnsi"/>
        </w:rPr>
      </w:pPr>
    </w:p>
    <w:p w14:paraId="2EEF659C" w14:textId="77777777" w:rsidR="00015946" w:rsidRDefault="001E0E65">
      <w:pPr>
        <w:widowControl w:val="0"/>
        <w:spacing w:before="0"/>
        <w:ind w:left="0" w:firstLine="0"/>
        <w:rPr>
          <w:rFonts w:asciiTheme="majorHAnsi" w:hAnsiTheme="majorHAnsi"/>
        </w:rPr>
      </w:pPr>
      <w:r>
        <w:rPr>
          <w:rFonts w:asciiTheme="majorHAnsi" w:hAnsiTheme="majorHAnsi"/>
        </w:rPr>
        <w:t>3. Skončením účinnosti Smlouvy nebo jejím zánikem nezanikají nároky na náhradu škody vzniklé před skončením účinnosti (zánikem) Smlouvy, a ty závazky smluvních stran, které podle Smlouvy nebo vzhledem ke své povaze mají trvat i nadále nebo u kterých tak stanoví zákon.</w:t>
      </w:r>
    </w:p>
    <w:p w14:paraId="3119D63C" w14:textId="77777777" w:rsidR="00015946" w:rsidRDefault="00015946">
      <w:pPr>
        <w:widowControl w:val="0"/>
        <w:spacing w:before="0"/>
        <w:ind w:left="0" w:firstLine="0"/>
        <w:rPr>
          <w:rFonts w:asciiTheme="majorHAnsi" w:hAnsiTheme="majorHAnsi"/>
        </w:rPr>
      </w:pPr>
    </w:p>
    <w:p w14:paraId="473C76FD" w14:textId="77777777" w:rsidR="00015946" w:rsidRDefault="00015946">
      <w:pPr>
        <w:spacing w:before="0"/>
        <w:ind w:left="0" w:firstLine="0"/>
        <w:rPr>
          <w:rFonts w:asciiTheme="majorHAnsi" w:hAnsiTheme="majorHAnsi"/>
        </w:rPr>
      </w:pPr>
    </w:p>
    <w:p w14:paraId="75ADB4C7" w14:textId="77777777" w:rsidR="00015946" w:rsidRDefault="001E0E65">
      <w:pPr>
        <w:widowControl w:val="0"/>
        <w:spacing w:before="0"/>
        <w:ind w:left="0" w:firstLine="0"/>
        <w:jc w:val="center"/>
        <w:rPr>
          <w:rFonts w:asciiTheme="majorHAnsi" w:hAnsiTheme="majorHAnsi"/>
          <w:b/>
          <w:bCs/>
        </w:rPr>
      </w:pPr>
      <w:r>
        <w:rPr>
          <w:rFonts w:asciiTheme="majorHAnsi" w:hAnsiTheme="majorHAnsi"/>
          <w:b/>
          <w:bCs/>
        </w:rPr>
        <w:t>VI.</w:t>
      </w:r>
      <w:r>
        <w:rPr>
          <w:rFonts w:asciiTheme="majorHAnsi" w:hAnsiTheme="majorHAnsi"/>
          <w:b/>
          <w:bCs/>
        </w:rPr>
        <w:br/>
        <w:t>Závěrečná ustanovení</w:t>
      </w:r>
    </w:p>
    <w:p w14:paraId="23FD3393" w14:textId="77777777" w:rsidR="00015946" w:rsidRDefault="00015946">
      <w:pPr>
        <w:widowControl w:val="0"/>
        <w:spacing w:before="0"/>
        <w:ind w:left="0" w:firstLine="0"/>
        <w:rPr>
          <w:rFonts w:asciiTheme="majorHAnsi" w:hAnsiTheme="majorHAnsi"/>
          <w:b/>
          <w:bCs/>
        </w:rPr>
      </w:pPr>
    </w:p>
    <w:p w14:paraId="43B05CDA" w14:textId="77777777" w:rsidR="00015946" w:rsidRDefault="001E0E65">
      <w:pPr>
        <w:pStyle w:val="Odstavecseseznamem"/>
        <w:widowControl w:val="0"/>
        <w:spacing w:before="0"/>
        <w:ind w:left="0" w:firstLine="0"/>
        <w:rPr>
          <w:rFonts w:asciiTheme="majorHAnsi" w:hAnsiTheme="majorHAnsi"/>
        </w:rPr>
      </w:pPr>
      <w:r>
        <w:rPr>
          <w:rFonts w:asciiTheme="majorHAnsi" w:hAnsiTheme="majorHAnsi"/>
        </w:rPr>
        <w:t>1. Právní vztahy vzniklé ze Smlouvy nebo se Smlouvou související se řídí, pokud ze Smlouvy nevyplývá něco jiného, ustanoveními občanského zákoníku, ve znění pozdějších předpisů a právním řádem České republiky.</w:t>
      </w:r>
    </w:p>
    <w:p w14:paraId="5FE6F7DA" w14:textId="77777777" w:rsidR="00015946" w:rsidRDefault="00015946">
      <w:pPr>
        <w:pStyle w:val="Odstavecseseznamem"/>
        <w:widowControl w:val="0"/>
        <w:spacing w:before="0"/>
        <w:ind w:left="0" w:firstLine="0"/>
        <w:rPr>
          <w:rFonts w:asciiTheme="majorHAnsi" w:hAnsiTheme="majorHAnsi"/>
        </w:rPr>
      </w:pPr>
    </w:p>
    <w:p w14:paraId="3ABF4C2C" w14:textId="77777777" w:rsidR="00015946" w:rsidRDefault="001E0E65">
      <w:pPr>
        <w:pStyle w:val="Odstavecseseznamem"/>
        <w:widowControl w:val="0"/>
        <w:spacing w:before="0"/>
        <w:ind w:left="0" w:firstLine="0"/>
        <w:rPr>
          <w:rFonts w:asciiTheme="majorHAnsi" w:hAnsiTheme="majorHAnsi"/>
        </w:rPr>
      </w:pPr>
      <w:r>
        <w:rPr>
          <w:rFonts w:asciiTheme="majorHAnsi" w:hAnsiTheme="majorHAnsi"/>
        </w:rPr>
        <w:t>2. V případě, že by se stalo některé ustanovení Smlouvy neplatným, zůstávají ostatní ustanovení i nadále v platnosti, ledaže právní předpis stanoví jinak.</w:t>
      </w:r>
    </w:p>
    <w:p w14:paraId="57DA15FD" w14:textId="77777777" w:rsidR="00015946" w:rsidRDefault="00015946">
      <w:pPr>
        <w:pStyle w:val="Odstavecseseznamem"/>
        <w:spacing w:before="0"/>
        <w:rPr>
          <w:rFonts w:asciiTheme="majorHAnsi" w:hAnsiTheme="majorHAnsi"/>
        </w:rPr>
      </w:pPr>
    </w:p>
    <w:p w14:paraId="648A7B3A" w14:textId="77777777" w:rsidR="00015946" w:rsidRDefault="001E0E65">
      <w:pPr>
        <w:widowControl w:val="0"/>
        <w:spacing w:before="0"/>
        <w:ind w:left="0" w:firstLine="0"/>
        <w:rPr>
          <w:rFonts w:asciiTheme="majorHAnsi" w:hAnsiTheme="majorHAnsi"/>
        </w:rPr>
      </w:pPr>
      <w:r>
        <w:rPr>
          <w:rFonts w:asciiTheme="majorHAnsi" w:hAnsiTheme="majorHAnsi"/>
        </w:rPr>
        <w:t>3. Práva a povinnosti smluvních stran ze Smlouvy přecházejí na jejich právní nástupce. Pro vyloučení všech pochybností se uvádí, že práva a povinnosti přecházejí na nástupce i v případě, že dojde ke změně v rámci organizační struktury některé smluvní strany (např. přidělení jinému odboru či jiné organizační součásti).</w:t>
      </w:r>
    </w:p>
    <w:p w14:paraId="2FA644A0" w14:textId="77777777" w:rsidR="00015946" w:rsidRDefault="00015946">
      <w:pPr>
        <w:pStyle w:val="Odstavecseseznamem"/>
        <w:spacing w:before="0"/>
        <w:rPr>
          <w:rFonts w:asciiTheme="majorHAnsi" w:hAnsiTheme="majorHAnsi"/>
        </w:rPr>
      </w:pPr>
    </w:p>
    <w:p w14:paraId="18A37ED3" w14:textId="77777777" w:rsidR="00015946" w:rsidRDefault="001E0E65">
      <w:pPr>
        <w:pStyle w:val="Odstavecseseznamem"/>
        <w:widowControl w:val="0"/>
        <w:spacing w:before="0"/>
        <w:ind w:left="0" w:firstLine="0"/>
        <w:rPr>
          <w:rFonts w:asciiTheme="majorHAnsi" w:hAnsiTheme="majorHAnsi"/>
        </w:rPr>
      </w:pPr>
      <w:r>
        <w:rPr>
          <w:rFonts w:asciiTheme="majorHAnsi" w:hAnsiTheme="majorHAnsi"/>
        </w:rPr>
        <w:t>4. Smluvní strany se zavazují, že všechny informace, které jim byly svěřeny druhou smluvní stranou, nezpřístupní třetím osobám pro účely Smlouvy.</w:t>
      </w:r>
    </w:p>
    <w:p w14:paraId="5345302E" w14:textId="77777777" w:rsidR="00015946" w:rsidRDefault="00015946">
      <w:pPr>
        <w:pStyle w:val="Odstavecseseznamem"/>
        <w:spacing w:before="0"/>
        <w:rPr>
          <w:rFonts w:asciiTheme="majorHAnsi" w:hAnsiTheme="majorHAnsi"/>
        </w:rPr>
      </w:pPr>
    </w:p>
    <w:p w14:paraId="20563226" w14:textId="77777777" w:rsidR="00015946" w:rsidRDefault="001E0E65">
      <w:pPr>
        <w:pStyle w:val="Odstavecseseznamem"/>
        <w:widowControl w:val="0"/>
        <w:spacing w:before="0"/>
        <w:ind w:left="0" w:firstLine="0"/>
        <w:rPr>
          <w:rFonts w:asciiTheme="majorHAnsi" w:hAnsiTheme="majorHAnsi"/>
        </w:rPr>
      </w:pPr>
      <w:r>
        <w:rPr>
          <w:rFonts w:asciiTheme="majorHAnsi" w:hAnsiTheme="majorHAnsi"/>
        </w:rPr>
        <w:t>5. Smluvní strany výslovně souhlasí, aby Smlouva byla uvedena v Centrální evidenci smluv (CES), vedené HMP, která je veřejně přístupná a která obsahuje údaje o smluvních stranách, číselné označení Smlouvy, datum jejího podpisu a plný text Smlouvy. Smluvní strany výslovně prohlašují, že skutečnosti uvedené ve Smlouvě nepovažují za obchodní tajemství ve smyslu § 504 občanského zákoníku, ve znění pozdějších předpisů a udělují svolení k jejich užití a zveřejnění bez stanovení jakýchkoliv dalších podmínek.</w:t>
      </w:r>
    </w:p>
    <w:p w14:paraId="25CEA2B0" w14:textId="77777777" w:rsidR="00015946" w:rsidRDefault="00015946">
      <w:pPr>
        <w:pStyle w:val="Odstavecseseznamem"/>
        <w:spacing w:before="0"/>
        <w:rPr>
          <w:rFonts w:asciiTheme="majorHAnsi" w:hAnsiTheme="majorHAnsi"/>
        </w:rPr>
      </w:pPr>
    </w:p>
    <w:p w14:paraId="03440D56" w14:textId="77777777" w:rsidR="00015946" w:rsidRDefault="001E0E65">
      <w:pPr>
        <w:pStyle w:val="Odstavecseseznamem"/>
        <w:widowControl w:val="0"/>
        <w:spacing w:before="0"/>
        <w:ind w:left="0" w:firstLine="0"/>
        <w:rPr>
          <w:rFonts w:asciiTheme="majorHAnsi" w:hAnsiTheme="majorHAnsi"/>
        </w:rPr>
      </w:pPr>
      <w:r>
        <w:rPr>
          <w:rFonts w:asciiTheme="majorHAnsi" w:hAnsiTheme="majorHAnsi"/>
        </w:rPr>
        <w:t>6. Tuto Smlouvu lze měnit, doplňovat nebo rušit pouze písemně, a to vzestupně číslovanými dodatky, podepsanými oběma smluvními stranami, s výjimkou změny odpovědných osob, viz čl. III odst. 6.</w:t>
      </w:r>
    </w:p>
    <w:p w14:paraId="64C05616" w14:textId="77777777" w:rsidR="00015946" w:rsidRDefault="00015946">
      <w:pPr>
        <w:pStyle w:val="Odstavecseseznamem"/>
        <w:spacing w:before="0"/>
        <w:rPr>
          <w:rFonts w:asciiTheme="majorHAnsi" w:hAnsiTheme="majorHAnsi"/>
        </w:rPr>
      </w:pPr>
    </w:p>
    <w:p w14:paraId="41B36C87" w14:textId="77777777" w:rsidR="00015946" w:rsidRDefault="001E0E65">
      <w:pPr>
        <w:pStyle w:val="Odstavecseseznamem"/>
        <w:widowControl w:val="0"/>
        <w:spacing w:before="0"/>
        <w:ind w:left="0" w:firstLine="0"/>
        <w:rPr>
          <w:rFonts w:asciiTheme="majorHAnsi" w:hAnsiTheme="majorHAnsi"/>
        </w:rPr>
      </w:pPr>
      <w:r>
        <w:rPr>
          <w:rFonts w:asciiTheme="majorHAnsi" w:hAnsiTheme="majorHAnsi"/>
        </w:rPr>
        <w:t>7. Smluvní strany prohlašují, že Smlouva byla sepsána na základě pravdivých údajů, že si Smlouvu, včetně jejích příloh, pečlivě přečetly a všem ustanovením Smlouvy rozumí. Dále prohlašují, že Smlouva nebyla uzavřena v tísni ani za jinak jednostranně nevýhodných podmínek. Na důkaz svého souhlasu učiněného vážně a svobodně Smlouvu vlastnoručně podepisují.</w:t>
      </w:r>
    </w:p>
    <w:p w14:paraId="1B573C0E" w14:textId="77777777" w:rsidR="00015946" w:rsidRDefault="00015946">
      <w:pPr>
        <w:pStyle w:val="Odstavecseseznamem"/>
        <w:tabs>
          <w:tab w:val="left" w:pos="295"/>
        </w:tabs>
        <w:spacing w:before="0"/>
        <w:rPr>
          <w:rFonts w:asciiTheme="majorHAnsi" w:hAnsiTheme="majorHAnsi"/>
        </w:rPr>
      </w:pPr>
    </w:p>
    <w:p w14:paraId="7CA7A3B9" w14:textId="77777777" w:rsidR="00015946" w:rsidRDefault="001E0E65">
      <w:pPr>
        <w:widowControl w:val="0"/>
        <w:spacing w:before="0"/>
        <w:ind w:left="0" w:firstLine="0"/>
        <w:rPr>
          <w:rFonts w:asciiTheme="majorHAnsi" w:hAnsiTheme="majorHAnsi"/>
        </w:rPr>
      </w:pPr>
      <w:r>
        <w:rPr>
          <w:rFonts w:asciiTheme="majorHAnsi" w:hAnsiTheme="majorHAnsi"/>
        </w:rPr>
        <w:t xml:space="preserve">8. Tato Smlouva nabývá platnosti dnem podpisu oběma smluvními stranami a účinnosti jejím uveřejněním v registru smluv v souladu se zákonem č. 340/2015 Sb., o zvláštních podmínkách účinnosti některých smluv, uveřejňování těchto smluv a o registru smluv (zákon o registru smluv), ve znění pozdějších předpisů. Smluvní strany se dohodly, že plnění poskytnutá vzájemně mezi smluvními stranami dle předmětu Smlouvy před její účinností se započítají na plnění dle Smlouvy. Smluvní strany </w:t>
      </w:r>
      <w:r>
        <w:rPr>
          <w:rFonts w:asciiTheme="majorHAnsi" w:hAnsiTheme="majorHAnsi"/>
        </w:rPr>
        <w:lastRenderedPageBreak/>
        <w:t xml:space="preserve">s tímto uveřejněním výslovně souhlasí. Zaslání Smlouvy do registru smluv zajistí IPR Praha neprodleně po podpisu Smlouvy. Současně se IPR Praha zavazuje informovat druhou smluvní stranu o provedení registrace tak, že SČK zašle kopii potvrzení správce registru smluv o uveřejnění Smlouvy bez zbytečného odkladu poté, kdy sám potvrzení obdrží, případně již v průvodním formuláři vyplní příslušnou kolonku s ID datové schránky SČK; v takovém případě obdrží potvrzení od správce registru smluv o provedení registrace obě smluvní strany.  </w:t>
      </w:r>
    </w:p>
    <w:p w14:paraId="4640EAB7" w14:textId="77777777" w:rsidR="00015946" w:rsidRDefault="00015946">
      <w:pPr>
        <w:pStyle w:val="Odstavecseseznamem"/>
        <w:spacing w:before="0"/>
        <w:rPr>
          <w:rFonts w:asciiTheme="majorHAnsi" w:hAnsiTheme="majorHAnsi"/>
        </w:rPr>
      </w:pPr>
    </w:p>
    <w:p w14:paraId="437947B8" w14:textId="77777777" w:rsidR="00015946" w:rsidRDefault="001E0E65">
      <w:pPr>
        <w:widowControl w:val="0"/>
        <w:tabs>
          <w:tab w:val="left" w:pos="426"/>
        </w:tabs>
        <w:spacing w:before="0"/>
        <w:ind w:left="0" w:firstLine="0"/>
        <w:rPr>
          <w:rFonts w:asciiTheme="majorHAnsi" w:hAnsiTheme="majorHAnsi"/>
        </w:rPr>
      </w:pPr>
      <w:r>
        <w:rPr>
          <w:rFonts w:asciiTheme="majorHAnsi" w:hAnsiTheme="majorHAnsi"/>
        </w:rPr>
        <w:t xml:space="preserve">9. Tato Smlouva je vyhotovena v elektronické formě ve formátu PDF/A, a je podepsaná zaručenými elektronickými podpisy smluvních stran založenými na kvalifikovaných certifikátech. Každá ze smluvních stran obdrží Smlouvu v elektronické formě s uznávanými elektronickými podpisy. </w:t>
      </w:r>
    </w:p>
    <w:p w14:paraId="1EC1447F" w14:textId="77777777" w:rsidR="00015946" w:rsidRDefault="00015946">
      <w:pPr>
        <w:widowControl w:val="0"/>
        <w:spacing w:before="0"/>
        <w:ind w:left="0" w:firstLine="0"/>
        <w:rPr>
          <w:rFonts w:asciiTheme="majorHAnsi" w:hAnsiTheme="majorHAnsi"/>
        </w:rPr>
      </w:pPr>
    </w:p>
    <w:p w14:paraId="776D9021" w14:textId="563C1BA6" w:rsidR="00015946" w:rsidRDefault="001E0E65">
      <w:pPr>
        <w:widowControl w:val="0"/>
        <w:spacing w:before="0"/>
        <w:ind w:left="0" w:firstLine="0"/>
        <w:rPr>
          <w:rFonts w:asciiTheme="majorHAnsi" w:hAnsiTheme="majorHAnsi"/>
        </w:rPr>
      </w:pPr>
      <w:r>
        <w:rPr>
          <w:rFonts w:asciiTheme="majorHAnsi" w:hAnsiTheme="majorHAnsi"/>
        </w:rPr>
        <w:t xml:space="preserve">10. V souladu s ustanovením § 59 odst. 3 zák. č. 129/2000 Sb., o krajích, ve znění pozdějších předpisů,  tímto SČK potvrzuje, že uzavření Smlouvy schválila Rada Kraje usnesením č. </w:t>
      </w:r>
      <w:r w:rsidR="00270874">
        <w:rPr>
          <w:rFonts w:asciiTheme="majorHAnsi" w:hAnsiTheme="majorHAnsi"/>
        </w:rPr>
        <w:t>111-29/2023/RK</w:t>
      </w:r>
      <w:r>
        <w:rPr>
          <w:rFonts w:asciiTheme="majorHAnsi" w:hAnsiTheme="majorHAnsi"/>
        </w:rPr>
        <w:t xml:space="preserve"> ze </w:t>
      </w:r>
      <w:r w:rsidR="00270874">
        <w:rPr>
          <w:rFonts w:asciiTheme="majorHAnsi" w:hAnsiTheme="majorHAnsi"/>
        </w:rPr>
        <w:t>10.8.2023.</w:t>
      </w:r>
    </w:p>
    <w:p w14:paraId="413F3394" w14:textId="77777777" w:rsidR="00015946" w:rsidRDefault="00015946">
      <w:pPr>
        <w:pStyle w:val="Odstavecseseznamem"/>
        <w:spacing w:before="0"/>
        <w:ind w:left="709" w:hanging="709"/>
        <w:rPr>
          <w:rFonts w:asciiTheme="majorHAnsi" w:hAnsiTheme="majorHAnsi"/>
        </w:rPr>
      </w:pPr>
    </w:p>
    <w:p w14:paraId="30AA9CB1" w14:textId="77777777" w:rsidR="00015946" w:rsidRDefault="00015946">
      <w:pPr>
        <w:widowControl w:val="0"/>
        <w:spacing w:before="0"/>
        <w:ind w:left="0" w:firstLine="0"/>
        <w:rPr>
          <w:rFonts w:asciiTheme="majorHAnsi" w:hAnsiTheme="majorHAnsi"/>
        </w:rPr>
      </w:pPr>
    </w:p>
    <w:p w14:paraId="1C4A09AB" w14:textId="77777777" w:rsidR="00015946" w:rsidRDefault="001E0E65">
      <w:pPr>
        <w:widowControl w:val="0"/>
        <w:spacing w:before="0"/>
        <w:ind w:left="0" w:firstLine="0"/>
        <w:rPr>
          <w:rFonts w:asciiTheme="majorHAnsi" w:hAnsiTheme="majorHAnsi"/>
        </w:rPr>
      </w:pPr>
      <w:r>
        <w:rPr>
          <w:rFonts w:asciiTheme="majorHAnsi" w:hAnsiTheme="majorHAnsi"/>
        </w:rPr>
        <w:t xml:space="preserve">Příloha č. 1: Rámcové vymezení společného postupu, popis a harmonogram činností </w:t>
      </w:r>
    </w:p>
    <w:p w14:paraId="5F61B704" w14:textId="77777777" w:rsidR="00015946" w:rsidRDefault="00015946">
      <w:pPr>
        <w:widowControl w:val="0"/>
        <w:spacing w:before="0"/>
        <w:ind w:left="709" w:hanging="709"/>
        <w:rPr>
          <w:rFonts w:asciiTheme="majorHAnsi" w:hAnsiTheme="majorHAnsi"/>
        </w:rPr>
      </w:pPr>
    </w:p>
    <w:p w14:paraId="42B702BF" w14:textId="77777777" w:rsidR="00015946" w:rsidRDefault="00015946">
      <w:pPr>
        <w:widowControl w:val="0"/>
        <w:spacing w:before="0"/>
        <w:rPr>
          <w:rFonts w:asciiTheme="majorHAnsi" w:hAnsiTheme="majorHAnsi"/>
        </w:rPr>
      </w:pPr>
    </w:p>
    <w:p w14:paraId="01F1419E" w14:textId="77777777" w:rsidR="00015946" w:rsidRDefault="00015946">
      <w:pPr>
        <w:widowControl w:val="0"/>
        <w:spacing w:before="0"/>
        <w:rPr>
          <w:rFonts w:asciiTheme="majorHAnsi" w:hAnsiTheme="majorHAnsi"/>
        </w:rPr>
      </w:pPr>
    </w:p>
    <w:p w14:paraId="1F6EF0EA" w14:textId="77777777" w:rsidR="00015946" w:rsidRDefault="001E0E65">
      <w:pPr>
        <w:tabs>
          <w:tab w:val="left" w:pos="4536"/>
        </w:tabs>
        <w:spacing w:before="0"/>
        <w:ind w:left="0" w:firstLine="0"/>
        <w:rPr>
          <w:rFonts w:asciiTheme="majorHAnsi" w:hAnsiTheme="majorHAnsi"/>
        </w:rPr>
      </w:pPr>
      <w:r>
        <w:rPr>
          <w:rFonts w:asciiTheme="majorHAnsi" w:hAnsiTheme="majorHAnsi"/>
        </w:rPr>
        <w:t>V Praze dne</w:t>
      </w:r>
      <w:r>
        <w:rPr>
          <w:rFonts w:asciiTheme="majorHAnsi" w:hAnsiTheme="majorHAnsi"/>
        </w:rPr>
        <w:tab/>
        <w:t xml:space="preserve">       V Praze dne</w:t>
      </w:r>
    </w:p>
    <w:p w14:paraId="7E1D026B" w14:textId="77777777" w:rsidR="00015946" w:rsidRDefault="00015946">
      <w:pPr>
        <w:tabs>
          <w:tab w:val="center" w:pos="2268"/>
          <w:tab w:val="center" w:pos="6804"/>
        </w:tabs>
        <w:spacing w:before="0"/>
        <w:ind w:left="0" w:firstLine="0"/>
        <w:rPr>
          <w:rFonts w:asciiTheme="majorHAnsi" w:hAnsiTheme="majorHAnsi"/>
        </w:rPr>
      </w:pPr>
    </w:p>
    <w:p w14:paraId="39F2C9AB" w14:textId="77777777" w:rsidR="00015946" w:rsidRDefault="00015946">
      <w:pPr>
        <w:tabs>
          <w:tab w:val="center" w:pos="2268"/>
          <w:tab w:val="center" w:pos="6804"/>
        </w:tabs>
        <w:spacing w:before="0"/>
        <w:ind w:left="0" w:firstLine="0"/>
        <w:rPr>
          <w:rFonts w:asciiTheme="majorHAnsi" w:hAnsiTheme="majorHAnsi"/>
        </w:rPr>
      </w:pPr>
    </w:p>
    <w:p w14:paraId="322F7645" w14:textId="77777777" w:rsidR="00015946" w:rsidRDefault="001E0E65">
      <w:pPr>
        <w:tabs>
          <w:tab w:val="center" w:pos="2268"/>
          <w:tab w:val="center" w:pos="5387"/>
        </w:tabs>
        <w:spacing w:before="0"/>
        <w:ind w:left="0" w:firstLine="0"/>
        <w:rPr>
          <w:rFonts w:asciiTheme="majorHAnsi" w:hAnsiTheme="majorHAnsi"/>
        </w:rPr>
      </w:pPr>
      <w:r>
        <w:rPr>
          <w:rFonts w:asciiTheme="majorHAnsi" w:hAnsiTheme="majorHAnsi"/>
        </w:rPr>
        <w:t>SČK</w:t>
      </w:r>
      <w:r>
        <w:rPr>
          <w:rFonts w:asciiTheme="majorHAnsi" w:hAnsiTheme="majorHAnsi"/>
        </w:rPr>
        <w:tab/>
      </w:r>
      <w:r>
        <w:rPr>
          <w:rFonts w:asciiTheme="majorHAnsi" w:hAnsiTheme="majorHAnsi"/>
        </w:rPr>
        <w:tab/>
        <w:t>IPR Praha</w:t>
      </w:r>
    </w:p>
    <w:p w14:paraId="61D9040A" w14:textId="77777777" w:rsidR="00015946" w:rsidRDefault="00015946">
      <w:pPr>
        <w:tabs>
          <w:tab w:val="center" w:pos="2268"/>
          <w:tab w:val="center" w:pos="6804"/>
        </w:tabs>
        <w:spacing w:before="0"/>
        <w:ind w:left="0" w:firstLine="0"/>
        <w:rPr>
          <w:rFonts w:asciiTheme="majorHAnsi" w:hAnsiTheme="majorHAnsi"/>
        </w:rPr>
      </w:pPr>
    </w:p>
    <w:p w14:paraId="5D7CDEB4" w14:textId="77777777" w:rsidR="00015946" w:rsidRDefault="00015946">
      <w:pPr>
        <w:tabs>
          <w:tab w:val="center" w:pos="2268"/>
          <w:tab w:val="center" w:pos="6804"/>
        </w:tabs>
        <w:spacing w:before="0"/>
        <w:ind w:left="0" w:firstLine="0"/>
        <w:rPr>
          <w:rFonts w:asciiTheme="majorHAnsi" w:hAnsiTheme="majorHAnsi"/>
        </w:rPr>
      </w:pPr>
    </w:p>
    <w:p w14:paraId="1A788EE3" w14:textId="77777777" w:rsidR="00015946" w:rsidRDefault="00015946">
      <w:pPr>
        <w:tabs>
          <w:tab w:val="center" w:pos="2268"/>
          <w:tab w:val="center" w:pos="6804"/>
        </w:tabs>
        <w:spacing w:before="0"/>
        <w:ind w:left="0" w:firstLine="0"/>
        <w:rPr>
          <w:rFonts w:asciiTheme="majorHAnsi" w:hAnsiTheme="majorHAnsi"/>
        </w:rPr>
      </w:pPr>
    </w:p>
    <w:p w14:paraId="1E0E58BC" w14:textId="77777777" w:rsidR="00C6133F" w:rsidRDefault="00C6133F">
      <w:pPr>
        <w:tabs>
          <w:tab w:val="center" w:pos="2268"/>
          <w:tab w:val="center" w:pos="6804"/>
        </w:tabs>
        <w:spacing w:before="0"/>
        <w:ind w:left="0" w:firstLine="0"/>
        <w:rPr>
          <w:rFonts w:asciiTheme="majorHAnsi" w:hAnsiTheme="majorHAnsi"/>
        </w:rPr>
      </w:pPr>
    </w:p>
    <w:p w14:paraId="276ED59A" w14:textId="77777777" w:rsidR="00015946" w:rsidRDefault="00015946">
      <w:pPr>
        <w:tabs>
          <w:tab w:val="center" w:pos="2268"/>
          <w:tab w:val="center" w:pos="6804"/>
        </w:tabs>
        <w:spacing w:before="0"/>
        <w:ind w:left="0" w:firstLine="0"/>
        <w:rPr>
          <w:rFonts w:asciiTheme="majorHAnsi" w:hAnsiTheme="majorHAnsi"/>
        </w:rPr>
      </w:pPr>
    </w:p>
    <w:p w14:paraId="62053C5A" w14:textId="77777777" w:rsidR="00015946" w:rsidRDefault="001E0E65">
      <w:pPr>
        <w:tabs>
          <w:tab w:val="center" w:pos="6804"/>
        </w:tabs>
        <w:spacing w:before="0"/>
        <w:ind w:left="0" w:firstLine="0"/>
        <w:rPr>
          <w:rFonts w:asciiTheme="majorHAnsi" w:hAnsiTheme="majorHAnsi"/>
        </w:rPr>
      </w:pPr>
      <w:r>
        <w:rPr>
          <w:rFonts w:asciiTheme="majorHAnsi" w:hAnsiTheme="majorHAnsi"/>
        </w:rPr>
        <w:t>………………………………                                          …………………………………</w:t>
      </w:r>
    </w:p>
    <w:p w14:paraId="7DE92681" w14:textId="77777777" w:rsidR="00015946" w:rsidRDefault="001E0E65">
      <w:pPr>
        <w:pageBreakBefore/>
        <w:spacing w:before="0"/>
        <w:ind w:left="0" w:firstLine="0"/>
        <w:rPr>
          <w:rFonts w:asciiTheme="majorHAnsi" w:hAnsiTheme="majorHAnsi"/>
          <w:i/>
          <w:u w:val="single"/>
        </w:rPr>
      </w:pPr>
      <w:r>
        <w:rPr>
          <w:rFonts w:asciiTheme="majorHAnsi" w:hAnsiTheme="majorHAnsi"/>
          <w:i/>
          <w:u w:val="single"/>
        </w:rPr>
        <w:lastRenderedPageBreak/>
        <w:t>Příloha č. 1 Smlouvy o společném zadávání veřejné zakázky. Rámcové vymezení společného postupu</w:t>
      </w:r>
    </w:p>
    <w:p w14:paraId="74770C96" w14:textId="77777777" w:rsidR="00015946" w:rsidRDefault="00015946">
      <w:pPr>
        <w:spacing w:before="0"/>
        <w:ind w:left="425" w:firstLine="0"/>
        <w:rPr>
          <w:rFonts w:asciiTheme="majorHAnsi" w:hAnsiTheme="majorHAnsi"/>
        </w:rPr>
      </w:pPr>
    </w:p>
    <w:p w14:paraId="162ABBB9" w14:textId="77777777" w:rsidR="00015946" w:rsidRPr="00C6133F" w:rsidRDefault="001E0E65">
      <w:pPr>
        <w:spacing w:before="0"/>
        <w:ind w:left="0" w:firstLine="0"/>
        <w:rPr>
          <w:rFonts w:asciiTheme="majorHAnsi" w:hAnsiTheme="majorHAnsi"/>
        </w:rPr>
      </w:pPr>
      <w:r w:rsidRPr="00C6133F">
        <w:rPr>
          <w:rFonts w:asciiTheme="majorHAnsi" w:hAnsiTheme="majorHAnsi"/>
        </w:rPr>
        <w:t xml:space="preserve">Činnosti zajišťované SČK jsou zejména: </w:t>
      </w:r>
    </w:p>
    <w:p w14:paraId="00706AF9" w14:textId="77777777" w:rsidR="00015946" w:rsidRPr="00C6133F" w:rsidRDefault="001E0E65">
      <w:pPr>
        <w:spacing w:before="0"/>
        <w:ind w:left="0" w:firstLine="0"/>
        <w:rPr>
          <w:rFonts w:asciiTheme="majorHAnsi" w:hAnsiTheme="majorHAnsi"/>
        </w:rPr>
      </w:pPr>
      <w:r w:rsidRPr="00C6133F">
        <w:rPr>
          <w:rFonts w:asciiTheme="majorHAnsi" w:hAnsiTheme="majorHAnsi"/>
        </w:rPr>
        <w:t xml:space="preserve"> </w:t>
      </w:r>
    </w:p>
    <w:p w14:paraId="73C47FDC" w14:textId="77777777" w:rsidR="00015946" w:rsidRPr="00C6133F" w:rsidRDefault="00C6133F" w:rsidP="001E0E65">
      <w:pPr>
        <w:pStyle w:val="Odstavecseseznamem"/>
        <w:numPr>
          <w:ilvl w:val="0"/>
          <w:numId w:val="7"/>
        </w:numPr>
        <w:spacing w:before="0"/>
        <w:rPr>
          <w:rFonts w:asciiTheme="majorHAnsi" w:hAnsiTheme="majorHAnsi"/>
        </w:rPr>
      </w:pPr>
      <w:r>
        <w:rPr>
          <w:rFonts w:asciiTheme="majorHAnsi" w:hAnsiTheme="majorHAnsi"/>
        </w:rPr>
        <w:t>s</w:t>
      </w:r>
      <w:r w:rsidR="001E0E65" w:rsidRPr="00C6133F">
        <w:rPr>
          <w:rFonts w:asciiTheme="majorHAnsi" w:hAnsiTheme="majorHAnsi"/>
        </w:rPr>
        <w:t>oučinnost při přípravě zadávacích podmínek zadávacího řízení, zejména formulováním technické kvalifikace a předmětu r</w:t>
      </w:r>
      <w:r>
        <w:rPr>
          <w:rFonts w:asciiTheme="majorHAnsi" w:hAnsiTheme="majorHAnsi"/>
        </w:rPr>
        <w:t>ealizační</w:t>
      </w:r>
      <w:r w:rsidR="001E0E65" w:rsidRPr="00C6133F">
        <w:rPr>
          <w:rFonts w:asciiTheme="majorHAnsi" w:hAnsiTheme="majorHAnsi"/>
        </w:rPr>
        <w:t xml:space="preserve"> smlouvy vzhledem k činnostem poskytovatele předmětu plnění veřejné zakázky; </w:t>
      </w:r>
    </w:p>
    <w:p w14:paraId="546A1DF9" w14:textId="77777777" w:rsidR="00015946" w:rsidRPr="00C6133F" w:rsidRDefault="001E0E65" w:rsidP="001E0E65">
      <w:pPr>
        <w:pStyle w:val="Odstavecseseznamem"/>
        <w:numPr>
          <w:ilvl w:val="0"/>
          <w:numId w:val="7"/>
        </w:numPr>
        <w:spacing w:before="0"/>
        <w:rPr>
          <w:rFonts w:asciiTheme="majorHAnsi" w:hAnsiTheme="majorHAnsi"/>
        </w:rPr>
      </w:pPr>
      <w:r w:rsidRPr="00C6133F">
        <w:rPr>
          <w:rFonts w:asciiTheme="majorHAnsi" w:hAnsiTheme="majorHAnsi"/>
        </w:rPr>
        <w:t>účast na jednání hodnotící komise, případně dalších komisí;</w:t>
      </w:r>
    </w:p>
    <w:p w14:paraId="060CB300" w14:textId="77777777" w:rsidR="00015946" w:rsidRPr="00C6133F" w:rsidRDefault="001E0E65" w:rsidP="001E0E65">
      <w:pPr>
        <w:pStyle w:val="Odstavecseseznamem"/>
        <w:numPr>
          <w:ilvl w:val="0"/>
          <w:numId w:val="7"/>
        </w:numPr>
        <w:spacing w:before="0"/>
        <w:rPr>
          <w:rFonts w:asciiTheme="majorHAnsi" w:hAnsiTheme="majorHAnsi"/>
        </w:rPr>
      </w:pPr>
      <w:r w:rsidRPr="00C6133F">
        <w:rPr>
          <w:rFonts w:asciiTheme="majorHAnsi" w:hAnsiTheme="majorHAnsi"/>
        </w:rPr>
        <w:t>příprava záměru veřejné zakázky, předkládaného ke schválení;</w:t>
      </w:r>
    </w:p>
    <w:p w14:paraId="303BBCCD" w14:textId="77777777" w:rsidR="00015946" w:rsidRPr="00C6133F" w:rsidRDefault="001E0E65" w:rsidP="001E0E65">
      <w:pPr>
        <w:pStyle w:val="Odstavecseseznamem"/>
        <w:numPr>
          <w:ilvl w:val="0"/>
          <w:numId w:val="7"/>
        </w:numPr>
        <w:spacing w:before="0"/>
        <w:rPr>
          <w:rFonts w:asciiTheme="majorHAnsi" w:hAnsiTheme="majorHAnsi"/>
        </w:rPr>
      </w:pPr>
      <w:r w:rsidRPr="00C6133F">
        <w:rPr>
          <w:rFonts w:asciiTheme="majorHAnsi" w:hAnsiTheme="majorHAnsi"/>
        </w:rPr>
        <w:t>podpis r</w:t>
      </w:r>
      <w:r w:rsidR="00C6133F">
        <w:rPr>
          <w:rFonts w:asciiTheme="majorHAnsi" w:hAnsiTheme="majorHAnsi"/>
        </w:rPr>
        <w:t>ealizační</w:t>
      </w:r>
      <w:r w:rsidRPr="00C6133F">
        <w:rPr>
          <w:rFonts w:asciiTheme="majorHAnsi" w:hAnsiTheme="majorHAnsi"/>
        </w:rPr>
        <w:t xml:space="preserve"> smlouvy s vybraným poskytovatelem a uhrazení dohodnuté poměrné části ceny za předmět plnění </w:t>
      </w:r>
      <w:r w:rsidR="00C6133F">
        <w:rPr>
          <w:rFonts w:asciiTheme="majorHAnsi" w:hAnsiTheme="majorHAnsi"/>
        </w:rPr>
        <w:t>realizační</w:t>
      </w:r>
      <w:r w:rsidRPr="00C6133F">
        <w:rPr>
          <w:rFonts w:asciiTheme="majorHAnsi" w:hAnsiTheme="majorHAnsi"/>
        </w:rPr>
        <w:t xml:space="preserve"> smlouvy, dle platebních podmínek v ní uvedených.</w:t>
      </w:r>
    </w:p>
    <w:p w14:paraId="7EC6C7FB" w14:textId="77777777" w:rsidR="00015946" w:rsidRPr="00C6133F" w:rsidRDefault="001E0E65">
      <w:pPr>
        <w:pStyle w:val="Odstavecseseznamem"/>
        <w:spacing w:before="0"/>
        <w:ind w:firstLine="0"/>
        <w:rPr>
          <w:rFonts w:asciiTheme="majorHAnsi" w:hAnsiTheme="majorHAnsi"/>
        </w:rPr>
      </w:pPr>
      <w:r w:rsidRPr="00C6133F">
        <w:rPr>
          <w:rFonts w:asciiTheme="majorHAnsi" w:hAnsiTheme="majorHAnsi"/>
        </w:rPr>
        <w:t xml:space="preserve"> </w:t>
      </w:r>
    </w:p>
    <w:p w14:paraId="2AF2DB46" w14:textId="77777777" w:rsidR="00015946" w:rsidRPr="00C6133F" w:rsidRDefault="001E0E65">
      <w:pPr>
        <w:spacing w:before="0"/>
        <w:ind w:left="0" w:firstLine="0"/>
        <w:rPr>
          <w:rFonts w:asciiTheme="majorHAnsi" w:hAnsiTheme="majorHAnsi"/>
        </w:rPr>
      </w:pPr>
      <w:r w:rsidRPr="00C6133F">
        <w:rPr>
          <w:rFonts w:asciiTheme="majorHAnsi" w:hAnsiTheme="majorHAnsi"/>
        </w:rPr>
        <w:t>Činnosti zajišťované IPR Praha jsou zejména:</w:t>
      </w:r>
    </w:p>
    <w:p w14:paraId="41D2E645" w14:textId="77777777" w:rsidR="00015946" w:rsidRPr="00C6133F" w:rsidRDefault="001E0E65">
      <w:pPr>
        <w:spacing w:before="0"/>
        <w:ind w:left="0" w:firstLine="0"/>
        <w:rPr>
          <w:rFonts w:asciiTheme="majorHAnsi" w:hAnsiTheme="majorHAnsi"/>
        </w:rPr>
      </w:pPr>
      <w:r w:rsidRPr="00C6133F">
        <w:rPr>
          <w:rFonts w:asciiTheme="majorHAnsi" w:hAnsiTheme="majorHAnsi"/>
        </w:rPr>
        <w:t xml:space="preserve">  </w:t>
      </w:r>
    </w:p>
    <w:p w14:paraId="52D8B6BD" w14:textId="77777777" w:rsidR="00015946" w:rsidRPr="00C6133F" w:rsidRDefault="00C6133F" w:rsidP="001E0E65">
      <w:pPr>
        <w:pStyle w:val="Odstavecseseznamem"/>
        <w:numPr>
          <w:ilvl w:val="0"/>
          <w:numId w:val="8"/>
        </w:numPr>
        <w:spacing w:before="0"/>
        <w:rPr>
          <w:rFonts w:asciiTheme="majorHAnsi" w:hAnsiTheme="majorHAnsi"/>
        </w:rPr>
      </w:pPr>
      <w:r>
        <w:rPr>
          <w:rFonts w:asciiTheme="majorHAnsi" w:hAnsiTheme="majorHAnsi"/>
        </w:rPr>
        <w:t>p</w:t>
      </w:r>
      <w:r w:rsidR="001E0E65" w:rsidRPr="00C6133F">
        <w:rPr>
          <w:rFonts w:asciiTheme="majorHAnsi" w:hAnsiTheme="majorHAnsi"/>
        </w:rPr>
        <w:t xml:space="preserve">říprava a koncepce zadávacích podmínek zadávacího řízení na poskytovatele předmětu plnění veřejné zakázky a provedení tohoto zadávacího řízení a výběru, včetně přípravy a koncepce </w:t>
      </w:r>
      <w:r>
        <w:rPr>
          <w:rFonts w:asciiTheme="majorHAnsi" w:hAnsiTheme="majorHAnsi"/>
        </w:rPr>
        <w:t>realizační</w:t>
      </w:r>
      <w:r w:rsidR="001E0E65" w:rsidRPr="00C6133F">
        <w:rPr>
          <w:rFonts w:asciiTheme="majorHAnsi" w:hAnsiTheme="majorHAnsi"/>
        </w:rPr>
        <w:t xml:space="preserve"> smlouvy pro činnost vybraného poskytovatele; </w:t>
      </w:r>
    </w:p>
    <w:p w14:paraId="5EE74A0C" w14:textId="6BFBA08C" w:rsidR="00015946" w:rsidRPr="00C6133F" w:rsidRDefault="001E0E65" w:rsidP="001E0E65">
      <w:pPr>
        <w:pStyle w:val="Odstavecseseznamem"/>
        <w:numPr>
          <w:ilvl w:val="0"/>
          <w:numId w:val="8"/>
        </w:numPr>
        <w:spacing w:before="0"/>
        <w:rPr>
          <w:rFonts w:asciiTheme="majorHAnsi" w:hAnsiTheme="majorHAnsi"/>
        </w:rPr>
      </w:pPr>
      <w:r w:rsidRPr="00C6133F">
        <w:rPr>
          <w:rFonts w:asciiTheme="majorHAnsi" w:hAnsiTheme="majorHAnsi"/>
        </w:rPr>
        <w:t>součinnost při přípravě usnesení pro Radu SČK;</w:t>
      </w:r>
    </w:p>
    <w:p w14:paraId="6A10A2F2" w14:textId="77777777" w:rsidR="00015946" w:rsidRPr="00C6133F" w:rsidRDefault="001E0E65" w:rsidP="001E0E65">
      <w:pPr>
        <w:pStyle w:val="Odstavecseseznamem"/>
        <w:numPr>
          <w:ilvl w:val="0"/>
          <w:numId w:val="8"/>
        </w:numPr>
        <w:spacing w:before="0"/>
        <w:rPr>
          <w:rFonts w:asciiTheme="majorHAnsi" w:hAnsiTheme="majorHAnsi"/>
        </w:rPr>
      </w:pPr>
      <w:r w:rsidRPr="00C6133F">
        <w:rPr>
          <w:rFonts w:asciiTheme="majorHAnsi" w:hAnsiTheme="majorHAnsi"/>
        </w:rPr>
        <w:t>vedení a koordinace průběhu zadávacího řízení;</w:t>
      </w:r>
    </w:p>
    <w:p w14:paraId="1B481008" w14:textId="77777777" w:rsidR="00015946" w:rsidRPr="00C6133F" w:rsidRDefault="001E0E65" w:rsidP="001E0E65">
      <w:pPr>
        <w:pStyle w:val="Odstavecseseznamem"/>
        <w:numPr>
          <w:ilvl w:val="0"/>
          <w:numId w:val="8"/>
        </w:numPr>
        <w:spacing w:before="0"/>
        <w:rPr>
          <w:rFonts w:asciiTheme="majorHAnsi" w:hAnsiTheme="majorHAnsi"/>
        </w:rPr>
      </w:pPr>
      <w:r w:rsidRPr="00C6133F">
        <w:rPr>
          <w:rFonts w:asciiTheme="majorHAnsi" w:hAnsiTheme="majorHAnsi"/>
        </w:rPr>
        <w:t>účast na jednání hodnotící komise, případně dalších komisí;</w:t>
      </w:r>
    </w:p>
    <w:p w14:paraId="369BCEE2" w14:textId="77777777" w:rsidR="00015946" w:rsidRDefault="001E0E65">
      <w:pPr>
        <w:spacing w:before="0"/>
        <w:ind w:left="709"/>
        <w:rPr>
          <w:rFonts w:asciiTheme="majorHAnsi" w:hAnsiTheme="majorHAnsi"/>
        </w:rPr>
      </w:pPr>
      <w:r w:rsidRPr="00C6133F">
        <w:rPr>
          <w:rFonts w:asciiTheme="majorHAnsi" w:hAnsiTheme="majorHAnsi"/>
        </w:rPr>
        <w:t xml:space="preserve"> e.</w:t>
      </w:r>
      <w:r w:rsidRPr="00C6133F">
        <w:rPr>
          <w:rFonts w:asciiTheme="majorHAnsi" w:hAnsiTheme="majorHAnsi"/>
        </w:rPr>
        <w:tab/>
        <w:t>podpis r</w:t>
      </w:r>
      <w:r w:rsidR="00C6133F">
        <w:rPr>
          <w:rFonts w:asciiTheme="majorHAnsi" w:hAnsiTheme="majorHAnsi"/>
        </w:rPr>
        <w:t>ealizační</w:t>
      </w:r>
      <w:r w:rsidRPr="00C6133F">
        <w:rPr>
          <w:rFonts w:asciiTheme="majorHAnsi" w:hAnsiTheme="majorHAnsi"/>
        </w:rPr>
        <w:t xml:space="preserve"> smlouvy s vybraným poskytovatelem a uhrazení dohodnuté poměrné části ceny za předmět plnění </w:t>
      </w:r>
      <w:r w:rsidR="00C6133F">
        <w:rPr>
          <w:rFonts w:asciiTheme="majorHAnsi" w:hAnsiTheme="majorHAnsi"/>
        </w:rPr>
        <w:t>realizační</w:t>
      </w:r>
      <w:r w:rsidRPr="00C6133F">
        <w:rPr>
          <w:rFonts w:asciiTheme="majorHAnsi" w:hAnsiTheme="majorHAnsi"/>
        </w:rPr>
        <w:t xml:space="preserve"> smlouvy, dle platebních podmínek v ní uvedených.</w:t>
      </w:r>
    </w:p>
    <w:p w14:paraId="125C94FD" w14:textId="77777777" w:rsidR="00015946" w:rsidRDefault="00015946">
      <w:pPr>
        <w:spacing w:before="0"/>
        <w:ind w:left="0" w:firstLine="0"/>
        <w:rPr>
          <w:rFonts w:asciiTheme="majorHAnsi" w:hAnsiTheme="majorHAnsi"/>
        </w:rPr>
      </w:pPr>
    </w:p>
    <w:p w14:paraId="04CC5C12" w14:textId="77777777" w:rsidR="00015946" w:rsidRDefault="00015946">
      <w:pPr>
        <w:spacing w:before="0"/>
        <w:ind w:left="0" w:firstLine="0"/>
        <w:rPr>
          <w:rFonts w:asciiTheme="majorHAnsi" w:hAnsiTheme="majorHAnsi"/>
          <w:highlight w:val="yellow"/>
        </w:rPr>
      </w:pPr>
    </w:p>
    <w:p w14:paraId="2EF4CDD2" w14:textId="77777777" w:rsidR="00015946" w:rsidRDefault="001E0E65">
      <w:pPr>
        <w:spacing w:before="0"/>
        <w:ind w:left="0" w:firstLine="0"/>
        <w:rPr>
          <w:rFonts w:asciiTheme="majorHAnsi" w:hAnsiTheme="majorHAnsi"/>
          <w:u w:val="single"/>
        </w:rPr>
      </w:pPr>
      <w:r>
        <w:rPr>
          <w:rFonts w:asciiTheme="majorHAnsi" w:hAnsiTheme="majorHAnsi"/>
          <w:u w:val="single"/>
        </w:rPr>
        <w:t xml:space="preserve">Předpokládaný harmonogram; termíny plnění jednotlivých kroků budou zpřesňovány v průběhu společného zadávání </w:t>
      </w:r>
    </w:p>
    <w:p w14:paraId="0088BC5F" w14:textId="77777777" w:rsidR="00015946" w:rsidRDefault="00015946">
      <w:pPr>
        <w:spacing w:before="0"/>
        <w:ind w:left="0" w:firstLine="0"/>
        <w:rPr>
          <w:rFonts w:asciiTheme="majorHAnsi" w:hAnsiTheme="majorHAnsi"/>
          <w:u w:val="single"/>
        </w:rPr>
      </w:pPr>
    </w:p>
    <w:tbl>
      <w:tblPr>
        <w:tblStyle w:val="Mkatabulky"/>
        <w:tblW w:w="0" w:type="auto"/>
        <w:jc w:val="center"/>
        <w:tblBorders>
          <w:insideH w:val="single" w:sz="6" w:space="0" w:color="auto"/>
          <w:insideV w:val="single" w:sz="6" w:space="0" w:color="auto"/>
        </w:tblBorders>
        <w:tblLook w:val="04A0" w:firstRow="1" w:lastRow="0" w:firstColumn="1" w:lastColumn="0" w:noHBand="0" w:noVBand="1"/>
      </w:tblPr>
      <w:tblGrid>
        <w:gridCol w:w="1626"/>
        <w:gridCol w:w="3962"/>
        <w:gridCol w:w="1450"/>
        <w:gridCol w:w="2022"/>
      </w:tblGrid>
      <w:tr w:rsidR="00015946" w14:paraId="2B214034" w14:textId="77777777">
        <w:trPr>
          <w:jc w:val="center"/>
        </w:trPr>
        <w:tc>
          <w:tcPr>
            <w:tcW w:w="1626" w:type="dxa"/>
            <w:shd w:val="clear" w:color="auto" w:fill="EEECE1" w:themeFill="background2"/>
            <w:vAlign w:val="center"/>
          </w:tcPr>
          <w:p w14:paraId="18AF3C24" w14:textId="77777777" w:rsidR="00015946" w:rsidRDefault="001E0E65">
            <w:pPr>
              <w:spacing w:line="276" w:lineRule="auto"/>
              <w:ind w:left="0" w:firstLine="0"/>
              <w:rPr>
                <w:rFonts w:asciiTheme="majorHAnsi" w:hAnsiTheme="majorHAnsi"/>
                <w:b/>
              </w:rPr>
            </w:pPr>
            <w:r>
              <w:rPr>
                <w:rFonts w:asciiTheme="majorHAnsi" w:hAnsiTheme="majorHAnsi"/>
                <w:b/>
              </w:rPr>
              <w:t>FÁZE</w:t>
            </w:r>
          </w:p>
        </w:tc>
        <w:tc>
          <w:tcPr>
            <w:tcW w:w="3962" w:type="dxa"/>
            <w:shd w:val="clear" w:color="auto" w:fill="EEECE1" w:themeFill="background2"/>
            <w:vAlign w:val="center"/>
          </w:tcPr>
          <w:p w14:paraId="15A2EA54" w14:textId="77777777" w:rsidR="00015946" w:rsidRDefault="001E0E65">
            <w:pPr>
              <w:spacing w:line="276" w:lineRule="auto"/>
              <w:ind w:left="0" w:firstLine="0"/>
              <w:rPr>
                <w:rFonts w:asciiTheme="majorHAnsi" w:hAnsiTheme="majorHAnsi"/>
                <w:b/>
              </w:rPr>
            </w:pPr>
            <w:r>
              <w:rPr>
                <w:rFonts w:asciiTheme="majorHAnsi" w:hAnsiTheme="majorHAnsi"/>
                <w:b/>
              </w:rPr>
              <w:t>KROK</w:t>
            </w:r>
          </w:p>
        </w:tc>
        <w:tc>
          <w:tcPr>
            <w:tcW w:w="1450" w:type="dxa"/>
            <w:shd w:val="clear" w:color="auto" w:fill="EEECE1" w:themeFill="background2"/>
            <w:vAlign w:val="center"/>
          </w:tcPr>
          <w:p w14:paraId="26044ECE" w14:textId="77777777" w:rsidR="00015946" w:rsidRDefault="001E0E65">
            <w:pPr>
              <w:spacing w:line="276" w:lineRule="auto"/>
              <w:ind w:left="0" w:firstLine="0"/>
              <w:rPr>
                <w:rFonts w:asciiTheme="majorHAnsi" w:hAnsiTheme="majorHAnsi"/>
                <w:b/>
              </w:rPr>
            </w:pPr>
            <w:r>
              <w:rPr>
                <w:rFonts w:asciiTheme="majorHAnsi" w:hAnsiTheme="majorHAnsi"/>
                <w:b/>
              </w:rPr>
              <w:t>PLNĚNÍ</w:t>
            </w:r>
          </w:p>
        </w:tc>
        <w:tc>
          <w:tcPr>
            <w:tcW w:w="2022" w:type="dxa"/>
            <w:shd w:val="clear" w:color="auto" w:fill="EEECE1" w:themeFill="background2"/>
            <w:vAlign w:val="center"/>
          </w:tcPr>
          <w:p w14:paraId="0E4FEC19" w14:textId="77777777" w:rsidR="00015946" w:rsidRDefault="001E0E65">
            <w:pPr>
              <w:spacing w:line="276" w:lineRule="auto"/>
              <w:ind w:left="0" w:firstLine="0"/>
              <w:rPr>
                <w:rFonts w:asciiTheme="majorHAnsi" w:hAnsiTheme="majorHAnsi"/>
                <w:b/>
                <w:sz w:val="18"/>
                <w:szCs w:val="18"/>
              </w:rPr>
            </w:pPr>
            <w:r>
              <w:rPr>
                <w:rFonts w:asciiTheme="majorHAnsi" w:hAnsiTheme="majorHAnsi"/>
                <w:b/>
                <w:sz w:val="18"/>
                <w:szCs w:val="18"/>
              </w:rPr>
              <w:t>PŘEDPOKLÁDANÝ TERMÍN</w:t>
            </w:r>
          </w:p>
        </w:tc>
      </w:tr>
      <w:tr w:rsidR="00015946" w14:paraId="6EACD4E0" w14:textId="77777777">
        <w:trPr>
          <w:trHeight w:val="1145"/>
          <w:jc w:val="center"/>
        </w:trPr>
        <w:tc>
          <w:tcPr>
            <w:tcW w:w="1626" w:type="dxa"/>
            <w:vMerge w:val="restart"/>
            <w:vAlign w:val="center"/>
          </w:tcPr>
          <w:p w14:paraId="35A8E72A" w14:textId="77777777" w:rsidR="00015946" w:rsidRDefault="001E0E65">
            <w:pPr>
              <w:spacing w:line="276" w:lineRule="auto"/>
              <w:ind w:left="0" w:firstLine="0"/>
              <w:jc w:val="left"/>
              <w:rPr>
                <w:rFonts w:asciiTheme="majorHAnsi" w:hAnsiTheme="majorHAnsi"/>
              </w:rPr>
            </w:pPr>
            <w:r>
              <w:rPr>
                <w:rFonts w:asciiTheme="majorHAnsi" w:hAnsiTheme="majorHAnsi"/>
              </w:rPr>
              <w:t xml:space="preserve">Příprava zadávacího řízení na poskytovatele </w:t>
            </w:r>
            <w:r w:rsidR="001132E0">
              <w:rPr>
                <w:rFonts w:asciiTheme="majorHAnsi" w:hAnsiTheme="majorHAnsi"/>
              </w:rPr>
              <w:t>konektivity</w:t>
            </w:r>
          </w:p>
        </w:tc>
        <w:tc>
          <w:tcPr>
            <w:tcW w:w="3962" w:type="dxa"/>
            <w:vAlign w:val="center"/>
          </w:tcPr>
          <w:p w14:paraId="2BB91767" w14:textId="77777777" w:rsidR="00015946" w:rsidRDefault="001E0E65">
            <w:pPr>
              <w:spacing w:line="276" w:lineRule="auto"/>
              <w:ind w:left="0" w:firstLine="0"/>
              <w:rPr>
                <w:rFonts w:asciiTheme="majorHAnsi" w:hAnsiTheme="majorHAnsi"/>
              </w:rPr>
            </w:pPr>
            <w:r>
              <w:rPr>
                <w:rFonts w:asciiTheme="majorHAnsi" w:hAnsiTheme="majorHAnsi"/>
              </w:rPr>
              <w:t xml:space="preserve">Rozhodnutí o schválení uzavření Smlouvy o společném </w:t>
            </w:r>
            <w:r>
              <w:rPr>
                <w:rFonts w:asciiTheme="majorHAnsi" w:hAnsiTheme="majorHAnsi"/>
                <w:bCs/>
              </w:rPr>
              <w:t>postupu zadavatelů SČK a IPR při zadávání veřejné zakázky a o plnění závazků ze Smlouvy o spolupráci;</w:t>
            </w:r>
            <w:r>
              <w:rPr>
                <w:rFonts w:asciiTheme="majorHAnsi" w:hAnsiTheme="majorHAnsi"/>
              </w:rPr>
              <w:t xml:space="preserve"> schválení záměru zadávacího řízení na veřejnou zakázku „</w:t>
            </w:r>
            <w:r w:rsidRPr="002638EE">
              <w:rPr>
                <w:rFonts w:asciiTheme="majorHAnsi" w:hAnsiTheme="majorHAnsi"/>
              </w:rPr>
              <w:t>Smlouva o</w:t>
            </w:r>
            <w:r w:rsidR="001132E0" w:rsidRPr="002638EE">
              <w:rPr>
                <w:rFonts w:asciiTheme="majorHAnsi" w:hAnsiTheme="majorHAnsi"/>
              </w:rPr>
              <w:t xml:space="preserve"> poskytování služeb konektivity</w:t>
            </w:r>
            <w:r>
              <w:rPr>
                <w:rFonts w:asciiTheme="majorHAnsi" w:hAnsiTheme="majorHAnsi"/>
              </w:rPr>
              <w:t>“ podle vnitřních pravidel zadávání v prostředí SČK.</w:t>
            </w:r>
          </w:p>
        </w:tc>
        <w:tc>
          <w:tcPr>
            <w:tcW w:w="1450" w:type="dxa"/>
            <w:vAlign w:val="center"/>
          </w:tcPr>
          <w:p w14:paraId="76C3A42E" w14:textId="7D44A3E2" w:rsidR="00015946" w:rsidRDefault="002638EE">
            <w:pPr>
              <w:spacing w:line="276" w:lineRule="auto"/>
              <w:ind w:left="0" w:firstLine="0"/>
              <w:rPr>
                <w:rFonts w:asciiTheme="majorHAnsi" w:hAnsiTheme="majorHAnsi"/>
              </w:rPr>
            </w:pPr>
            <w:r>
              <w:rPr>
                <w:rFonts w:asciiTheme="majorHAnsi" w:hAnsiTheme="majorHAnsi"/>
              </w:rPr>
              <w:t xml:space="preserve">IPR + </w:t>
            </w:r>
            <w:r w:rsidR="001E0E65">
              <w:rPr>
                <w:rFonts w:asciiTheme="majorHAnsi" w:hAnsiTheme="majorHAnsi"/>
              </w:rPr>
              <w:t>SČK</w:t>
            </w:r>
          </w:p>
        </w:tc>
        <w:tc>
          <w:tcPr>
            <w:tcW w:w="2022" w:type="dxa"/>
            <w:vMerge w:val="restart"/>
            <w:vAlign w:val="bottom"/>
          </w:tcPr>
          <w:p w14:paraId="4A7E69C7" w14:textId="1255E607" w:rsidR="00015946" w:rsidRPr="00FF1BB8" w:rsidRDefault="002638EE">
            <w:pPr>
              <w:spacing w:line="276" w:lineRule="auto"/>
              <w:ind w:left="0" w:firstLine="0"/>
              <w:rPr>
                <w:rFonts w:asciiTheme="majorHAnsi" w:hAnsiTheme="majorHAnsi"/>
              </w:rPr>
            </w:pPr>
            <w:r w:rsidRPr="00FF1BB8">
              <w:rPr>
                <w:rFonts w:asciiTheme="majorHAnsi" w:hAnsiTheme="majorHAnsi"/>
              </w:rPr>
              <w:t>10.8. 2023</w:t>
            </w:r>
          </w:p>
        </w:tc>
      </w:tr>
      <w:tr w:rsidR="00015946" w14:paraId="164A04B2" w14:textId="77777777">
        <w:trPr>
          <w:jc w:val="center"/>
        </w:trPr>
        <w:tc>
          <w:tcPr>
            <w:tcW w:w="1626" w:type="dxa"/>
            <w:vMerge/>
            <w:vAlign w:val="center"/>
          </w:tcPr>
          <w:p w14:paraId="776F908E" w14:textId="77777777" w:rsidR="00015946" w:rsidRDefault="00015946">
            <w:pPr>
              <w:spacing w:line="276" w:lineRule="auto"/>
              <w:ind w:left="0" w:firstLine="0"/>
              <w:rPr>
                <w:rFonts w:asciiTheme="majorHAnsi" w:hAnsiTheme="majorHAnsi"/>
              </w:rPr>
            </w:pPr>
          </w:p>
        </w:tc>
        <w:tc>
          <w:tcPr>
            <w:tcW w:w="3962" w:type="dxa"/>
            <w:vAlign w:val="center"/>
          </w:tcPr>
          <w:p w14:paraId="0E09891B" w14:textId="77777777" w:rsidR="00015946" w:rsidRDefault="001E0E65">
            <w:pPr>
              <w:spacing w:line="276" w:lineRule="auto"/>
              <w:ind w:left="0" w:firstLine="0"/>
              <w:rPr>
                <w:rFonts w:asciiTheme="majorHAnsi" w:hAnsiTheme="majorHAnsi"/>
              </w:rPr>
            </w:pPr>
            <w:r>
              <w:rPr>
                <w:rFonts w:asciiTheme="majorHAnsi" w:hAnsiTheme="majorHAnsi"/>
              </w:rPr>
              <w:t xml:space="preserve">Lhůty pro vnitřní připomínkové řízení k zadávacím podmínkám v podmínkách SČK. </w:t>
            </w:r>
          </w:p>
        </w:tc>
        <w:tc>
          <w:tcPr>
            <w:tcW w:w="1450" w:type="dxa"/>
            <w:vAlign w:val="center"/>
          </w:tcPr>
          <w:p w14:paraId="1EDD8B7B" w14:textId="77777777" w:rsidR="00015946" w:rsidRDefault="001E0E65">
            <w:pPr>
              <w:spacing w:line="276" w:lineRule="auto"/>
              <w:ind w:left="0" w:firstLine="0"/>
              <w:rPr>
                <w:rFonts w:asciiTheme="majorHAnsi" w:hAnsiTheme="majorHAnsi"/>
              </w:rPr>
            </w:pPr>
            <w:r>
              <w:rPr>
                <w:rFonts w:asciiTheme="majorHAnsi" w:hAnsiTheme="majorHAnsi"/>
              </w:rPr>
              <w:t xml:space="preserve">SČK </w:t>
            </w:r>
          </w:p>
        </w:tc>
        <w:tc>
          <w:tcPr>
            <w:tcW w:w="2022" w:type="dxa"/>
            <w:vMerge/>
            <w:vAlign w:val="bottom"/>
          </w:tcPr>
          <w:p w14:paraId="343CA9C7" w14:textId="77777777" w:rsidR="00015946" w:rsidRPr="00FF1BB8" w:rsidRDefault="00015946">
            <w:pPr>
              <w:spacing w:line="276" w:lineRule="auto"/>
              <w:ind w:left="0" w:firstLine="0"/>
              <w:rPr>
                <w:rFonts w:asciiTheme="majorHAnsi" w:hAnsiTheme="majorHAnsi"/>
              </w:rPr>
            </w:pPr>
          </w:p>
        </w:tc>
      </w:tr>
      <w:tr w:rsidR="00015946" w14:paraId="54556112" w14:textId="77777777">
        <w:trPr>
          <w:jc w:val="center"/>
        </w:trPr>
        <w:tc>
          <w:tcPr>
            <w:tcW w:w="1626" w:type="dxa"/>
            <w:vMerge w:val="restart"/>
            <w:vAlign w:val="center"/>
          </w:tcPr>
          <w:p w14:paraId="12BC8EB6" w14:textId="77777777" w:rsidR="00015946" w:rsidRDefault="001E0E65">
            <w:pPr>
              <w:spacing w:line="276" w:lineRule="auto"/>
              <w:ind w:left="0" w:firstLine="0"/>
              <w:rPr>
                <w:rFonts w:asciiTheme="majorHAnsi" w:hAnsiTheme="majorHAnsi"/>
              </w:rPr>
            </w:pPr>
            <w:r>
              <w:rPr>
                <w:rFonts w:asciiTheme="majorHAnsi" w:hAnsiTheme="majorHAnsi"/>
              </w:rPr>
              <w:t xml:space="preserve">Zadávací řízení </w:t>
            </w:r>
          </w:p>
        </w:tc>
        <w:tc>
          <w:tcPr>
            <w:tcW w:w="3962" w:type="dxa"/>
            <w:vAlign w:val="center"/>
          </w:tcPr>
          <w:p w14:paraId="66BB925D" w14:textId="77777777" w:rsidR="00015946" w:rsidRDefault="001E0E65">
            <w:pPr>
              <w:spacing w:line="276" w:lineRule="auto"/>
              <w:ind w:left="0" w:firstLine="0"/>
              <w:rPr>
                <w:rFonts w:asciiTheme="majorHAnsi" w:hAnsiTheme="majorHAnsi"/>
              </w:rPr>
            </w:pPr>
            <w:r>
              <w:rPr>
                <w:rFonts w:asciiTheme="majorHAnsi" w:hAnsiTheme="majorHAnsi"/>
              </w:rPr>
              <w:t xml:space="preserve">Zahájení </w:t>
            </w:r>
            <w:r w:rsidR="00C6133F">
              <w:rPr>
                <w:rFonts w:asciiTheme="majorHAnsi" w:hAnsiTheme="majorHAnsi"/>
              </w:rPr>
              <w:t>výběrového</w:t>
            </w:r>
            <w:r>
              <w:rPr>
                <w:rFonts w:asciiTheme="majorHAnsi" w:hAnsiTheme="majorHAnsi"/>
              </w:rPr>
              <w:t xml:space="preserve"> řízení</w:t>
            </w:r>
            <w:r w:rsidR="00C6133F">
              <w:rPr>
                <w:rFonts w:asciiTheme="majorHAnsi" w:hAnsiTheme="majorHAnsi"/>
              </w:rPr>
              <w:t xml:space="preserve"> uveřejněním na profilu zadavatele IPR Praha</w:t>
            </w:r>
            <w:r>
              <w:rPr>
                <w:rFonts w:asciiTheme="majorHAnsi" w:hAnsiTheme="majorHAnsi"/>
              </w:rPr>
              <w:t>.</w:t>
            </w:r>
            <w:r>
              <w:rPr>
                <w:rFonts w:asciiTheme="majorHAnsi" w:hAnsiTheme="majorHAnsi"/>
                <w:b/>
              </w:rPr>
              <w:t xml:space="preserve"> </w:t>
            </w:r>
          </w:p>
        </w:tc>
        <w:tc>
          <w:tcPr>
            <w:tcW w:w="1450" w:type="dxa"/>
            <w:vAlign w:val="center"/>
          </w:tcPr>
          <w:p w14:paraId="44EAE71B" w14:textId="77777777" w:rsidR="00015946" w:rsidRDefault="001E0E65">
            <w:pPr>
              <w:spacing w:line="276" w:lineRule="auto"/>
              <w:ind w:left="0" w:firstLine="0"/>
              <w:rPr>
                <w:rFonts w:asciiTheme="majorHAnsi" w:hAnsiTheme="majorHAnsi"/>
              </w:rPr>
            </w:pPr>
            <w:r>
              <w:rPr>
                <w:rFonts w:asciiTheme="majorHAnsi" w:hAnsiTheme="majorHAnsi"/>
              </w:rPr>
              <w:t>IPR</w:t>
            </w:r>
          </w:p>
        </w:tc>
        <w:tc>
          <w:tcPr>
            <w:tcW w:w="2022" w:type="dxa"/>
            <w:vAlign w:val="bottom"/>
          </w:tcPr>
          <w:p w14:paraId="02B0D12D" w14:textId="4D501262" w:rsidR="00015946" w:rsidRPr="00FF1BB8" w:rsidRDefault="00EB6D55">
            <w:pPr>
              <w:spacing w:line="276" w:lineRule="auto"/>
              <w:ind w:left="0" w:firstLine="0"/>
              <w:rPr>
                <w:rFonts w:asciiTheme="majorHAnsi" w:hAnsiTheme="majorHAnsi"/>
              </w:rPr>
            </w:pPr>
            <w:r w:rsidRPr="00FF1BB8">
              <w:rPr>
                <w:rFonts w:asciiTheme="majorHAnsi" w:hAnsiTheme="majorHAnsi"/>
              </w:rPr>
              <w:t>11.8.2023</w:t>
            </w:r>
          </w:p>
        </w:tc>
      </w:tr>
      <w:tr w:rsidR="00015946" w14:paraId="18F1B7CA" w14:textId="77777777">
        <w:trPr>
          <w:jc w:val="center"/>
        </w:trPr>
        <w:tc>
          <w:tcPr>
            <w:tcW w:w="1626" w:type="dxa"/>
            <w:vMerge/>
            <w:vAlign w:val="center"/>
          </w:tcPr>
          <w:p w14:paraId="6A79D272" w14:textId="77777777" w:rsidR="00015946" w:rsidRDefault="00015946">
            <w:pPr>
              <w:spacing w:line="276" w:lineRule="auto"/>
              <w:ind w:left="0" w:firstLine="0"/>
              <w:rPr>
                <w:rFonts w:asciiTheme="majorHAnsi" w:hAnsiTheme="majorHAnsi"/>
              </w:rPr>
            </w:pPr>
          </w:p>
        </w:tc>
        <w:tc>
          <w:tcPr>
            <w:tcW w:w="3962" w:type="dxa"/>
            <w:vAlign w:val="center"/>
          </w:tcPr>
          <w:p w14:paraId="5E8B4743" w14:textId="77777777" w:rsidR="00015946" w:rsidRDefault="001E0E65">
            <w:pPr>
              <w:spacing w:line="276" w:lineRule="auto"/>
              <w:ind w:left="0" w:firstLine="0"/>
              <w:rPr>
                <w:rFonts w:asciiTheme="majorHAnsi" w:hAnsiTheme="majorHAnsi"/>
              </w:rPr>
            </w:pPr>
            <w:r>
              <w:rPr>
                <w:rFonts w:asciiTheme="majorHAnsi" w:hAnsiTheme="majorHAnsi"/>
              </w:rPr>
              <w:t>Vypořádání dotazů a žádostí o vysvětlení zadávacích podmínek</w:t>
            </w:r>
            <w:r w:rsidR="00C6133F">
              <w:rPr>
                <w:rFonts w:asciiTheme="majorHAnsi" w:hAnsiTheme="majorHAnsi"/>
              </w:rPr>
              <w:t xml:space="preserve">, </w:t>
            </w:r>
            <w:r>
              <w:rPr>
                <w:rFonts w:asciiTheme="majorHAnsi" w:hAnsiTheme="majorHAnsi"/>
              </w:rPr>
              <w:t xml:space="preserve">případně i vypořádání námitek proti zadávací dokumentaci. </w:t>
            </w:r>
          </w:p>
        </w:tc>
        <w:tc>
          <w:tcPr>
            <w:tcW w:w="1450" w:type="dxa"/>
            <w:vAlign w:val="center"/>
          </w:tcPr>
          <w:p w14:paraId="2039CC1A" w14:textId="77777777" w:rsidR="00015946" w:rsidRDefault="001E0E65">
            <w:pPr>
              <w:spacing w:line="276" w:lineRule="auto"/>
              <w:ind w:left="0" w:firstLine="0"/>
              <w:rPr>
                <w:rFonts w:asciiTheme="majorHAnsi" w:hAnsiTheme="majorHAnsi"/>
              </w:rPr>
            </w:pPr>
            <w:r>
              <w:rPr>
                <w:rFonts w:asciiTheme="majorHAnsi" w:hAnsiTheme="majorHAnsi"/>
              </w:rPr>
              <w:t>IPR v součinnosti s SČK</w:t>
            </w:r>
          </w:p>
        </w:tc>
        <w:tc>
          <w:tcPr>
            <w:tcW w:w="2022" w:type="dxa"/>
            <w:vAlign w:val="bottom"/>
          </w:tcPr>
          <w:p w14:paraId="6457D776" w14:textId="77777777" w:rsidR="00015946" w:rsidRDefault="001132E0" w:rsidP="00C6133F">
            <w:pPr>
              <w:spacing w:line="276" w:lineRule="auto"/>
              <w:ind w:left="0" w:firstLine="0"/>
              <w:jc w:val="left"/>
              <w:rPr>
                <w:rFonts w:asciiTheme="majorHAnsi" w:hAnsiTheme="majorHAnsi"/>
              </w:rPr>
            </w:pPr>
            <w:r>
              <w:rPr>
                <w:rFonts w:asciiTheme="majorHAnsi" w:hAnsiTheme="majorHAnsi"/>
              </w:rPr>
              <w:t>N</w:t>
            </w:r>
            <w:r w:rsidR="001E0E65">
              <w:rPr>
                <w:rFonts w:asciiTheme="majorHAnsi" w:hAnsiTheme="majorHAnsi"/>
              </w:rPr>
              <w:t>ení</w:t>
            </w:r>
            <w:r>
              <w:rPr>
                <w:rFonts w:asciiTheme="majorHAnsi" w:hAnsiTheme="majorHAnsi"/>
              </w:rPr>
              <w:t xml:space="preserve"> </w:t>
            </w:r>
            <w:r w:rsidR="001E0E65">
              <w:rPr>
                <w:rFonts w:asciiTheme="majorHAnsi" w:hAnsiTheme="majorHAnsi"/>
              </w:rPr>
              <w:t xml:space="preserve">řešeno; eventuálně relevantní prodloužení </w:t>
            </w:r>
            <w:r w:rsidR="00C6133F">
              <w:rPr>
                <w:rFonts w:asciiTheme="majorHAnsi" w:hAnsiTheme="majorHAnsi"/>
              </w:rPr>
              <w:t>lhůty pro podání nabídek</w:t>
            </w:r>
          </w:p>
        </w:tc>
      </w:tr>
      <w:tr w:rsidR="00015946" w14:paraId="6E5D7A92" w14:textId="77777777">
        <w:trPr>
          <w:jc w:val="center"/>
        </w:trPr>
        <w:tc>
          <w:tcPr>
            <w:tcW w:w="1626" w:type="dxa"/>
            <w:vMerge/>
            <w:vAlign w:val="center"/>
          </w:tcPr>
          <w:p w14:paraId="0C2485C5" w14:textId="77777777" w:rsidR="00015946" w:rsidRDefault="00015946">
            <w:pPr>
              <w:spacing w:line="276" w:lineRule="auto"/>
              <w:ind w:left="0" w:firstLine="0"/>
              <w:rPr>
                <w:rFonts w:asciiTheme="majorHAnsi" w:hAnsiTheme="majorHAnsi"/>
              </w:rPr>
            </w:pPr>
          </w:p>
        </w:tc>
        <w:tc>
          <w:tcPr>
            <w:tcW w:w="3962" w:type="dxa"/>
            <w:vAlign w:val="center"/>
          </w:tcPr>
          <w:p w14:paraId="702C91AF" w14:textId="47E7BB61" w:rsidR="00015946" w:rsidRDefault="001E0E65">
            <w:pPr>
              <w:spacing w:line="276" w:lineRule="auto"/>
              <w:ind w:left="0" w:firstLine="0"/>
              <w:rPr>
                <w:rFonts w:asciiTheme="majorHAnsi" w:hAnsiTheme="majorHAnsi"/>
              </w:rPr>
            </w:pPr>
            <w:r>
              <w:rPr>
                <w:rFonts w:asciiTheme="majorHAnsi" w:hAnsiTheme="majorHAnsi"/>
              </w:rPr>
              <w:t>Přijetí nabídek a jejich otevření.</w:t>
            </w:r>
          </w:p>
        </w:tc>
        <w:tc>
          <w:tcPr>
            <w:tcW w:w="1450" w:type="dxa"/>
            <w:vAlign w:val="center"/>
          </w:tcPr>
          <w:p w14:paraId="78DDCC79" w14:textId="77777777" w:rsidR="00015946" w:rsidRDefault="001E0E65">
            <w:pPr>
              <w:spacing w:line="276" w:lineRule="auto"/>
              <w:ind w:left="0" w:firstLine="0"/>
              <w:rPr>
                <w:rFonts w:asciiTheme="majorHAnsi" w:hAnsiTheme="majorHAnsi"/>
              </w:rPr>
            </w:pPr>
            <w:r>
              <w:rPr>
                <w:rFonts w:asciiTheme="majorHAnsi" w:hAnsiTheme="majorHAnsi"/>
              </w:rPr>
              <w:t>IPR</w:t>
            </w:r>
          </w:p>
        </w:tc>
        <w:tc>
          <w:tcPr>
            <w:tcW w:w="2022" w:type="dxa"/>
            <w:vAlign w:val="bottom"/>
          </w:tcPr>
          <w:p w14:paraId="6FFA3F5B" w14:textId="55F26510" w:rsidR="00015946" w:rsidRDefault="001E0E65">
            <w:pPr>
              <w:spacing w:line="276" w:lineRule="auto"/>
              <w:ind w:left="0" w:firstLine="0"/>
              <w:rPr>
                <w:rFonts w:asciiTheme="majorHAnsi" w:hAnsiTheme="majorHAnsi"/>
              </w:rPr>
            </w:pPr>
            <w:r>
              <w:rPr>
                <w:rFonts w:asciiTheme="majorHAnsi" w:hAnsiTheme="majorHAnsi"/>
              </w:rPr>
              <w:t xml:space="preserve">termín zahájení + </w:t>
            </w:r>
            <w:r w:rsidR="002638EE" w:rsidRPr="002638EE">
              <w:rPr>
                <w:rFonts w:asciiTheme="majorHAnsi" w:hAnsiTheme="majorHAnsi"/>
              </w:rPr>
              <w:t>10</w:t>
            </w:r>
            <w:r>
              <w:rPr>
                <w:rFonts w:asciiTheme="majorHAnsi" w:hAnsiTheme="majorHAnsi"/>
              </w:rPr>
              <w:t xml:space="preserve"> dnů</w:t>
            </w:r>
            <w:r w:rsidR="002638EE">
              <w:rPr>
                <w:rFonts w:asciiTheme="majorHAnsi" w:hAnsiTheme="majorHAnsi"/>
              </w:rPr>
              <w:t xml:space="preserve"> kal. </w:t>
            </w:r>
            <w:r>
              <w:rPr>
                <w:rFonts w:asciiTheme="majorHAnsi" w:hAnsiTheme="majorHAnsi"/>
              </w:rPr>
              <w:t xml:space="preserve"> (minimálně)</w:t>
            </w:r>
          </w:p>
        </w:tc>
      </w:tr>
      <w:tr w:rsidR="00015946" w14:paraId="68B0D732" w14:textId="77777777">
        <w:trPr>
          <w:jc w:val="center"/>
        </w:trPr>
        <w:tc>
          <w:tcPr>
            <w:tcW w:w="1626" w:type="dxa"/>
            <w:vMerge/>
            <w:vAlign w:val="center"/>
          </w:tcPr>
          <w:p w14:paraId="13341E44" w14:textId="77777777" w:rsidR="00015946" w:rsidRDefault="00015946">
            <w:pPr>
              <w:spacing w:line="276" w:lineRule="auto"/>
              <w:ind w:left="0" w:firstLine="0"/>
              <w:rPr>
                <w:rFonts w:asciiTheme="majorHAnsi" w:hAnsiTheme="majorHAnsi"/>
              </w:rPr>
            </w:pPr>
          </w:p>
        </w:tc>
        <w:tc>
          <w:tcPr>
            <w:tcW w:w="3962" w:type="dxa"/>
            <w:vAlign w:val="center"/>
          </w:tcPr>
          <w:p w14:paraId="5179C77B" w14:textId="77777777" w:rsidR="00015946" w:rsidRDefault="001E0E65">
            <w:pPr>
              <w:spacing w:line="276" w:lineRule="auto"/>
              <w:ind w:left="0" w:firstLine="0"/>
              <w:rPr>
                <w:rFonts w:asciiTheme="majorHAnsi" w:hAnsiTheme="majorHAnsi"/>
              </w:rPr>
            </w:pPr>
            <w:r>
              <w:rPr>
                <w:rFonts w:asciiTheme="majorHAnsi" w:hAnsiTheme="majorHAnsi"/>
              </w:rPr>
              <w:t xml:space="preserve">Jednání komise/í pro posouzení a hodnocení nabídek. </w:t>
            </w:r>
          </w:p>
        </w:tc>
        <w:tc>
          <w:tcPr>
            <w:tcW w:w="1450" w:type="dxa"/>
            <w:vAlign w:val="center"/>
          </w:tcPr>
          <w:p w14:paraId="47E69D0A" w14:textId="77777777" w:rsidR="00015946" w:rsidRDefault="001E0E65">
            <w:pPr>
              <w:spacing w:line="276" w:lineRule="auto"/>
              <w:ind w:left="0" w:firstLine="0"/>
              <w:rPr>
                <w:rFonts w:asciiTheme="majorHAnsi" w:hAnsiTheme="majorHAnsi"/>
              </w:rPr>
            </w:pPr>
            <w:r>
              <w:rPr>
                <w:rFonts w:asciiTheme="majorHAnsi" w:hAnsiTheme="majorHAnsi"/>
              </w:rPr>
              <w:t>IPR + SČK</w:t>
            </w:r>
          </w:p>
        </w:tc>
        <w:tc>
          <w:tcPr>
            <w:tcW w:w="2022" w:type="dxa"/>
            <w:vAlign w:val="bottom"/>
          </w:tcPr>
          <w:p w14:paraId="75235CED" w14:textId="63705E6A" w:rsidR="00015946" w:rsidRDefault="002638EE">
            <w:pPr>
              <w:spacing w:line="276" w:lineRule="auto"/>
              <w:ind w:left="0" w:firstLine="0"/>
              <w:rPr>
                <w:rFonts w:asciiTheme="majorHAnsi" w:hAnsiTheme="majorHAnsi"/>
              </w:rPr>
            </w:pPr>
            <w:r w:rsidRPr="002638EE">
              <w:rPr>
                <w:rFonts w:asciiTheme="majorHAnsi" w:hAnsiTheme="majorHAnsi"/>
              </w:rPr>
              <w:t>Bez zbytečného odkladu po otevření nabídek</w:t>
            </w:r>
          </w:p>
        </w:tc>
      </w:tr>
      <w:tr w:rsidR="00015946" w14:paraId="5D276AA1" w14:textId="77777777">
        <w:trPr>
          <w:jc w:val="center"/>
        </w:trPr>
        <w:tc>
          <w:tcPr>
            <w:tcW w:w="1626" w:type="dxa"/>
            <w:vMerge/>
            <w:vAlign w:val="center"/>
          </w:tcPr>
          <w:p w14:paraId="633C96F8" w14:textId="77777777" w:rsidR="00015946" w:rsidRDefault="00015946">
            <w:pPr>
              <w:spacing w:line="276" w:lineRule="auto"/>
              <w:ind w:left="0" w:firstLine="0"/>
              <w:rPr>
                <w:rFonts w:asciiTheme="majorHAnsi" w:hAnsiTheme="majorHAnsi"/>
              </w:rPr>
            </w:pPr>
          </w:p>
        </w:tc>
        <w:tc>
          <w:tcPr>
            <w:tcW w:w="3962" w:type="dxa"/>
            <w:vAlign w:val="center"/>
          </w:tcPr>
          <w:p w14:paraId="267880F6" w14:textId="77777777" w:rsidR="00015946" w:rsidRDefault="001E0E65">
            <w:pPr>
              <w:spacing w:line="276" w:lineRule="auto"/>
              <w:ind w:left="0" w:firstLine="0"/>
              <w:rPr>
                <w:rFonts w:asciiTheme="majorHAnsi" w:hAnsiTheme="majorHAnsi"/>
              </w:rPr>
            </w:pPr>
            <w:r>
              <w:rPr>
                <w:rFonts w:asciiTheme="majorHAnsi" w:hAnsiTheme="majorHAnsi"/>
              </w:rPr>
              <w:t xml:space="preserve">Výběr </w:t>
            </w:r>
            <w:r w:rsidR="00FA5272">
              <w:rPr>
                <w:rFonts w:asciiTheme="majorHAnsi" w:hAnsiTheme="majorHAnsi"/>
              </w:rPr>
              <w:t>poskyto</w:t>
            </w:r>
            <w:r>
              <w:rPr>
                <w:rFonts w:asciiTheme="majorHAnsi" w:hAnsiTheme="majorHAnsi"/>
              </w:rPr>
              <w:t>vatele/případně vyloučení dodavatelů, kteří nesplnili podmínky zadání/ případně vypořádání námitek proti rozhodnutí o vyloučení/ eventuální přezkum</w:t>
            </w:r>
            <w:r w:rsidR="00C40460">
              <w:rPr>
                <w:rFonts w:asciiTheme="majorHAnsi" w:hAnsiTheme="majorHAnsi"/>
              </w:rPr>
              <w:t xml:space="preserve"> volby režimu výběru dodavatele</w:t>
            </w:r>
            <w:r>
              <w:rPr>
                <w:rFonts w:asciiTheme="majorHAnsi" w:hAnsiTheme="majorHAnsi"/>
              </w:rPr>
              <w:t>.</w:t>
            </w:r>
          </w:p>
        </w:tc>
        <w:tc>
          <w:tcPr>
            <w:tcW w:w="1450" w:type="dxa"/>
            <w:vAlign w:val="center"/>
          </w:tcPr>
          <w:p w14:paraId="77F8212D" w14:textId="77777777" w:rsidR="00015946" w:rsidRDefault="001E0E65">
            <w:pPr>
              <w:spacing w:line="276" w:lineRule="auto"/>
              <w:ind w:left="0" w:firstLine="0"/>
              <w:rPr>
                <w:rFonts w:asciiTheme="majorHAnsi" w:hAnsiTheme="majorHAnsi"/>
              </w:rPr>
            </w:pPr>
            <w:r>
              <w:rPr>
                <w:rFonts w:asciiTheme="majorHAnsi" w:hAnsiTheme="majorHAnsi"/>
              </w:rPr>
              <w:t>IPR + SČK</w:t>
            </w:r>
          </w:p>
        </w:tc>
        <w:tc>
          <w:tcPr>
            <w:tcW w:w="2022" w:type="dxa"/>
            <w:vAlign w:val="bottom"/>
          </w:tcPr>
          <w:p w14:paraId="051DA3F4" w14:textId="162858B8" w:rsidR="00015946" w:rsidRDefault="002638EE">
            <w:pPr>
              <w:spacing w:line="276" w:lineRule="auto"/>
              <w:ind w:left="0" w:firstLine="0"/>
              <w:rPr>
                <w:rFonts w:asciiTheme="majorHAnsi" w:hAnsiTheme="majorHAnsi"/>
              </w:rPr>
            </w:pPr>
            <w:r w:rsidRPr="002638EE">
              <w:rPr>
                <w:rFonts w:asciiTheme="majorHAnsi" w:hAnsiTheme="majorHAnsi"/>
              </w:rPr>
              <w:t>orientačně termín otevření nabídek + 14 dní</w:t>
            </w:r>
          </w:p>
        </w:tc>
      </w:tr>
      <w:tr w:rsidR="00015946" w14:paraId="2DD5785D" w14:textId="77777777">
        <w:trPr>
          <w:trHeight w:val="230"/>
          <w:jc w:val="center"/>
        </w:trPr>
        <w:tc>
          <w:tcPr>
            <w:tcW w:w="1626" w:type="dxa"/>
            <w:vMerge/>
            <w:vAlign w:val="center"/>
          </w:tcPr>
          <w:p w14:paraId="4C329C06" w14:textId="77777777" w:rsidR="00015946" w:rsidRDefault="00015946">
            <w:pPr>
              <w:spacing w:line="276" w:lineRule="auto"/>
              <w:ind w:left="0" w:firstLine="0"/>
              <w:rPr>
                <w:rFonts w:asciiTheme="majorHAnsi" w:hAnsiTheme="majorHAnsi"/>
              </w:rPr>
            </w:pPr>
          </w:p>
        </w:tc>
        <w:tc>
          <w:tcPr>
            <w:tcW w:w="3962" w:type="dxa"/>
            <w:vAlign w:val="center"/>
          </w:tcPr>
          <w:p w14:paraId="4C985D7B" w14:textId="77777777" w:rsidR="00015946" w:rsidRDefault="001E0E65">
            <w:pPr>
              <w:spacing w:line="276" w:lineRule="auto"/>
              <w:ind w:left="0" w:firstLine="0"/>
              <w:rPr>
                <w:rFonts w:asciiTheme="majorHAnsi" w:hAnsiTheme="majorHAnsi"/>
              </w:rPr>
            </w:pPr>
            <w:r>
              <w:rPr>
                <w:rFonts w:asciiTheme="majorHAnsi" w:hAnsiTheme="majorHAnsi"/>
              </w:rPr>
              <w:t xml:space="preserve">Schválení výběru </w:t>
            </w:r>
            <w:r w:rsidR="00B954A5">
              <w:rPr>
                <w:rFonts w:asciiTheme="majorHAnsi" w:hAnsiTheme="majorHAnsi"/>
              </w:rPr>
              <w:t>posk</w:t>
            </w:r>
            <w:r w:rsidR="00C40460">
              <w:rPr>
                <w:rFonts w:asciiTheme="majorHAnsi" w:hAnsiTheme="majorHAnsi"/>
              </w:rPr>
              <w:t>y</w:t>
            </w:r>
            <w:r w:rsidR="00B954A5">
              <w:rPr>
                <w:rFonts w:asciiTheme="majorHAnsi" w:hAnsiTheme="majorHAnsi"/>
              </w:rPr>
              <w:t>to</w:t>
            </w:r>
            <w:r>
              <w:rPr>
                <w:rFonts w:asciiTheme="majorHAnsi" w:hAnsiTheme="majorHAnsi"/>
              </w:rPr>
              <w:t xml:space="preserve">vatele Radou SČK. </w:t>
            </w:r>
          </w:p>
        </w:tc>
        <w:tc>
          <w:tcPr>
            <w:tcW w:w="1450" w:type="dxa"/>
            <w:vAlign w:val="center"/>
          </w:tcPr>
          <w:p w14:paraId="0C472695" w14:textId="77777777" w:rsidR="00015946" w:rsidRDefault="001E0E65">
            <w:pPr>
              <w:spacing w:line="276" w:lineRule="auto"/>
              <w:ind w:left="0" w:firstLine="0"/>
              <w:rPr>
                <w:rFonts w:asciiTheme="majorHAnsi" w:hAnsiTheme="majorHAnsi"/>
              </w:rPr>
            </w:pPr>
            <w:r>
              <w:rPr>
                <w:rFonts w:asciiTheme="majorHAnsi" w:hAnsiTheme="majorHAnsi"/>
              </w:rPr>
              <w:t>SČK</w:t>
            </w:r>
          </w:p>
        </w:tc>
        <w:tc>
          <w:tcPr>
            <w:tcW w:w="2022" w:type="dxa"/>
            <w:vMerge w:val="restart"/>
            <w:vAlign w:val="bottom"/>
          </w:tcPr>
          <w:p w14:paraId="209FCF03" w14:textId="39F71153" w:rsidR="00015946" w:rsidRDefault="00EA3625">
            <w:pPr>
              <w:spacing w:line="276" w:lineRule="auto"/>
              <w:ind w:left="0" w:firstLine="0"/>
              <w:rPr>
                <w:rFonts w:asciiTheme="majorHAnsi" w:hAnsiTheme="majorHAnsi"/>
              </w:rPr>
            </w:pPr>
            <w:r w:rsidRPr="00FF1BB8">
              <w:rPr>
                <w:rFonts w:asciiTheme="majorHAnsi" w:hAnsiTheme="majorHAnsi"/>
              </w:rPr>
              <w:t>Relativně bez odkladu, podle zařazení na program jednání Rady SČK, orientačně 7.9. 2023</w:t>
            </w:r>
          </w:p>
        </w:tc>
      </w:tr>
      <w:tr w:rsidR="00015946" w14:paraId="6761C6CA" w14:textId="77777777">
        <w:trPr>
          <w:jc w:val="center"/>
        </w:trPr>
        <w:tc>
          <w:tcPr>
            <w:tcW w:w="1626" w:type="dxa"/>
            <w:vMerge/>
            <w:vAlign w:val="center"/>
          </w:tcPr>
          <w:p w14:paraId="71774C31" w14:textId="77777777" w:rsidR="00015946" w:rsidRDefault="00015946">
            <w:pPr>
              <w:spacing w:line="276" w:lineRule="auto"/>
              <w:ind w:left="0" w:firstLine="0"/>
              <w:rPr>
                <w:rFonts w:asciiTheme="majorHAnsi" w:hAnsiTheme="majorHAnsi"/>
              </w:rPr>
            </w:pPr>
          </w:p>
        </w:tc>
        <w:tc>
          <w:tcPr>
            <w:tcW w:w="3962" w:type="dxa"/>
            <w:vAlign w:val="center"/>
          </w:tcPr>
          <w:p w14:paraId="08B2EDCA" w14:textId="77777777" w:rsidR="00015946" w:rsidRDefault="001E0E65">
            <w:pPr>
              <w:spacing w:line="276" w:lineRule="auto"/>
              <w:ind w:left="0" w:firstLine="0"/>
              <w:rPr>
                <w:rFonts w:asciiTheme="majorHAnsi" w:hAnsiTheme="majorHAnsi"/>
              </w:rPr>
            </w:pPr>
            <w:r>
              <w:rPr>
                <w:rFonts w:asciiTheme="majorHAnsi" w:hAnsiTheme="majorHAnsi"/>
              </w:rPr>
              <w:t xml:space="preserve">Rozhodnutí o výběru </w:t>
            </w:r>
            <w:r w:rsidR="00B954A5">
              <w:rPr>
                <w:rFonts w:asciiTheme="majorHAnsi" w:hAnsiTheme="majorHAnsi"/>
              </w:rPr>
              <w:t>poskyto</w:t>
            </w:r>
            <w:r>
              <w:rPr>
                <w:rFonts w:asciiTheme="majorHAnsi" w:hAnsiTheme="majorHAnsi"/>
              </w:rPr>
              <w:t>vatele a oznámení všem účastníkům zadávacího řízení.</w:t>
            </w:r>
          </w:p>
        </w:tc>
        <w:tc>
          <w:tcPr>
            <w:tcW w:w="1450" w:type="dxa"/>
            <w:vAlign w:val="center"/>
          </w:tcPr>
          <w:p w14:paraId="535906C5" w14:textId="77777777" w:rsidR="00015946" w:rsidRDefault="001E0E65">
            <w:pPr>
              <w:spacing w:line="276" w:lineRule="auto"/>
              <w:ind w:left="0" w:firstLine="0"/>
              <w:rPr>
                <w:rFonts w:asciiTheme="majorHAnsi" w:hAnsiTheme="majorHAnsi"/>
              </w:rPr>
            </w:pPr>
            <w:r>
              <w:rPr>
                <w:rFonts w:asciiTheme="majorHAnsi" w:hAnsiTheme="majorHAnsi"/>
              </w:rPr>
              <w:t xml:space="preserve">IPR + SČK </w:t>
            </w:r>
          </w:p>
        </w:tc>
        <w:tc>
          <w:tcPr>
            <w:tcW w:w="2022" w:type="dxa"/>
            <w:vMerge/>
          </w:tcPr>
          <w:p w14:paraId="196589BD" w14:textId="77777777" w:rsidR="00015946" w:rsidRDefault="00015946">
            <w:pPr>
              <w:spacing w:line="276" w:lineRule="auto"/>
              <w:ind w:left="0" w:firstLine="0"/>
              <w:rPr>
                <w:rFonts w:asciiTheme="majorHAnsi" w:hAnsiTheme="majorHAnsi"/>
              </w:rPr>
            </w:pPr>
          </w:p>
        </w:tc>
      </w:tr>
      <w:tr w:rsidR="00015946" w14:paraId="71B74F92" w14:textId="77777777">
        <w:trPr>
          <w:jc w:val="center"/>
        </w:trPr>
        <w:tc>
          <w:tcPr>
            <w:tcW w:w="1626" w:type="dxa"/>
            <w:vMerge/>
            <w:vAlign w:val="center"/>
          </w:tcPr>
          <w:p w14:paraId="2D1416E4" w14:textId="77777777" w:rsidR="00015946" w:rsidRDefault="00015946">
            <w:pPr>
              <w:spacing w:line="276" w:lineRule="auto"/>
              <w:ind w:left="0" w:firstLine="0"/>
              <w:rPr>
                <w:rFonts w:asciiTheme="majorHAnsi" w:hAnsiTheme="majorHAnsi"/>
              </w:rPr>
            </w:pPr>
          </w:p>
        </w:tc>
        <w:tc>
          <w:tcPr>
            <w:tcW w:w="3962" w:type="dxa"/>
            <w:vAlign w:val="center"/>
          </w:tcPr>
          <w:p w14:paraId="76BEE4B1" w14:textId="77777777" w:rsidR="00015946" w:rsidRDefault="001E0E65">
            <w:pPr>
              <w:spacing w:line="276" w:lineRule="auto"/>
              <w:ind w:left="0" w:firstLine="0"/>
              <w:rPr>
                <w:rFonts w:asciiTheme="majorHAnsi" w:hAnsiTheme="majorHAnsi"/>
              </w:rPr>
            </w:pPr>
            <w:r>
              <w:rPr>
                <w:rFonts w:asciiTheme="majorHAnsi" w:hAnsiTheme="majorHAnsi"/>
              </w:rPr>
              <w:t xml:space="preserve">Uzavření smlouvy s vybraným </w:t>
            </w:r>
            <w:r w:rsidR="00B954A5">
              <w:rPr>
                <w:rFonts w:asciiTheme="majorHAnsi" w:hAnsiTheme="majorHAnsi"/>
              </w:rPr>
              <w:t>poskyto</w:t>
            </w:r>
            <w:r>
              <w:rPr>
                <w:rFonts w:asciiTheme="majorHAnsi" w:hAnsiTheme="majorHAnsi"/>
              </w:rPr>
              <w:t xml:space="preserve">vatelem. </w:t>
            </w:r>
          </w:p>
        </w:tc>
        <w:tc>
          <w:tcPr>
            <w:tcW w:w="1450" w:type="dxa"/>
            <w:vAlign w:val="center"/>
          </w:tcPr>
          <w:p w14:paraId="14585F87" w14:textId="77777777" w:rsidR="00015946" w:rsidRDefault="001E0E65">
            <w:pPr>
              <w:spacing w:line="276" w:lineRule="auto"/>
              <w:ind w:left="0" w:firstLine="0"/>
              <w:rPr>
                <w:rFonts w:asciiTheme="majorHAnsi" w:hAnsiTheme="majorHAnsi"/>
              </w:rPr>
            </w:pPr>
            <w:r>
              <w:rPr>
                <w:rFonts w:asciiTheme="majorHAnsi" w:hAnsiTheme="majorHAnsi"/>
              </w:rPr>
              <w:t>IPR + SČK</w:t>
            </w:r>
          </w:p>
        </w:tc>
        <w:tc>
          <w:tcPr>
            <w:tcW w:w="2022" w:type="dxa"/>
            <w:vMerge/>
          </w:tcPr>
          <w:p w14:paraId="1D557006" w14:textId="77777777" w:rsidR="00015946" w:rsidRDefault="00015946">
            <w:pPr>
              <w:spacing w:line="276" w:lineRule="auto"/>
              <w:ind w:left="0" w:firstLine="0"/>
              <w:rPr>
                <w:rFonts w:asciiTheme="majorHAnsi" w:hAnsiTheme="majorHAnsi"/>
              </w:rPr>
            </w:pPr>
          </w:p>
        </w:tc>
      </w:tr>
      <w:tr w:rsidR="00015946" w14:paraId="512D7B59" w14:textId="77777777">
        <w:trPr>
          <w:jc w:val="center"/>
        </w:trPr>
        <w:tc>
          <w:tcPr>
            <w:tcW w:w="1626" w:type="dxa"/>
            <w:vMerge/>
            <w:vAlign w:val="center"/>
          </w:tcPr>
          <w:p w14:paraId="2074997D" w14:textId="77777777" w:rsidR="00015946" w:rsidRDefault="00015946">
            <w:pPr>
              <w:spacing w:line="276" w:lineRule="auto"/>
              <w:ind w:left="0" w:firstLine="0"/>
              <w:rPr>
                <w:rFonts w:asciiTheme="majorHAnsi" w:hAnsiTheme="majorHAnsi"/>
              </w:rPr>
            </w:pPr>
          </w:p>
        </w:tc>
        <w:tc>
          <w:tcPr>
            <w:tcW w:w="3962" w:type="dxa"/>
            <w:vAlign w:val="center"/>
          </w:tcPr>
          <w:p w14:paraId="34311738" w14:textId="77777777" w:rsidR="00015946" w:rsidRDefault="001E0E65">
            <w:pPr>
              <w:spacing w:line="276" w:lineRule="auto"/>
              <w:ind w:left="0" w:firstLine="0"/>
              <w:rPr>
                <w:rFonts w:asciiTheme="majorHAnsi" w:hAnsiTheme="majorHAnsi"/>
              </w:rPr>
            </w:pPr>
            <w:r>
              <w:rPr>
                <w:rFonts w:asciiTheme="majorHAnsi" w:hAnsiTheme="majorHAnsi"/>
              </w:rPr>
              <w:t>Uveřejnění na profilech zadavatel</w:t>
            </w:r>
            <w:r w:rsidR="00C40460">
              <w:rPr>
                <w:rFonts w:asciiTheme="majorHAnsi" w:hAnsiTheme="majorHAnsi"/>
              </w:rPr>
              <w:t>ů</w:t>
            </w:r>
            <w:r>
              <w:rPr>
                <w:rFonts w:asciiTheme="majorHAnsi" w:hAnsiTheme="majorHAnsi"/>
              </w:rPr>
              <w:t>.</w:t>
            </w:r>
          </w:p>
        </w:tc>
        <w:tc>
          <w:tcPr>
            <w:tcW w:w="1450" w:type="dxa"/>
            <w:vAlign w:val="center"/>
          </w:tcPr>
          <w:p w14:paraId="5A548BC5" w14:textId="77777777" w:rsidR="00015946" w:rsidRDefault="001E0E65">
            <w:pPr>
              <w:spacing w:line="276" w:lineRule="auto"/>
              <w:ind w:left="0" w:firstLine="0"/>
              <w:rPr>
                <w:rFonts w:asciiTheme="majorHAnsi" w:hAnsiTheme="majorHAnsi"/>
              </w:rPr>
            </w:pPr>
            <w:r>
              <w:rPr>
                <w:rFonts w:asciiTheme="majorHAnsi" w:hAnsiTheme="majorHAnsi"/>
              </w:rPr>
              <w:t xml:space="preserve">IPR + SČK </w:t>
            </w:r>
          </w:p>
        </w:tc>
        <w:tc>
          <w:tcPr>
            <w:tcW w:w="2022" w:type="dxa"/>
            <w:vMerge/>
          </w:tcPr>
          <w:p w14:paraId="7882E8E4" w14:textId="77777777" w:rsidR="00015946" w:rsidRDefault="00015946">
            <w:pPr>
              <w:spacing w:line="276" w:lineRule="auto"/>
              <w:ind w:left="0" w:firstLine="0"/>
              <w:rPr>
                <w:rFonts w:asciiTheme="majorHAnsi" w:hAnsiTheme="majorHAnsi"/>
              </w:rPr>
            </w:pPr>
          </w:p>
        </w:tc>
      </w:tr>
      <w:tr w:rsidR="00015946" w14:paraId="0DF4E4A3" w14:textId="77777777">
        <w:trPr>
          <w:jc w:val="center"/>
        </w:trPr>
        <w:tc>
          <w:tcPr>
            <w:tcW w:w="1626" w:type="dxa"/>
            <w:vMerge/>
            <w:vAlign w:val="center"/>
          </w:tcPr>
          <w:p w14:paraId="58E1DD5F" w14:textId="77777777" w:rsidR="00015946" w:rsidRDefault="00015946">
            <w:pPr>
              <w:spacing w:line="276" w:lineRule="auto"/>
              <w:ind w:left="0" w:firstLine="0"/>
              <w:rPr>
                <w:rFonts w:asciiTheme="majorHAnsi" w:hAnsiTheme="majorHAnsi"/>
              </w:rPr>
            </w:pPr>
          </w:p>
        </w:tc>
        <w:tc>
          <w:tcPr>
            <w:tcW w:w="3962" w:type="dxa"/>
            <w:vAlign w:val="center"/>
          </w:tcPr>
          <w:p w14:paraId="6BF66FC2" w14:textId="77777777" w:rsidR="00015946" w:rsidRDefault="001E0E65">
            <w:pPr>
              <w:spacing w:line="276" w:lineRule="auto"/>
              <w:ind w:left="0" w:firstLine="0"/>
              <w:rPr>
                <w:rFonts w:asciiTheme="majorHAnsi" w:hAnsiTheme="majorHAnsi"/>
              </w:rPr>
            </w:pPr>
            <w:r>
              <w:rPr>
                <w:rFonts w:asciiTheme="majorHAnsi" w:hAnsiTheme="majorHAnsi"/>
              </w:rPr>
              <w:t xml:space="preserve">Zveřejnění skutečně uhrazené ceny podle § 219 ZZVZ </w:t>
            </w:r>
          </w:p>
        </w:tc>
        <w:tc>
          <w:tcPr>
            <w:tcW w:w="1450" w:type="dxa"/>
            <w:vAlign w:val="center"/>
          </w:tcPr>
          <w:p w14:paraId="682A550B" w14:textId="77777777" w:rsidR="00015946" w:rsidRDefault="001E0E65">
            <w:pPr>
              <w:spacing w:line="276" w:lineRule="auto"/>
              <w:ind w:left="0" w:firstLine="0"/>
              <w:rPr>
                <w:rFonts w:asciiTheme="majorHAnsi" w:hAnsiTheme="majorHAnsi"/>
              </w:rPr>
            </w:pPr>
            <w:r>
              <w:rPr>
                <w:rFonts w:asciiTheme="majorHAnsi" w:hAnsiTheme="majorHAnsi"/>
              </w:rPr>
              <w:t xml:space="preserve">dtto </w:t>
            </w:r>
          </w:p>
        </w:tc>
        <w:tc>
          <w:tcPr>
            <w:tcW w:w="2022" w:type="dxa"/>
          </w:tcPr>
          <w:p w14:paraId="3B0D72AB" w14:textId="77777777" w:rsidR="00015946" w:rsidRDefault="001E0E65">
            <w:pPr>
              <w:spacing w:line="276" w:lineRule="auto"/>
              <w:ind w:left="0" w:firstLine="0"/>
              <w:rPr>
                <w:rFonts w:asciiTheme="majorHAnsi" w:hAnsiTheme="majorHAnsi"/>
              </w:rPr>
            </w:pPr>
            <w:r>
              <w:rPr>
                <w:rFonts w:asciiTheme="majorHAnsi" w:hAnsiTheme="majorHAnsi"/>
              </w:rPr>
              <w:t>§ 219 ZZVZ</w:t>
            </w:r>
          </w:p>
        </w:tc>
      </w:tr>
    </w:tbl>
    <w:p w14:paraId="06F404E1" w14:textId="77777777" w:rsidR="00015946" w:rsidRDefault="00015946">
      <w:pPr>
        <w:spacing w:before="0"/>
        <w:ind w:left="0" w:firstLine="0"/>
        <w:rPr>
          <w:rFonts w:asciiTheme="majorHAnsi" w:hAnsiTheme="majorHAnsi"/>
        </w:rPr>
      </w:pPr>
    </w:p>
    <w:sectPr w:rsidR="00015946">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E1157" w14:textId="77777777" w:rsidR="00C00A35" w:rsidRDefault="00C00A35">
      <w:pPr>
        <w:spacing w:line="240" w:lineRule="auto"/>
      </w:pPr>
      <w:r>
        <w:separator/>
      </w:r>
    </w:p>
  </w:endnote>
  <w:endnote w:type="continuationSeparator" w:id="0">
    <w:p w14:paraId="62ECFC93" w14:textId="77777777" w:rsidR="00C00A35" w:rsidRDefault="00C00A35">
      <w:pPr>
        <w:spacing w:line="240" w:lineRule="auto"/>
      </w:pPr>
      <w:r>
        <w:continuationSeparator/>
      </w:r>
    </w:p>
  </w:endnote>
  <w:endnote w:type="continuationNotice" w:id="1">
    <w:p w14:paraId="4A14D765" w14:textId="77777777" w:rsidR="00C00A35" w:rsidRDefault="00C00A35">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9C866" w14:textId="77777777" w:rsidR="00C00A35" w:rsidRDefault="00C00A35">
      <w:pPr>
        <w:spacing w:line="240" w:lineRule="auto"/>
      </w:pPr>
      <w:r>
        <w:separator/>
      </w:r>
    </w:p>
  </w:footnote>
  <w:footnote w:type="continuationSeparator" w:id="0">
    <w:p w14:paraId="6A25AC3C" w14:textId="77777777" w:rsidR="00C00A35" w:rsidRDefault="00C00A35">
      <w:pPr>
        <w:spacing w:line="240" w:lineRule="auto"/>
      </w:pPr>
      <w:r>
        <w:continuationSeparator/>
      </w:r>
    </w:p>
  </w:footnote>
  <w:footnote w:type="continuationNotice" w:id="1">
    <w:p w14:paraId="2C323E84" w14:textId="77777777" w:rsidR="00C00A35" w:rsidRDefault="00C00A35">
      <w:pPr>
        <w:spacing w:before="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607D5"/>
    <w:multiLevelType w:val="hybridMultilevel"/>
    <w:tmpl w:val="4EFC7F1C"/>
    <w:lvl w:ilvl="0" w:tplc="F4A4EFC8">
      <w:start w:val="1"/>
      <w:numFmt w:val="bullet"/>
      <w:lvlText w:val=""/>
      <w:lvlJc w:val="left"/>
      <w:pPr>
        <w:ind w:left="720" w:hanging="360"/>
      </w:pPr>
      <w:rPr>
        <w:rFonts w:ascii="Symbol" w:hAnsi="Symbol" w:hint="default"/>
      </w:rPr>
    </w:lvl>
    <w:lvl w:ilvl="1" w:tplc="5CD60F1A">
      <w:start w:val="1"/>
      <w:numFmt w:val="bullet"/>
      <w:lvlText w:val="o"/>
      <w:lvlJc w:val="left"/>
      <w:pPr>
        <w:ind w:left="1440" w:hanging="360"/>
      </w:pPr>
      <w:rPr>
        <w:rFonts w:ascii="Courier New" w:hAnsi="Courier New" w:cs="Courier New" w:hint="default"/>
      </w:rPr>
    </w:lvl>
    <w:lvl w:ilvl="2" w:tplc="ADC04C7E">
      <w:start w:val="1"/>
      <w:numFmt w:val="bullet"/>
      <w:lvlText w:val=""/>
      <w:lvlJc w:val="left"/>
      <w:pPr>
        <w:ind w:left="2160" w:hanging="360"/>
      </w:pPr>
      <w:rPr>
        <w:rFonts w:ascii="Wingdings" w:hAnsi="Wingdings" w:hint="default"/>
      </w:rPr>
    </w:lvl>
    <w:lvl w:ilvl="3" w:tplc="FA88F9CE">
      <w:start w:val="1"/>
      <w:numFmt w:val="bullet"/>
      <w:lvlText w:val=""/>
      <w:lvlJc w:val="left"/>
      <w:pPr>
        <w:ind w:left="2880" w:hanging="360"/>
      </w:pPr>
      <w:rPr>
        <w:rFonts w:ascii="Symbol" w:hAnsi="Symbol" w:hint="default"/>
      </w:rPr>
    </w:lvl>
    <w:lvl w:ilvl="4" w:tplc="171AB43A">
      <w:start w:val="1"/>
      <w:numFmt w:val="bullet"/>
      <w:lvlText w:val="o"/>
      <w:lvlJc w:val="left"/>
      <w:pPr>
        <w:ind w:left="3600" w:hanging="360"/>
      </w:pPr>
      <w:rPr>
        <w:rFonts w:ascii="Courier New" w:hAnsi="Courier New" w:cs="Courier New" w:hint="default"/>
      </w:rPr>
    </w:lvl>
    <w:lvl w:ilvl="5" w:tplc="A8789BF8">
      <w:start w:val="1"/>
      <w:numFmt w:val="bullet"/>
      <w:lvlText w:val=""/>
      <w:lvlJc w:val="left"/>
      <w:pPr>
        <w:ind w:left="4320" w:hanging="360"/>
      </w:pPr>
      <w:rPr>
        <w:rFonts w:ascii="Wingdings" w:hAnsi="Wingdings" w:hint="default"/>
      </w:rPr>
    </w:lvl>
    <w:lvl w:ilvl="6" w:tplc="E4343E7E">
      <w:start w:val="1"/>
      <w:numFmt w:val="bullet"/>
      <w:lvlText w:val=""/>
      <w:lvlJc w:val="left"/>
      <w:pPr>
        <w:ind w:left="5040" w:hanging="360"/>
      </w:pPr>
      <w:rPr>
        <w:rFonts w:ascii="Symbol" w:hAnsi="Symbol" w:hint="default"/>
      </w:rPr>
    </w:lvl>
    <w:lvl w:ilvl="7" w:tplc="FCB685F2">
      <w:start w:val="1"/>
      <w:numFmt w:val="bullet"/>
      <w:lvlText w:val="o"/>
      <w:lvlJc w:val="left"/>
      <w:pPr>
        <w:ind w:left="5760" w:hanging="360"/>
      </w:pPr>
      <w:rPr>
        <w:rFonts w:ascii="Courier New" w:hAnsi="Courier New" w:cs="Courier New" w:hint="default"/>
      </w:rPr>
    </w:lvl>
    <w:lvl w:ilvl="8" w:tplc="388495EC">
      <w:start w:val="1"/>
      <w:numFmt w:val="bullet"/>
      <w:lvlText w:val=""/>
      <w:lvlJc w:val="left"/>
      <w:pPr>
        <w:ind w:left="6480" w:hanging="360"/>
      </w:pPr>
      <w:rPr>
        <w:rFonts w:ascii="Wingdings" w:hAnsi="Wingdings" w:hint="default"/>
      </w:rPr>
    </w:lvl>
  </w:abstractNum>
  <w:abstractNum w:abstractNumId="1" w15:restartNumberingAfterBreak="0">
    <w:nsid w:val="1C215BEB"/>
    <w:multiLevelType w:val="hybridMultilevel"/>
    <w:tmpl w:val="13DE91EC"/>
    <w:lvl w:ilvl="0" w:tplc="95BCE0AA">
      <w:start w:val="1"/>
      <w:numFmt w:val="lowerLetter"/>
      <w:lvlText w:val="%1."/>
      <w:lvlJc w:val="left"/>
      <w:pPr>
        <w:ind w:left="720" w:hanging="360"/>
      </w:pPr>
    </w:lvl>
    <w:lvl w:ilvl="1" w:tplc="96002084">
      <w:start w:val="1"/>
      <w:numFmt w:val="lowerLetter"/>
      <w:lvlText w:val="%2."/>
      <w:lvlJc w:val="left"/>
      <w:pPr>
        <w:ind w:left="1440" w:hanging="360"/>
      </w:pPr>
    </w:lvl>
    <w:lvl w:ilvl="2" w:tplc="AE1E407E">
      <w:start w:val="1"/>
      <w:numFmt w:val="lowerRoman"/>
      <w:lvlText w:val="%3."/>
      <w:lvlJc w:val="right"/>
      <w:pPr>
        <w:ind w:left="2160" w:hanging="180"/>
      </w:pPr>
    </w:lvl>
    <w:lvl w:ilvl="3" w:tplc="B17EC712">
      <w:start w:val="1"/>
      <w:numFmt w:val="decimal"/>
      <w:lvlText w:val="%4."/>
      <w:lvlJc w:val="left"/>
      <w:pPr>
        <w:ind w:left="2880" w:hanging="360"/>
      </w:pPr>
    </w:lvl>
    <w:lvl w:ilvl="4" w:tplc="9E0243BA">
      <w:start w:val="1"/>
      <w:numFmt w:val="lowerLetter"/>
      <w:lvlText w:val="%5."/>
      <w:lvlJc w:val="left"/>
      <w:pPr>
        <w:ind w:left="3600" w:hanging="360"/>
      </w:pPr>
    </w:lvl>
    <w:lvl w:ilvl="5" w:tplc="A77E160C">
      <w:start w:val="1"/>
      <w:numFmt w:val="lowerRoman"/>
      <w:lvlText w:val="%6."/>
      <w:lvlJc w:val="right"/>
      <w:pPr>
        <w:ind w:left="4320" w:hanging="180"/>
      </w:pPr>
    </w:lvl>
    <w:lvl w:ilvl="6" w:tplc="07FCD12A">
      <w:start w:val="1"/>
      <w:numFmt w:val="decimal"/>
      <w:lvlText w:val="%7."/>
      <w:lvlJc w:val="left"/>
      <w:pPr>
        <w:ind w:left="5040" w:hanging="360"/>
      </w:pPr>
    </w:lvl>
    <w:lvl w:ilvl="7" w:tplc="B21A0DB8">
      <w:start w:val="1"/>
      <w:numFmt w:val="lowerLetter"/>
      <w:lvlText w:val="%8."/>
      <w:lvlJc w:val="left"/>
      <w:pPr>
        <w:ind w:left="5760" w:hanging="360"/>
      </w:pPr>
    </w:lvl>
    <w:lvl w:ilvl="8" w:tplc="BC28F832">
      <w:start w:val="1"/>
      <w:numFmt w:val="lowerRoman"/>
      <w:lvlText w:val="%9."/>
      <w:lvlJc w:val="right"/>
      <w:pPr>
        <w:ind w:left="6480" w:hanging="180"/>
      </w:pPr>
    </w:lvl>
  </w:abstractNum>
  <w:abstractNum w:abstractNumId="2" w15:restartNumberingAfterBreak="0">
    <w:nsid w:val="25196E7A"/>
    <w:multiLevelType w:val="hybridMultilevel"/>
    <w:tmpl w:val="13A870A6"/>
    <w:lvl w:ilvl="0" w:tplc="01D8210C">
      <w:start w:val="7"/>
      <w:numFmt w:val="decimal"/>
      <w:lvlText w:val="%1."/>
      <w:lvlJc w:val="left"/>
      <w:pPr>
        <w:ind w:left="720" w:hanging="360"/>
      </w:pPr>
      <w:rPr>
        <w:rFonts w:hint="default"/>
      </w:rPr>
    </w:lvl>
    <w:lvl w:ilvl="1" w:tplc="164822C4">
      <w:start w:val="1"/>
      <w:numFmt w:val="lowerLetter"/>
      <w:lvlText w:val="%2."/>
      <w:lvlJc w:val="left"/>
      <w:pPr>
        <w:ind w:left="1440" w:hanging="360"/>
      </w:pPr>
    </w:lvl>
    <w:lvl w:ilvl="2" w:tplc="4218EE2A">
      <w:start w:val="1"/>
      <w:numFmt w:val="lowerRoman"/>
      <w:lvlText w:val="%3."/>
      <w:lvlJc w:val="right"/>
      <w:pPr>
        <w:ind w:left="2160" w:hanging="180"/>
      </w:pPr>
    </w:lvl>
    <w:lvl w:ilvl="3" w:tplc="4AD0937A">
      <w:start w:val="1"/>
      <w:numFmt w:val="decimal"/>
      <w:lvlText w:val="%4."/>
      <w:lvlJc w:val="left"/>
      <w:pPr>
        <w:ind w:left="2880" w:hanging="360"/>
      </w:pPr>
    </w:lvl>
    <w:lvl w:ilvl="4" w:tplc="190EABC6">
      <w:start w:val="1"/>
      <w:numFmt w:val="lowerLetter"/>
      <w:lvlText w:val="%5)"/>
      <w:lvlJc w:val="left"/>
      <w:pPr>
        <w:ind w:left="644" w:hanging="360"/>
      </w:pPr>
      <w:rPr>
        <w:rFonts w:asciiTheme="majorHAnsi" w:eastAsia="Times New Roman" w:hAnsiTheme="majorHAnsi" w:cstheme="majorHAnsi" w:hint="default"/>
      </w:rPr>
    </w:lvl>
    <w:lvl w:ilvl="5" w:tplc="3C701612">
      <w:start w:val="1"/>
      <w:numFmt w:val="lowerRoman"/>
      <w:lvlText w:val="%6."/>
      <w:lvlJc w:val="right"/>
      <w:pPr>
        <w:ind w:left="4320" w:hanging="180"/>
      </w:pPr>
    </w:lvl>
    <w:lvl w:ilvl="6" w:tplc="392E0E5A">
      <w:start w:val="1"/>
      <w:numFmt w:val="decimal"/>
      <w:lvlText w:val="%7."/>
      <w:lvlJc w:val="left"/>
      <w:pPr>
        <w:ind w:left="5040" w:hanging="360"/>
      </w:pPr>
    </w:lvl>
    <w:lvl w:ilvl="7" w:tplc="EA94ECE8">
      <w:start w:val="1"/>
      <w:numFmt w:val="lowerLetter"/>
      <w:lvlText w:val="%8."/>
      <w:lvlJc w:val="left"/>
      <w:pPr>
        <w:ind w:left="5760" w:hanging="360"/>
      </w:pPr>
    </w:lvl>
    <w:lvl w:ilvl="8" w:tplc="292CD5BE">
      <w:start w:val="1"/>
      <w:numFmt w:val="lowerRoman"/>
      <w:lvlText w:val="%9."/>
      <w:lvlJc w:val="right"/>
      <w:pPr>
        <w:ind w:left="6480" w:hanging="180"/>
      </w:pPr>
    </w:lvl>
  </w:abstractNum>
  <w:abstractNum w:abstractNumId="3" w15:restartNumberingAfterBreak="0">
    <w:nsid w:val="2EC91987"/>
    <w:multiLevelType w:val="hybridMultilevel"/>
    <w:tmpl w:val="F9D8656E"/>
    <w:lvl w:ilvl="0" w:tplc="9160B4B8">
      <w:start w:val="2"/>
      <w:numFmt w:val="decimal"/>
      <w:lvlText w:val="%1."/>
      <w:lvlJc w:val="left"/>
      <w:pPr>
        <w:ind w:left="720" w:hanging="360"/>
      </w:pPr>
      <w:rPr>
        <w:rFonts w:hint="default"/>
      </w:rPr>
    </w:lvl>
    <w:lvl w:ilvl="1" w:tplc="99FCCC1E">
      <w:start w:val="1"/>
      <w:numFmt w:val="lowerLetter"/>
      <w:lvlText w:val="%2."/>
      <w:lvlJc w:val="left"/>
      <w:pPr>
        <w:ind w:left="1440" w:hanging="360"/>
      </w:pPr>
    </w:lvl>
    <w:lvl w:ilvl="2" w:tplc="31EC94B8">
      <w:start w:val="1"/>
      <w:numFmt w:val="lowerRoman"/>
      <w:lvlText w:val="%3."/>
      <w:lvlJc w:val="right"/>
      <w:pPr>
        <w:ind w:left="2160" w:hanging="180"/>
      </w:pPr>
    </w:lvl>
    <w:lvl w:ilvl="3" w:tplc="ECAACBBA">
      <w:start w:val="1"/>
      <w:numFmt w:val="decimal"/>
      <w:lvlText w:val="%4."/>
      <w:lvlJc w:val="left"/>
      <w:pPr>
        <w:ind w:left="2880" w:hanging="360"/>
      </w:pPr>
      <w:rPr>
        <w:rFonts w:hint="default"/>
      </w:rPr>
    </w:lvl>
    <w:lvl w:ilvl="4" w:tplc="12F0D5DC">
      <w:start w:val="1"/>
      <w:numFmt w:val="lowerLetter"/>
      <w:lvlText w:val="%5."/>
      <w:lvlJc w:val="left"/>
      <w:pPr>
        <w:ind w:left="3600" w:hanging="360"/>
      </w:pPr>
    </w:lvl>
    <w:lvl w:ilvl="5" w:tplc="14B2464E">
      <w:start w:val="1"/>
      <w:numFmt w:val="lowerRoman"/>
      <w:lvlText w:val="%6."/>
      <w:lvlJc w:val="right"/>
      <w:pPr>
        <w:ind w:left="4320" w:hanging="180"/>
      </w:pPr>
    </w:lvl>
    <w:lvl w:ilvl="6" w:tplc="977633F6">
      <w:start w:val="1"/>
      <w:numFmt w:val="decimal"/>
      <w:lvlText w:val="%7."/>
      <w:lvlJc w:val="left"/>
      <w:pPr>
        <w:ind w:left="5040" w:hanging="360"/>
      </w:pPr>
    </w:lvl>
    <w:lvl w:ilvl="7" w:tplc="C5CA48C4">
      <w:start w:val="1"/>
      <w:numFmt w:val="lowerLetter"/>
      <w:lvlText w:val="%8."/>
      <w:lvlJc w:val="left"/>
      <w:pPr>
        <w:ind w:left="5760" w:hanging="360"/>
      </w:pPr>
    </w:lvl>
    <w:lvl w:ilvl="8" w:tplc="1C42685E">
      <w:start w:val="1"/>
      <w:numFmt w:val="lowerRoman"/>
      <w:lvlText w:val="%9."/>
      <w:lvlJc w:val="right"/>
      <w:pPr>
        <w:ind w:left="6480" w:hanging="180"/>
      </w:pPr>
    </w:lvl>
  </w:abstractNum>
  <w:abstractNum w:abstractNumId="4" w15:restartNumberingAfterBreak="0">
    <w:nsid w:val="3B2D79BC"/>
    <w:multiLevelType w:val="hybridMultilevel"/>
    <w:tmpl w:val="C7C42472"/>
    <w:lvl w:ilvl="0" w:tplc="9B7A2454">
      <w:start w:val="1"/>
      <w:numFmt w:val="lowerLetter"/>
      <w:lvlText w:val="%1)"/>
      <w:lvlJc w:val="left"/>
      <w:pPr>
        <w:ind w:left="720" w:hanging="360"/>
      </w:pPr>
    </w:lvl>
    <w:lvl w:ilvl="1" w:tplc="F53A7C06">
      <w:start w:val="1"/>
      <w:numFmt w:val="lowerLetter"/>
      <w:lvlText w:val="%2."/>
      <w:lvlJc w:val="left"/>
      <w:pPr>
        <w:ind w:left="1440" w:hanging="360"/>
      </w:pPr>
    </w:lvl>
    <w:lvl w:ilvl="2" w:tplc="4D949B36">
      <w:start w:val="1"/>
      <w:numFmt w:val="lowerRoman"/>
      <w:lvlText w:val="%3."/>
      <w:lvlJc w:val="right"/>
      <w:pPr>
        <w:ind w:left="2160" w:hanging="180"/>
      </w:pPr>
    </w:lvl>
    <w:lvl w:ilvl="3" w:tplc="011E3B2C">
      <w:start w:val="1"/>
      <w:numFmt w:val="decimal"/>
      <w:lvlText w:val="%4."/>
      <w:lvlJc w:val="left"/>
      <w:pPr>
        <w:ind w:left="2880" w:hanging="360"/>
      </w:pPr>
    </w:lvl>
    <w:lvl w:ilvl="4" w:tplc="708C2102">
      <w:start w:val="1"/>
      <w:numFmt w:val="lowerLetter"/>
      <w:lvlText w:val="%5."/>
      <w:lvlJc w:val="left"/>
      <w:pPr>
        <w:ind w:left="3600" w:hanging="360"/>
      </w:pPr>
    </w:lvl>
    <w:lvl w:ilvl="5" w:tplc="ACC4774E">
      <w:start w:val="1"/>
      <w:numFmt w:val="lowerRoman"/>
      <w:lvlText w:val="%6."/>
      <w:lvlJc w:val="right"/>
      <w:pPr>
        <w:ind w:left="4320" w:hanging="180"/>
      </w:pPr>
    </w:lvl>
    <w:lvl w:ilvl="6" w:tplc="82BA8F4C">
      <w:start w:val="1"/>
      <w:numFmt w:val="decimal"/>
      <w:lvlText w:val="%7."/>
      <w:lvlJc w:val="left"/>
      <w:pPr>
        <w:ind w:left="5040" w:hanging="360"/>
      </w:pPr>
    </w:lvl>
    <w:lvl w:ilvl="7" w:tplc="D86AE922">
      <w:start w:val="1"/>
      <w:numFmt w:val="lowerLetter"/>
      <w:lvlText w:val="%8."/>
      <w:lvlJc w:val="left"/>
      <w:pPr>
        <w:ind w:left="5760" w:hanging="360"/>
      </w:pPr>
    </w:lvl>
    <w:lvl w:ilvl="8" w:tplc="47FAC178">
      <w:start w:val="1"/>
      <w:numFmt w:val="lowerRoman"/>
      <w:lvlText w:val="%9."/>
      <w:lvlJc w:val="right"/>
      <w:pPr>
        <w:ind w:left="6480" w:hanging="180"/>
      </w:pPr>
    </w:lvl>
  </w:abstractNum>
  <w:abstractNum w:abstractNumId="5" w15:restartNumberingAfterBreak="0">
    <w:nsid w:val="42EA40E6"/>
    <w:multiLevelType w:val="hybridMultilevel"/>
    <w:tmpl w:val="13482664"/>
    <w:lvl w:ilvl="0" w:tplc="151E5FEA">
      <w:start w:val="1"/>
      <w:numFmt w:val="lowerLetter"/>
      <w:lvlText w:val="%1."/>
      <w:lvlJc w:val="left"/>
      <w:pPr>
        <w:ind w:left="720" w:hanging="360"/>
      </w:pPr>
    </w:lvl>
    <w:lvl w:ilvl="1" w:tplc="3014CE18">
      <w:start w:val="1"/>
      <w:numFmt w:val="lowerLetter"/>
      <w:lvlText w:val="%2."/>
      <w:lvlJc w:val="left"/>
      <w:pPr>
        <w:ind w:left="1440" w:hanging="360"/>
      </w:pPr>
    </w:lvl>
    <w:lvl w:ilvl="2" w:tplc="FB905CFC">
      <w:start w:val="1"/>
      <w:numFmt w:val="lowerRoman"/>
      <w:lvlText w:val="%3."/>
      <w:lvlJc w:val="right"/>
      <w:pPr>
        <w:ind w:left="2160" w:hanging="180"/>
      </w:pPr>
    </w:lvl>
    <w:lvl w:ilvl="3" w:tplc="8DB0143E">
      <w:start w:val="1"/>
      <w:numFmt w:val="decimal"/>
      <w:lvlText w:val="%4."/>
      <w:lvlJc w:val="left"/>
      <w:pPr>
        <w:ind w:left="2880" w:hanging="360"/>
      </w:pPr>
    </w:lvl>
    <w:lvl w:ilvl="4" w:tplc="044E7C1A">
      <w:start w:val="1"/>
      <w:numFmt w:val="lowerLetter"/>
      <w:lvlText w:val="%5."/>
      <w:lvlJc w:val="left"/>
      <w:pPr>
        <w:ind w:left="3600" w:hanging="360"/>
      </w:pPr>
    </w:lvl>
    <w:lvl w:ilvl="5" w:tplc="4F422F54">
      <w:start w:val="1"/>
      <w:numFmt w:val="lowerRoman"/>
      <w:lvlText w:val="%6."/>
      <w:lvlJc w:val="right"/>
      <w:pPr>
        <w:ind w:left="4320" w:hanging="180"/>
      </w:pPr>
    </w:lvl>
    <w:lvl w:ilvl="6" w:tplc="F36E5CCA">
      <w:start w:val="1"/>
      <w:numFmt w:val="decimal"/>
      <w:lvlText w:val="%7."/>
      <w:lvlJc w:val="left"/>
      <w:pPr>
        <w:ind w:left="5040" w:hanging="360"/>
      </w:pPr>
    </w:lvl>
    <w:lvl w:ilvl="7" w:tplc="3D6EF5DE">
      <w:start w:val="1"/>
      <w:numFmt w:val="lowerLetter"/>
      <w:lvlText w:val="%8."/>
      <w:lvlJc w:val="left"/>
      <w:pPr>
        <w:ind w:left="5760" w:hanging="360"/>
      </w:pPr>
    </w:lvl>
    <w:lvl w:ilvl="8" w:tplc="088C4D2C">
      <w:start w:val="1"/>
      <w:numFmt w:val="lowerRoman"/>
      <w:lvlText w:val="%9."/>
      <w:lvlJc w:val="right"/>
      <w:pPr>
        <w:ind w:left="6480" w:hanging="180"/>
      </w:pPr>
    </w:lvl>
  </w:abstractNum>
  <w:abstractNum w:abstractNumId="6" w15:restartNumberingAfterBreak="0">
    <w:nsid w:val="51ED4951"/>
    <w:multiLevelType w:val="hybridMultilevel"/>
    <w:tmpl w:val="E0AEF4C6"/>
    <w:lvl w:ilvl="0" w:tplc="E4B2311C">
      <w:start w:val="1"/>
      <w:numFmt w:val="lowerLetter"/>
      <w:lvlText w:val="%1)"/>
      <w:lvlJc w:val="left"/>
      <w:pPr>
        <w:ind w:left="720" w:hanging="360"/>
      </w:pPr>
    </w:lvl>
    <w:lvl w:ilvl="1" w:tplc="801E9C02">
      <w:start w:val="1"/>
      <w:numFmt w:val="lowerLetter"/>
      <w:lvlText w:val="%2."/>
      <w:lvlJc w:val="left"/>
      <w:pPr>
        <w:ind w:left="1440" w:hanging="360"/>
      </w:pPr>
    </w:lvl>
    <w:lvl w:ilvl="2" w:tplc="8F867C40">
      <w:start w:val="1"/>
      <w:numFmt w:val="lowerRoman"/>
      <w:lvlText w:val="%3."/>
      <w:lvlJc w:val="right"/>
      <w:pPr>
        <w:ind w:left="2160" w:hanging="180"/>
      </w:pPr>
    </w:lvl>
    <w:lvl w:ilvl="3" w:tplc="3E1E6DD2">
      <w:start w:val="1"/>
      <w:numFmt w:val="decimal"/>
      <w:lvlText w:val="%4."/>
      <w:lvlJc w:val="left"/>
      <w:pPr>
        <w:ind w:left="2880" w:hanging="360"/>
      </w:pPr>
    </w:lvl>
    <w:lvl w:ilvl="4" w:tplc="9A6485F2">
      <w:start w:val="1"/>
      <w:numFmt w:val="lowerLetter"/>
      <w:lvlText w:val="%5."/>
      <w:lvlJc w:val="left"/>
      <w:pPr>
        <w:ind w:left="3600" w:hanging="360"/>
      </w:pPr>
    </w:lvl>
    <w:lvl w:ilvl="5" w:tplc="0054EC72">
      <w:start w:val="1"/>
      <w:numFmt w:val="lowerRoman"/>
      <w:lvlText w:val="%6."/>
      <w:lvlJc w:val="right"/>
      <w:pPr>
        <w:ind w:left="4320" w:hanging="180"/>
      </w:pPr>
    </w:lvl>
    <w:lvl w:ilvl="6" w:tplc="8A4CE90A">
      <w:start w:val="1"/>
      <w:numFmt w:val="decimal"/>
      <w:lvlText w:val="%7."/>
      <w:lvlJc w:val="left"/>
      <w:pPr>
        <w:ind w:left="5040" w:hanging="360"/>
      </w:pPr>
    </w:lvl>
    <w:lvl w:ilvl="7" w:tplc="B9B4D7AE">
      <w:start w:val="1"/>
      <w:numFmt w:val="lowerLetter"/>
      <w:lvlText w:val="%8."/>
      <w:lvlJc w:val="left"/>
      <w:pPr>
        <w:ind w:left="5760" w:hanging="360"/>
      </w:pPr>
    </w:lvl>
    <w:lvl w:ilvl="8" w:tplc="E688A0E6">
      <w:start w:val="1"/>
      <w:numFmt w:val="lowerRoman"/>
      <w:lvlText w:val="%9."/>
      <w:lvlJc w:val="right"/>
      <w:pPr>
        <w:ind w:left="6480" w:hanging="180"/>
      </w:pPr>
    </w:lvl>
  </w:abstractNum>
  <w:abstractNum w:abstractNumId="7" w15:restartNumberingAfterBreak="0">
    <w:nsid w:val="75D66CAC"/>
    <w:multiLevelType w:val="hybridMultilevel"/>
    <w:tmpl w:val="C02E5926"/>
    <w:lvl w:ilvl="0" w:tplc="776E4B1E">
      <w:start w:val="1"/>
      <w:numFmt w:val="lowerLetter"/>
      <w:lvlText w:val="%1)"/>
      <w:lvlJc w:val="left"/>
      <w:pPr>
        <w:ind w:left="720" w:hanging="360"/>
      </w:pPr>
    </w:lvl>
    <w:lvl w:ilvl="1" w:tplc="2904FA8E">
      <w:start w:val="1"/>
      <w:numFmt w:val="lowerLetter"/>
      <w:lvlText w:val="%2."/>
      <w:lvlJc w:val="left"/>
      <w:pPr>
        <w:ind w:left="1440" w:hanging="360"/>
      </w:pPr>
    </w:lvl>
    <w:lvl w:ilvl="2" w:tplc="DA741C92">
      <w:start w:val="1"/>
      <w:numFmt w:val="lowerRoman"/>
      <w:lvlText w:val="%3."/>
      <w:lvlJc w:val="right"/>
      <w:pPr>
        <w:ind w:left="2160" w:hanging="180"/>
      </w:pPr>
    </w:lvl>
    <w:lvl w:ilvl="3" w:tplc="7D42BDEC">
      <w:start w:val="1"/>
      <w:numFmt w:val="decimal"/>
      <w:lvlText w:val="%4."/>
      <w:lvlJc w:val="left"/>
      <w:pPr>
        <w:ind w:left="2880" w:hanging="360"/>
      </w:pPr>
    </w:lvl>
    <w:lvl w:ilvl="4" w:tplc="91FCD6A4">
      <w:start w:val="1"/>
      <w:numFmt w:val="lowerLetter"/>
      <w:lvlText w:val="%5."/>
      <w:lvlJc w:val="left"/>
      <w:pPr>
        <w:ind w:left="3600" w:hanging="360"/>
      </w:pPr>
    </w:lvl>
    <w:lvl w:ilvl="5" w:tplc="E0AE2B74">
      <w:start w:val="1"/>
      <w:numFmt w:val="lowerRoman"/>
      <w:lvlText w:val="%6."/>
      <w:lvlJc w:val="right"/>
      <w:pPr>
        <w:ind w:left="4320" w:hanging="180"/>
      </w:pPr>
    </w:lvl>
    <w:lvl w:ilvl="6" w:tplc="8F3800D4">
      <w:start w:val="1"/>
      <w:numFmt w:val="decimal"/>
      <w:lvlText w:val="%7."/>
      <w:lvlJc w:val="left"/>
      <w:pPr>
        <w:ind w:left="5040" w:hanging="360"/>
      </w:pPr>
    </w:lvl>
    <w:lvl w:ilvl="7" w:tplc="27EABF3A">
      <w:start w:val="1"/>
      <w:numFmt w:val="lowerLetter"/>
      <w:lvlText w:val="%8."/>
      <w:lvlJc w:val="left"/>
      <w:pPr>
        <w:ind w:left="5760" w:hanging="360"/>
      </w:pPr>
    </w:lvl>
    <w:lvl w:ilvl="8" w:tplc="854EA30C">
      <w:start w:val="1"/>
      <w:numFmt w:val="lowerRoman"/>
      <w:lvlText w:val="%9."/>
      <w:lvlJc w:val="right"/>
      <w:pPr>
        <w:ind w:left="6480" w:hanging="180"/>
      </w:pPr>
    </w:lvl>
  </w:abstractNum>
  <w:num w:numId="1">
    <w:abstractNumId w:val="2"/>
  </w:num>
  <w:num w:numId="2">
    <w:abstractNumId w:val="3"/>
  </w:num>
  <w:num w:numId="3">
    <w:abstractNumId w:val="7"/>
  </w:num>
  <w:num w:numId="4">
    <w:abstractNumId w:val="0"/>
  </w:num>
  <w:num w:numId="5">
    <w:abstractNumId w:val="6"/>
  </w:num>
  <w:num w:numId="6">
    <w:abstractNumId w:val="4"/>
  </w:num>
  <w:num w:numId="7">
    <w:abstractNumId w:val="5"/>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946"/>
    <w:rsid w:val="00015946"/>
    <w:rsid w:val="00073102"/>
    <w:rsid w:val="00096C25"/>
    <w:rsid w:val="000A1DAB"/>
    <w:rsid w:val="000F1B52"/>
    <w:rsid w:val="001132E0"/>
    <w:rsid w:val="001A22DF"/>
    <w:rsid w:val="001E0E65"/>
    <w:rsid w:val="001E5111"/>
    <w:rsid w:val="002638EE"/>
    <w:rsid w:val="00270439"/>
    <w:rsid w:val="00270874"/>
    <w:rsid w:val="0027322A"/>
    <w:rsid w:val="00295FDE"/>
    <w:rsid w:val="002A6048"/>
    <w:rsid w:val="00310971"/>
    <w:rsid w:val="00357975"/>
    <w:rsid w:val="00364BC8"/>
    <w:rsid w:val="003B31B1"/>
    <w:rsid w:val="00426DB3"/>
    <w:rsid w:val="00467873"/>
    <w:rsid w:val="004E6231"/>
    <w:rsid w:val="005141BD"/>
    <w:rsid w:val="00573ECA"/>
    <w:rsid w:val="006457DB"/>
    <w:rsid w:val="006740E2"/>
    <w:rsid w:val="006A1A6A"/>
    <w:rsid w:val="006D79BA"/>
    <w:rsid w:val="006F4DBC"/>
    <w:rsid w:val="006F4F06"/>
    <w:rsid w:val="007839CC"/>
    <w:rsid w:val="007A3A0A"/>
    <w:rsid w:val="007E3917"/>
    <w:rsid w:val="00853598"/>
    <w:rsid w:val="008A640F"/>
    <w:rsid w:val="008C6F63"/>
    <w:rsid w:val="008F1D05"/>
    <w:rsid w:val="009E44C2"/>
    <w:rsid w:val="00A32861"/>
    <w:rsid w:val="00AF224E"/>
    <w:rsid w:val="00B02066"/>
    <w:rsid w:val="00B34DC0"/>
    <w:rsid w:val="00B550AA"/>
    <w:rsid w:val="00B90009"/>
    <w:rsid w:val="00B954A5"/>
    <w:rsid w:val="00BC7678"/>
    <w:rsid w:val="00C00A35"/>
    <w:rsid w:val="00C40460"/>
    <w:rsid w:val="00C6133F"/>
    <w:rsid w:val="00C8318F"/>
    <w:rsid w:val="00CC32C9"/>
    <w:rsid w:val="00CF2592"/>
    <w:rsid w:val="00DF4053"/>
    <w:rsid w:val="00E36C5F"/>
    <w:rsid w:val="00E844F8"/>
    <w:rsid w:val="00EA3625"/>
    <w:rsid w:val="00EA7119"/>
    <w:rsid w:val="00EB5CDF"/>
    <w:rsid w:val="00EB6D55"/>
    <w:rsid w:val="00EE52B0"/>
    <w:rsid w:val="00F15623"/>
    <w:rsid w:val="00F648EA"/>
    <w:rsid w:val="00FA0797"/>
    <w:rsid w:val="00FA5272"/>
    <w:rsid w:val="00FF1B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55D1C"/>
  <w15:docId w15:val="{05DCF1C1-22B8-4AA8-B5BB-92954BD88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heme="majorHAnsi"/>
        <w:lang w:val="cs-CZ" w:eastAsia="cs-CZ" w:bidi="ar-SA"/>
      </w:rPr>
    </w:rPrDefault>
    <w:pPrDefault>
      <w:pPr>
        <w:spacing w:before="120" w:line="276" w:lineRule="auto"/>
        <w:ind w:left="850" w:hanging="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9"/>
    <w:qFormat/>
    <w:pPr>
      <w:keepNext/>
      <w:spacing w:line="240" w:lineRule="auto"/>
      <w:outlineLvl w:val="0"/>
    </w:pPr>
    <w:rPr>
      <w:rFonts w:cs="Times New Roman"/>
      <w:i/>
      <w:iCs/>
      <w:szCs w:val="24"/>
      <w:u w:val="single"/>
    </w:rPr>
  </w:style>
  <w:style w:type="paragraph" w:styleId="Nadpis2">
    <w:name w:val="heading 2"/>
    <w:basedOn w:val="Normln"/>
    <w:next w:val="Normln"/>
    <w:link w:val="Nadpis2Char"/>
    <w:uiPriority w:val="9"/>
    <w:unhideWhenUsed/>
    <w:qFormat/>
    <w:pPr>
      <w:keepNext/>
      <w:keepLines/>
      <w:spacing w:before="360" w:after="200"/>
      <w:outlineLvl w:val="1"/>
    </w:pPr>
    <w:rPr>
      <w:rFonts w:eastAsia="Arial" w:cs="Arial"/>
      <w:sz w:val="34"/>
    </w:rPr>
  </w:style>
  <w:style w:type="paragraph" w:styleId="Nadpis3">
    <w:name w:val="heading 3"/>
    <w:basedOn w:val="Normln"/>
    <w:next w:val="Normln"/>
    <w:link w:val="Nadpis3Char"/>
    <w:uiPriority w:val="9"/>
    <w:unhideWhenUsed/>
    <w:qFormat/>
    <w:pPr>
      <w:keepNext/>
      <w:keepLines/>
      <w:spacing w:before="320" w:after="200"/>
      <w:outlineLvl w:val="2"/>
    </w:pPr>
    <w:rPr>
      <w:rFonts w:eastAsia="Arial" w:cs="Arial"/>
      <w:sz w:val="30"/>
      <w:szCs w:val="30"/>
    </w:rPr>
  </w:style>
  <w:style w:type="paragraph" w:styleId="Nadpis4">
    <w:name w:val="heading 4"/>
    <w:basedOn w:val="Normln"/>
    <w:next w:val="Normln"/>
    <w:link w:val="Nadpis4Char"/>
    <w:uiPriority w:val="9"/>
    <w:unhideWhenUsed/>
    <w:qFormat/>
    <w:pPr>
      <w:keepNext/>
      <w:keepLines/>
      <w:spacing w:before="320" w:after="200"/>
      <w:outlineLvl w:val="3"/>
    </w:pPr>
    <w:rPr>
      <w:rFonts w:eastAsia="Arial" w:cs="Arial"/>
      <w:b/>
      <w:bCs/>
      <w:sz w:val="26"/>
      <w:szCs w:val="26"/>
    </w:rPr>
  </w:style>
  <w:style w:type="paragraph" w:styleId="Nadpis5">
    <w:name w:val="heading 5"/>
    <w:basedOn w:val="Normln"/>
    <w:next w:val="Normln"/>
    <w:link w:val="Nadpis5Char"/>
    <w:uiPriority w:val="9"/>
    <w:unhideWhenUsed/>
    <w:qFormat/>
    <w:pPr>
      <w:keepNext/>
      <w:keepLines/>
      <w:spacing w:before="320" w:after="200"/>
      <w:outlineLvl w:val="4"/>
    </w:pPr>
    <w:rPr>
      <w:rFonts w:eastAsia="Arial" w:cs="Arial"/>
      <w:b/>
      <w:bCs/>
      <w:sz w:val="24"/>
      <w:szCs w:val="24"/>
    </w:rPr>
  </w:style>
  <w:style w:type="paragraph" w:styleId="Nadpis6">
    <w:name w:val="heading 6"/>
    <w:basedOn w:val="Normln"/>
    <w:next w:val="Normln"/>
    <w:link w:val="Nadpis6Char"/>
    <w:uiPriority w:val="9"/>
    <w:unhideWhenUsed/>
    <w:qFormat/>
    <w:pPr>
      <w:keepNext/>
      <w:keepLines/>
      <w:spacing w:before="320" w:after="200"/>
      <w:outlineLvl w:val="5"/>
    </w:pPr>
    <w:rPr>
      <w:rFonts w:eastAsia="Arial" w:cs="Arial"/>
      <w:b/>
      <w:bCs/>
      <w:sz w:val="22"/>
      <w:szCs w:val="22"/>
    </w:rPr>
  </w:style>
  <w:style w:type="paragraph" w:styleId="Nadpis7">
    <w:name w:val="heading 7"/>
    <w:basedOn w:val="Normln"/>
    <w:next w:val="Normln"/>
    <w:link w:val="Nadpis7Char"/>
    <w:uiPriority w:val="9"/>
    <w:unhideWhenUsed/>
    <w:qFormat/>
    <w:pPr>
      <w:keepNext/>
      <w:keepLines/>
      <w:spacing w:before="320" w:after="200"/>
      <w:outlineLvl w:val="6"/>
    </w:pPr>
    <w:rPr>
      <w:rFonts w:eastAsia="Arial" w:cs="Arial"/>
      <w:b/>
      <w:bCs/>
      <w:i/>
      <w:iCs/>
      <w:sz w:val="22"/>
      <w:szCs w:val="22"/>
    </w:rPr>
  </w:style>
  <w:style w:type="paragraph" w:styleId="Nadpis8">
    <w:name w:val="heading 8"/>
    <w:basedOn w:val="Normln"/>
    <w:next w:val="Normln"/>
    <w:link w:val="Nadpis8Char"/>
    <w:uiPriority w:val="9"/>
    <w:unhideWhenUsed/>
    <w:qFormat/>
    <w:pPr>
      <w:keepNext/>
      <w:keepLines/>
      <w:spacing w:before="320" w:after="200"/>
      <w:outlineLvl w:val="7"/>
    </w:pPr>
    <w:rPr>
      <w:rFonts w:eastAsia="Arial" w:cs="Arial"/>
      <w:i/>
      <w:iCs/>
      <w:sz w:val="22"/>
      <w:szCs w:val="22"/>
    </w:rPr>
  </w:style>
  <w:style w:type="paragraph" w:styleId="Nadpis9">
    <w:name w:val="heading 9"/>
    <w:basedOn w:val="Normln"/>
    <w:next w:val="Normln"/>
    <w:link w:val="Nadpis9Char"/>
    <w:uiPriority w:val="9"/>
    <w:unhideWhenUsed/>
    <w:qFormat/>
    <w:pPr>
      <w:keepNext/>
      <w:keepLines/>
      <w:spacing w:before="320" w:after="200"/>
      <w:outlineLvl w:val="8"/>
    </w:pPr>
    <w:rPr>
      <w:rFonts w:eastAsia="Arial" w:cs="Arial"/>
      <w:i/>
      <w:i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Nadpis2Char">
    <w:name w:val="Nadpis 2 Char"/>
    <w:basedOn w:val="Standardnpsmoodstavce"/>
    <w:link w:val="Nadpis2"/>
    <w:uiPriority w:val="9"/>
    <w:rPr>
      <w:rFonts w:ascii="Arial" w:eastAsia="Arial" w:hAnsi="Arial" w:cs="Arial"/>
      <w:sz w:val="34"/>
    </w:rPr>
  </w:style>
  <w:style w:type="character" w:customStyle="1" w:styleId="Nadpis3Char">
    <w:name w:val="Nadpis 3 Char"/>
    <w:basedOn w:val="Standardnpsmoodstavce"/>
    <w:link w:val="Nadpis3"/>
    <w:uiPriority w:val="9"/>
    <w:rPr>
      <w:rFonts w:ascii="Arial" w:eastAsia="Arial" w:hAnsi="Arial" w:cs="Arial"/>
      <w:sz w:val="30"/>
      <w:szCs w:val="30"/>
    </w:rPr>
  </w:style>
  <w:style w:type="character" w:customStyle="1" w:styleId="Nadpis4Char">
    <w:name w:val="Nadpis 4 Char"/>
    <w:basedOn w:val="Standardnpsmoodstavce"/>
    <w:link w:val="Nadpis4"/>
    <w:uiPriority w:val="9"/>
    <w:rPr>
      <w:rFonts w:ascii="Arial" w:eastAsia="Arial" w:hAnsi="Arial" w:cs="Arial"/>
      <w:b/>
      <w:bCs/>
      <w:sz w:val="26"/>
      <w:szCs w:val="26"/>
    </w:rPr>
  </w:style>
  <w:style w:type="character" w:customStyle="1" w:styleId="Nadpis5Char">
    <w:name w:val="Nadpis 5 Char"/>
    <w:basedOn w:val="Standardnpsmoodstavce"/>
    <w:link w:val="Nadpis5"/>
    <w:uiPriority w:val="9"/>
    <w:rPr>
      <w:rFonts w:ascii="Arial" w:eastAsia="Arial" w:hAnsi="Arial" w:cs="Arial"/>
      <w:b/>
      <w:bCs/>
      <w:sz w:val="24"/>
      <w:szCs w:val="24"/>
    </w:rPr>
  </w:style>
  <w:style w:type="character" w:customStyle="1" w:styleId="Nadpis6Char">
    <w:name w:val="Nadpis 6 Char"/>
    <w:basedOn w:val="Standardnpsmoodstavce"/>
    <w:link w:val="Nadpis6"/>
    <w:uiPriority w:val="9"/>
    <w:rPr>
      <w:rFonts w:ascii="Arial" w:eastAsia="Arial" w:hAnsi="Arial" w:cs="Arial"/>
      <w:b/>
      <w:bCs/>
      <w:sz w:val="22"/>
      <w:szCs w:val="22"/>
    </w:rPr>
  </w:style>
  <w:style w:type="character" w:customStyle="1" w:styleId="Nadpis7Char">
    <w:name w:val="Nadpis 7 Char"/>
    <w:basedOn w:val="Standardnpsmoodstavce"/>
    <w:link w:val="Nadpis7"/>
    <w:uiPriority w:val="9"/>
    <w:rPr>
      <w:rFonts w:ascii="Arial" w:eastAsia="Arial" w:hAnsi="Arial" w:cs="Arial"/>
      <w:b/>
      <w:bCs/>
      <w:i/>
      <w:iCs/>
      <w:sz w:val="22"/>
      <w:szCs w:val="22"/>
    </w:rPr>
  </w:style>
  <w:style w:type="character" w:customStyle="1" w:styleId="Nadpis8Char">
    <w:name w:val="Nadpis 8 Char"/>
    <w:basedOn w:val="Standardnpsmoodstavce"/>
    <w:link w:val="Nadpis8"/>
    <w:uiPriority w:val="9"/>
    <w:rPr>
      <w:rFonts w:ascii="Arial" w:eastAsia="Arial" w:hAnsi="Arial" w:cs="Arial"/>
      <w:i/>
      <w:iCs/>
      <w:sz w:val="22"/>
      <w:szCs w:val="22"/>
    </w:rPr>
  </w:style>
  <w:style w:type="character" w:customStyle="1" w:styleId="Nadpis9Char">
    <w:name w:val="Nadpis 9 Char"/>
    <w:basedOn w:val="Standardnpsmoodstavce"/>
    <w:link w:val="Nadpis9"/>
    <w:uiPriority w:val="9"/>
    <w:rPr>
      <w:rFonts w:ascii="Arial" w:eastAsia="Arial" w:hAnsi="Arial" w:cs="Arial"/>
      <w:i/>
      <w:iCs/>
      <w:sz w:val="21"/>
      <w:szCs w:val="21"/>
    </w:rPr>
  </w:style>
  <w:style w:type="paragraph" w:styleId="Bezmezer">
    <w:name w:val="No Spacing"/>
    <w:uiPriority w:val="1"/>
    <w:qFormat/>
    <w:pPr>
      <w:spacing w:before="0" w:line="240" w:lineRule="auto"/>
    </w:pPr>
  </w:style>
  <w:style w:type="paragraph" w:styleId="Nzev">
    <w:name w:val="Title"/>
    <w:basedOn w:val="Normln"/>
    <w:next w:val="Normln"/>
    <w:link w:val="NzevChar"/>
    <w:uiPriority w:val="10"/>
    <w:qFormat/>
    <w:pPr>
      <w:spacing w:before="300" w:after="200"/>
      <w:contextualSpacing/>
    </w:pPr>
    <w:rPr>
      <w:sz w:val="48"/>
      <w:szCs w:val="48"/>
    </w:rPr>
  </w:style>
  <w:style w:type="character" w:customStyle="1" w:styleId="NzevChar">
    <w:name w:val="Název Char"/>
    <w:basedOn w:val="Standardnpsmoodstavce"/>
    <w:link w:val="Nzev"/>
    <w:uiPriority w:val="10"/>
    <w:rPr>
      <w:sz w:val="48"/>
      <w:szCs w:val="48"/>
    </w:rPr>
  </w:style>
  <w:style w:type="paragraph" w:styleId="Podnadpis">
    <w:name w:val="Subtitle"/>
    <w:basedOn w:val="Normln"/>
    <w:next w:val="Normln"/>
    <w:link w:val="PodnadpisChar"/>
    <w:uiPriority w:val="11"/>
    <w:qFormat/>
    <w:pPr>
      <w:spacing w:before="200" w:after="200"/>
    </w:pPr>
    <w:rPr>
      <w:sz w:val="24"/>
      <w:szCs w:val="24"/>
    </w:rPr>
  </w:style>
  <w:style w:type="character" w:customStyle="1" w:styleId="PodnadpisChar">
    <w:name w:val="Podnadpis Char"/>
    <w:basedOn w:val="Standardnpsmoodstavce"/>
    <w:link w:val="Podnadpis"/>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character" w:customStyle="1" w:styleId="HeaderChar">
    <w:name w:val="Header Char"/>
    <w:basedOn w:val="Standardnpsmoodstavce"/>
    <w:uiPriority w:val="99"/>
  </w:style>
  <w:style w:type="character" w:customStyle="1" w:styleId="FooterChar">
    <w:name w:val="Footer Char"/>
    <w:basedOn w:val="Standardnpsmoodstavce"/>
    <w:uiPriority w:val="99"/>
  </w:style>
  <w:style w:type="paragraph" w:styleId="Titulek">
    <w:name w:val="caption"/>
    <w:basedOn w:val="Normln"/>
    <w:next w:val="Normln"/>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Normlntabulka"/>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rosttabulka1">
    <w:name w:val="Plain Table 1"/>
    <w:basedOn w:val="Normlntabulka"/>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basedOn w:val="Normlntabulka"/>
    <w:uiPriority w:val="59"/>
    <w:pPr>
      <w:spacing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pPr>
      <w:spacing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basedOn w:val="Normlntabulka"/>
    <w:uiPriority w:val="99"/>
    <w:pPr>
      <w:spacing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basedOn w:val="Normlntabulka"/>
    <w:uiPriority w:val="99"/>
    <w:pPr>
      <w:spacing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basedOn w:val="Normlntabulka"/>
    <w:uiPriority w:val="99"/>
    <w:pPr>
      <w:spacing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lntabulka"/>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lntabulka"/>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lntabulka"/>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lntabulka"/>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lntabulka"/>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basedOn w:val="Normlntabulka"/>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tabulka"/>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Normlntabulka"/>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Normlntabulka"/>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Normlntabulka"/>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Normlntabulka"/>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Normlntabulka"/>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3">
    <w:name w:val="Grid Table 3"/>
    <w:basedOn w:val="Normlntabulka"/>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tabulka"/>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Normlntabulka"/>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Normlntabulka"/>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Normlntabulka"/>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Normlntabulka"/>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Normlntabulka"/>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4">
    <w:name w:val="Grid Table 4"/>
    <w:basedOn w:val="Normlntabulka"/>
    <w:uiPriority w:val="59"/>
    <w:pPr>
      <w:spacing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tabulka"/>
    <w:uiPriority w:val="5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Normlntabulka"/>
    <w:uiPriority w:val="5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Normlntabulka"/>
    <w:uiPriority w:val="5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Normlntabulka"/>
    <w:uiPriority w:val="5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Normlntabulka"/>
    <w:uiPriority w:val="5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Normlntabulka"/>
    <w:uiPriority w:val="5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mavtabulkasmkou5">
    <w:name w:val="Grid Table 5 Dark"/>
    <w:basedOn w:val="Normlntabulka"/>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tabulka"/>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Normlntabulka"/>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Normlntabulka"/>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Normlntabulka"/>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Normlntabulka"/>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Normlntabulka"/>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Barevntabulkasmkou6">
    <w:name w:val="Grid Table 6 Colorful"/>
    <w:basedOn w:val="Normlntabulka"/>
    <w:uiPriority w:val="99"/>
    <w:pPr>
      <w:spacing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pPr>
      <w:spacing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lntabulka"/>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lntabulka"/>
    <w:uiPriority w:val="99"/>
    <w:pPr>
      <w:spacing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lntabulka"/>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lntabulka"/>
    <w:uiPriority w:val="99"/>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lntabulka"/>
    <w:uiPriority w:val="99"/>
    <w:pPr>
      <w:spacing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basedOn w:val="Normlntabulka"/>
    <w:uiPriority w:val="99"/>
    <w:pPr>
      <w:spacing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pPr>
      <w:spacing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lntabulka"/>
    <w:uiPriority w:val="99"/>
    <w:pPr>
      <w:spacing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lntabulka"/>
    <w:uiPriority w:val="99"/>
    <w:pPr>
      <w:spacing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lntabulka"/>
    <w:uiPriority w:val="99"/>
    <w:pPr>
      <w:spacing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lntabulka"/>
    <w:uiPriority w:val="99"/>
    <w:pPr>
      <w:spacing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lntabulka"/>
    <w:uiPriority w:val="99"/>
    <w:pPr>
      <w:spacing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basedOn w:val="Normlntabulka"/>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tabulka"/>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Normlntabulka"/>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Normlntabulka"/>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Normlntabulka"/>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Normlntabulka"/>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Normlntabulka"/>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ulkaseznamu2">
    <w:name w:val="List Table 2"/>
    <w:basedOn w:val="Normlntabulka"/>
    <w:uiPriority w:val="99"/>
    <w:pPr>
      <w:spacing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tabulka"/>
    <w:uiPriority w:val="99"/>
    <w:pPr>
      <w:spacing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Normlntabulka"/>
    <w:uiPriority w:val="99"/>
    <w:pPr>
      <w:spacing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Normlntabulka"/>
    <w:uiPriority w:val="99"/>
    <w:pPr>
      <w:spacing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Normlntabulka"/>
    <w:uiPriority w:val="99"/>
    <w:pPr>
      <w:spacing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Normlntabulka"/>
    <w:uiPriority w:val="99"/>
    <w:pPr>
      <w:spacing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Normlntabulka"/>
    <w:uiPriority w:val="99"/>
    <w:pPr>
      <w:spacing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ulkaseznamu3">
    <w:name w:val="List Table 3"/>
    <w:basedOn w:val="Normlntabulka"/>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pPr>
      <w:spacing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lntabulka"/>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lntabulka"/>
    <w:uiPriority w:val="99"/>
    <w:pPr>
      <w:spacing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lntabulka"/>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lntabulka"/>
    <w:uiPriority w:val="99"/>
    <w:pPr>
      <w:spacing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lntabulka"/>
    <w:uiPriority w:val="99"/>
    <w:pPr>
      <w:spacing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basedOn w:val="Normlntabulka"/>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tabulka"/>
    <w:uiPriority w:val="9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Normlntabulka"/>
    <w:uiPriority w:val="9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Normlntabulka"/>
    <w:uiPriority w:val="9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Normlntabulka"/>
    <w:uiPriority w:val="9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Normlntabulka"/>
    <w:uiPriority w:val="9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Normlntabulka"/>
    <w:uiPriority w:val="9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mavtabulkaseznamu5">
    <w:name w:val="List Table 5 Dark"/>
    <w:basedOn w:val="Normlntabulka"/>
    <w:uiPriority w:val="99"/>
    <w:pPr>
      <w:spacing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tabulka"/>
    <w:uiPriority w:val="99"/>
    <w:pPr>
      <w:spacing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Normlntabulka"/>
    <w:uiPriority w:val="99"/>
    <w:pPr>
      <w:spacing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Normlntabulka"/>
    <w:uiPriority w:val="99"/>
    <w:pPr>
      <w:spacing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Normlntabulka"/>
    <w:uiPriority w:val="99"/>
    <w:pPr>
      <w:spacing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Normlntabulka"/>
    <w:uiPriority w:val="99"/>
    <w:pPr>
      <w:spacing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Normlntabulka"/>
    <w:uiPriority w:val="99"/>
    <w:pPr>
      <w:spacing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Barevntabulkaseznamu6">
    <w:name w:val="List Table 6 Colorful"/>
    <w:basedOn w:val="Normlntabulka"/>
    <w:uiPriority w:val="9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pPr>
      <w:spacing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lntabulka"/>
    <w:uiPriority w:val="99"/>
    <w:pPr>
      <w:spacing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lntabulka"/>
    <w:uiPriority w:val="99"/>
    <w:pPr>
      <w:spacing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lntabulka"/>
    <w:uiPriority w:val="99"/>
    <w:pPr>
      <w:spacing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lntabulka"/>
    <w:uiPriority w:val="99"/>
    <w:pPr>
      <w:spacing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lntabulka"/>
    <w:uiPriority w:val="99"/>
    <w:pPr>
      <w:spacing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basedOn w:val="Normlntabulka"/>
    <w:uiPriority w:val="99"/>
    <w:pPr>
      <w:spacing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pPr>
      <w:spacing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lntabulka"/>
    <w:uiPriority w:val="99"/>
    <w:pPr>
      <w:spacing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lntabulka"/>
    <w:uiPriority w:val="99"/>
    <w:pPr>
      <w:spacing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lntabulka"/>
    <w:uiPriority w:val="99"/>
    <w:pPr>
      <w:spacing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lntabulka"/>
    <w:uiPriority w:val="99"/>
    <w:pPr>
      <w:spacing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lntabulka"/>
    <w:uiPriority w:val="99"/>
    <w:pPr>
      <w:spacing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lntabulka"/>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tabulka"/>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Normlntabulka"/>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Normlntabulka"/>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Normlntabulka"/>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Normlntabulka"/>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Normlntabulka"/>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Normlntabulka"/>
    <w:uiPriority w:val="99"/>
    <w:pPr>
      <w:spacing w:line="240" w:lineRule="auto"/>
    </w:pPr>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tabulka"/>
    <w:uiPriority w:val="99"/>
    <w:pPr>
      <w:spacing w:line="240" w:lineRule="auto"/>
    </w:pPr>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Normlntabulka"/>
    <w:uiPriority w:val="99"/>
    <w:pPr>
      <w:spacing w:line="240" w:lineRule="auto"/>
    </w:pPr>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Normlntabulka"/>
    <w:uiPriority w:val="99"/>
    <w:pPr>
      <w:spacing w:line="240" w:lineRule="auto"/>
    </w:pPr>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Normlntabulka"/>
    <w:uiPriority w:val="99"/>
    <w:pPr>
      <w:spacing w:line="240" w:lineRule="auto"/>
    </w:pPr>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Normlntabulka"/>
    <w:uiPriority w:val="99"/>
    <w:pPr>
      <w:spacing w:line="240" w:lineRule="auto"/>
    </w:pPr>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Normlntabulka"/>
    <w:uiPriority w:val="99"/>
    <w:pPr>
      <w:spacing w:line="240" w:lineRule="auto"/>
    </w:pPr>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Normlntabulka"/>
    <w:uiPriority w:val="99"/>
    <w:pPr>
      <w:spacing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lntabulka"/>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lntabulka"/>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lntabulka"/>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lntabulka"/>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lntabulka"/>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poznpodarou">
    <w:name w:val="footnote text"/>
    <w:basedOn w:val="Normln"/>
    <w:link w:val="TextpoznpodarouChar"/>
    <w:uiPriority w:val="99"/>
    <w:semiHidden/>
    <w:unhideWhenUsed/>
    <w:pPr>
      <w:spacing w:after="40" w:line="240" w:lineRule="auto"/>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basedOn w:val="Standardnpsmoodstavce"/>
    <w:uiPriority w:val="99"/>
    <w:unhideWhenUsed/>
    <w:rPr>
      <w:vertAlign w:val="superscript"/>
    </w:rPr>
  </w:style>
  <w:style w:type="paragraph" w:styleId="Textvysvtlivek">
    <w:name w:val="endnote text"/>
    <w:basedOn w:val="Normln"/>
    <w:link w:val="TextvysvtlivekChar"/>
    <w:uiPriority w:val="99"/>
    <w:semiHidden/>
    <w:unhideWhenUsed/>
    <w:pPr>
      <w:spacing w:line="240" w:lineRule="auto"/>
    </w:pPr>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Obsah1">
    <w:name w:val="toc 1"/>
    <w:basedOn w:val="Normln"/>
    <w:next w:val="Normln"/>
    <w:uiPriority w:val="39"/>
    <w:unhideWhenUsed/>
    <w:pPr>
      <w:spacing w:after="57"/>
      <w:ind w:left="0" w:firstLine="0"/>
    </w:pPr>
  </w:style>
  <w:style w:type="paragraph" w:styleId="Obsah2">
    <w:name w:val="toc 2"/>
    <w:basedOn w:val="Normln"/>
    <w:next w:val="Normln"/>
    <w:uiPriority w:val="39"/>
    <w:unhideWhenUsed/>
    <w:pPr>
      <w:spacing w:after="57"/>
      <w:ind w:left="283" w:firstLine="0"/>
    </w:pPr>
  </w:style>
  <w:style w:type="paragraph" w:styleId="Obsah3">
    <w:name w:val="toc 3"/>
    <w:basedOn w:val="Normln"/>
    <w:next w:val="Normln"/>
    <w:uiPriority w:val="39"/>
    <w:unhideWhenUsed/>
    <w:pPr>
      <w:spacing w:after="57"/>
      <w:ind w:left="567" w:firstLine="0"/>
    </w:pPr>
  </w:style>
  <w:style w:type="paragraph" w:styleId="Obsah4">
    <w:name w:val="toc 4"/>
    <w:basedOn w:val="Normln"/>
    <w:next w:val="Normln"/>
    <w:uiPriority w:val="39"/>
    <w:unhideWhenUsed/>
    <w:pPr>
      <w:spacing w:after="57"/>
      <w:ind w:firstLine="0"/>
    </w:pPr>
  </w:style>
  <w:style w:type="paragraph" w:styleId="Obsah5">
    <w:name w:val="toc 5"/>
    <w:basedOn w:val="Normln"/>
    <w:next w:val="Normln"/>
    <w:uiPriority w:val="39"/>
    <w:unhideWhenUsed/>
    <w:pPr>
      <w:spacing w:after="57"/>
      <w:ind w:left="1134" w:firstLine="0"/>
    </w:pPr>
  </w:style>
  <w:style w:type="paragraph" w:styleId="Obsah6">
    <w:name w:val="toc 6"/>
    <w:basedOn w:val="Normln"/>
    <w:next w:val="Normln"/>
    <w:uiPriority w:val="39"/>
    <w:unhideWhenUsed/>
    <w:pPr>
      <w:spacing w:after="57"/>
      <w:ind w:left="1417" w:firstLine="0"/>
    </w:pPr>
  </w:style>
  <w:style w:type="paragraph" w:styleId="Obsah7">
    <w:name w:val="toc 7"/>
    <w:basedOn w:val="Normln"/>
    <w:next w:val="Normln"/>
    <w:uiPriority w:val="39"/>
    <w:unhideWhenUsed/>
    <w:pPr>
      <w:spacing w:after="57"/>
      <w:ind w:left="1701" w:firstLine="0"/>
    </w:pPr>
  </w:style>
  <w:style w:type="paragraph" w:styleId="Obsah8">
    <w:name w:val="toc 8"/>
    <w:basedOn w:val="Normln"/>
    <w:next w:val="Normln"/>
    <w:uiPriority w:val="39"/>
    <w:unhideWhenUsed/>
    <w:pPr>
      <w:spacing w:after="57"/>
      <w:ind w:left="1984" w:firstLine="0"/>
    </w:pPr>
  </w:style>
  <w:style w:type="paragraph" w:styleId="Obsah9">
    <w:name w:val="toc 9"/>
    <w:basedOn w:val="Normln"/>
    <w:next w:val="Normln"/>
    <w:uiPriority w:val="39"/>
    <w:unhideWhenUsed/>
    <w:pPr>
      <w:spacing w:after="57"/>
      <w:ind w:left="2268" w:firstLine="0"/>
    </w:pPr>
  </w:style>
  <w:style w:type="paragraph" w:styleId="Nadpisobsahu">
    <w:name w:val="TOC Heading"/>
    <w:uiPriority w:val="39"/>
    <w:unhideWhenUsed/>
  </w:style>
  <w:style w:type="paragraph" w:styleId="Seznamobrzk">
    <w:name w:val="table of figures"/>
    <w:basedOn w:val="Normln"/>
    <w:next w:val="Normln"/>
    <w:uiPriority w:val="99"/>
    <w:unhideWhenUsed/>
  </w:style>
  <w:style w:type="character" w:customStyle="1" w:styleId="Nadpis1Char">
    <w:name w:val="Nadpis 1 Char"/>
    <w:link w:val="Nadpis1"/>
    <w:uiPriority w:val="99"/>
    <w:rPr>
      <w:rFonts w:ascii="Cambria" w:eastAsia="Times New Roman" w:hAnsi="Cambria" w:cs="Times New Roman"/>
      <w:b/>
      <w:bCs/>
      <w:sz w:val="32"/>
      <w:szCs w:val="32"/>
      <w:lang w:eastAsia="en-US"/>
    </w:rPr>
  </w:style>
  <w:style w:type="paragraph" w:styleId="Odstavecseseznamem">
    <w:name w:val="List Paragraph"/>
    <w:basedOn w:val="Normln"/>
    <w:uiPriority w:val="34"/>
    <w:qFormat/>
    <w:pPr>
      <w:ind w:left="720"/>
    </w:pPr>
  </w:style>
  <w:style w:type="paragraph" w:styleId="Zkladntextodsazen">
    <w:name w:val="Body Text Indent"/>
    <w:basedOn w:val="Normln"/>
    <w:link w:val="ZkladntextodsazenChar"/>
    <w:uiPriority w:val="99"/>
    <w:pPr>
      <w:spacing w:line="240" w:lineRule="auto"/>
      <w:ind w:left="360" w:hanging="360"/>
    </w:pPr>
    <w:rPr>
      <w:rFonts w:cs="Times New Roman"/>
    </w:rPr>
  </w:style>
  <w:style w:type="character" w:customStyle="1" w:styleId="ZkladntextodsazenChar">
    <w:name w:val="Základní text odsazený Char"/>
    <w:link w:val="Zkladntextodsazen"/>
    <w:uiPriority w:val="99"/>
    <w:rPr>
      <w:rFonts w:ascii="Times New Roman" w:hAnsi="Times New Roman" w:cs="Times New Roman"/>
      <w:sz w:val="20"/>
      <w:szCs w:val="20"/>
      <w:lang w:eastAsia="cs-CZ"/>
    </w:rPr>
  </w:style>
  <w:style w:type="paragraph" w:styleId="Zhlav">
    <w:name w:val="header"/>
    <w:basedOn w:val="Normln"/>
    <w:link w:val="ZhlavChar"/>
    <w:uiPriority w:val="99"/>
    <w:pPr>
      <w:tabs>
        <w:tab w:val="center" w:pos="4536"/>
        <w:tab w:val="right" w:pos="9072"/>
      </w:tabs>
    </w:pPr>
  </w:style>
  <w:style w:type="character" w:customStyle="1" w:styleId="ZhlavChar">
    <w:name w:val="Záhlaví Char"/>
    <w:link w:val="Zhlav"/>
    <w:uiPriority w:val="99"/>
    <w:rPr>
      <w:rFonts w:ascii="Calibri" w:hAnsi="Calibri" w:cs="Calibri"/>
      <w:sz w:val="22"/>
      <w:szCs w:val="22"/>
      <w:lang w:eastAsia="en-US"/>
    </w:rPr>
  </w:style>
  <w:style w:type="paragraph" w:styleId="Zpat">
    <w:name w:val="footer"/>
    <w:basedOn w:val="Normln"/>
    <w:link w:val="ZpatChar"/>
    <w:uiPriority w:val="99"/>
    <w:pPr>
      <w:tabs>
        <w:tab w:val="center" w:pos="4536"/>
        <w:tab w:val="right" w:pos="9072"/>
      </w:tabs>
    </w:pPr>
  </w:style>
  <w:style w:type="character" w:customStyle="1" w:styleId="ZpatChar">
    <w:name w:val="Zápatí Char"/>
    <w:link w:val="Zpat"/>
    <w:uiPriority w:val="99"/>
    <w:rPr>
      <w:rFonts w:ascii="Calibri" w:hAnsi="Calibri" w:cs="Calibri"/>
      <w:sz w:val="22"/>
      <w:szCs w:val="22"/>
      <w:lang w:eastAsia="en-US"/>
    </w:rPr>
  </w:style>
  <w:style w:type="paragraph" w:styleId="Textbubliny">
    <w:name w:val="Balloon Text"/>
    <w:basedOn w:val="Normln"/>
    <w:link w:val="TextbublinyChar"/>
    <w:uiPriority w:val="99"/>
    <w:semiHidden/>
    <w:unhideWhenUsed/>
    <w:pPr>
      <w:spacing w:line="240" w:lineRule="auto"/>
    </w:pPr>
    <w:rPr>
      <w:rFonts w:ascii="Tahoma" w:hAnsi="Tahoma" w:cs="Tahoma"/>
      <w:sz w:val="16"/>
      <w:szCs w:val="16"/>
    </w:rPr>
  </w:style>
  <w:style w:type="character" w:customStyle="1" w:styleId="TextbublinyChar">
    <w:name w:val="Text bubliny Char"/>
    <w:link w:val="Textbubliny"/>
    <w:uiPriority w:val="99"/>
    <w:semiHidden/>
    <w:rPr>
      <w:rFonts w:ascii="Tahoma" w:hAnsi="Tahoma" w:cs="Tahoma"/>
      <w:sz w:val="16"/>
      <w:szCs w:val="16"/>
      <w:lang w:eastAsia="en-US"/>
    </w:rPr>
  </w:style>
  <w:style w:type="character" w:styleId="Hypertextovodkaz">
    <w:name w:val="Hyperlink"/>
    <w:uiPriority w:val="99"/>
    <w:unhideWhenUsed/>
    <w:rPr>
      <w:color w:val="0000FF"/>
      <w:u w:val="single"/>
    </w:rPr>
  </w:style>
  <w:style w:type="character" w:styleId="Odkaznakoment">
    <w:name w:val="annotation reference"/>
    <w:uiPriority w:val="99"/>
    <w:semiHidden/>
    <w:unhideWhenUsed/>
    <w:rPr>
      <w:sz w:val="16"/>
      <w:szCs w:val="16"/>
    </w:rPr>
  </w:style>
  <w:style w:type="paragraph" w:styleId="Textkomente">
    <w:name w:val="annotation text"/>
    <w:basedOn w:val="Normln"/>
    <w:link w:val="TextkomenteChar"/>
    <w:uiPriority w:val="99"/>
    <w:unhideWhenUsed/>
  </w:style>
  <w:style w:type="character" w:customStyle="1" w:styleId="TextkomenteChar">
    <w:name w:val="Text komentáře Char"/>
    <w:link w:val="Textkomente"/>
    <w:uiPriority w:val="99"/>
    <w:rPr>
      <w:rFonts w:cs="Calibri"/>
      <w:lang w:eastAsia="en-US"/>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link w:val="Pedmtkomente"/>
    <w:uiPriority w:val="99"/>
    <w:semiHidden/>
    <w:rPr>
      <w:rFonts w:cs="Calibri"/>
      <w:b/>
      <w:bCs/>
      <w:lang w:eastAsia="en-US"/>
    </w:rPr>
  </w:style>
  <w:style w:type="paragraph" w:styleId="Zkladntext2">
    <w:name w:val="Body Text 2"/>
    <w:basedOn w:val="Normln"/>
    <w:link w:val="Zkladntext2Char"/>
    <w:uiPriority w:val="99"/>
    <w:unhideWhenUsed/>
    <w:pPr>
      <w:spacing w:after="120" w:line="480" w:lineRule="auto"/>
    </w:pPr>
  </w:style>
  <w:style w:type="character" w:customStyle="1" w:styleId="Zkladntext2Char">
    <w:name w:val="Základní text 2 Char"/>
    <w:basedOn w:val="Standardnpsmoodstavce"/>
    <w:link w:val="Zkladntext2"/>
    <w:uiPriority w:val="99"/>
    <w:rPr>
      <w:rFonts w:cs="Calibri"/>
      <w:sz w:val="22"/>
      <w:szCs w:val="22"/>
      <w:lang w:eastAsia="en-US"/>
    </w:rPr>
  </w:style>
  <w:style w:type="character" w:styleId="Siln">
    <w:name w:val="Strong"/>
    <w:basedOn w:val="Standardnpsmoodstavce"/>
    <w:uiPriority w:val="22"/>
    <w:qFormat/>
    <w:rPr>
      <w:b/>
      <w:bCs/>
    </w:rPr>
  </w:style>
  <w:style w:type="paragraph" w:customStyle="1" w:styleId="Default">
    <w:name w:val="Default"/>
    <w:rPr>
      <w:rFonts w:ascii="Times New Roman" w:hAnsi="Times New Roman"/>
      <w:color w:val="000000"/>
      <w:sz w:val="24"/>
      <w:szCs w:val="24"/>
    </w:rPr>
  </w:style>
  <w:style w:type="table" w:styleId="Mkatabulky">
    <w:name w:val="Table Grid"/>
    <w:basedOn w:val="Normlntabulka"/>
    <w:uiPriority w:val="39"/>
    <w:pPr>
      <w:spacing w:before="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pPr>
      <w:spacing w:before="0" w:line="240" w:lineRule="auto"/>
      <w:ind w:left="0" w:firstLine="0"/>
      <w:jc w:val="left"/>
    </w:pPr>
    <w:rPr>
      <w:rFonts w:asciiTheme="minorHAnsi" w:hAnsiTheme="minorHAnsi" w:cs="Calibri"/>
      <w:sz w:val="24"/>
      <w:szCs w:val="22"/>
      <w:lang w:eastAsia="en-US"/>
    </w:rPr>
  </w:style>
  <w:style w:type="paragraph" w:styleId="Zkladntext">
    <w:name w:val="Body Text"/>
    <w:basedOn w:val="Normln"/>
    <w:link w:val="ZkladntextChar"/>
    <w:uiPriority w:val="99"/>
    <w:unhideWhenUsed/>
    <w:pPr>
      <w:spacing w:after="120"/>
    </w:pPr>
  </w:style>
  <w:style w:type="character" w:customStyle="1" w:styleId="ZkladntextChar">
    <w:name w:val="Základní text Char"/>
    <w:basedOn w:val="Standardnpsmoodstavce"/>
    <w:link w:val="Zkladntext"/>
    <w:uiPriority w:val="99"/>
    <w:rPr>
      <w:rFonts w:asciiTheme="minorHAnsi" w:hAnsiTheme="minorHAnsi" w:cs="Calibri"/>
      <w:sz w:val="24"/>
      <w:szCs w:val="22"/>
      <w:lang w:eastAsia="en-US"/>
    </w:rPr>
  </w:style>
  <w:style w:type="paragraph" w:styleId="Seznam">
    <w:name w:val="List"/>
    <w:basedOn w:val="Zkladntext"/>
    <w:pPr>
      <w:spacing w:before="0" w:after="220" w:line="180" w:lineRule="atLeast"/>
      <w:ind w:left="360" w:hanging="360"/>
    </w:pPr>
    <w:rPr>
      <w:rFonts w:cs="Times New Roman"/>
      <w:spacing w:val="-5"/>
    </w:rPr>
  </w:style>
  <w:style w:type="character" w:customStyle="1" w:styleId="hgkelc">
    <w:name w:val="hgkelc"/>
    <w:basedOn w:val="Standardnpsmoodstavce"/>
    <w:rsid w:val="00FA52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Times New Roman">
      <a:majorFont>
        <a:latin typeface="Arial"/>
        <a:ea typeface="Arial"/>
        <a:cs typeface="Arial"/>
      </a:majorFont>
      <a:minorFont>
        <a:latin typeface="Times New Roman"/>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F40FA-5E3A-46BE-AD5B-47D35662E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2722</Words>
  <Characters>16063</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Petra Hrubešová</dc:creator>
  <cp:lastModifiedBy>Záhorská Zuzana (SPR/VEZ)</cp:lastModifiedBy>
  <cp:revision>7</cp:revision>
  <dcterms:created xsi:type="dcterms:W3CDTF">2023-08-11T07:21:00Z</dcterms:created>
  <dcterms:modified xsi:type="dcterms:W3CDTF">2023-08-24T12:17:00Z</dcterms:modified>
</cp:coreProperties>
</file>