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8C635" w14:textId="435E9634" w:rsidR="00E90D2E" w:rsidRPr="00073568" w:rsidRDefault="005A312E" w:rsidP="005A312E">
      <w:pPr>
        <w:jc w:val="right"/>
      </w:pPr>
      <w:bookmarkStart w:id="0" w:name="_GoBack"/>
      <w:bookmarkEnd w:id="0"/>
      <w:r>
        <w:t>S 319/2023/MG</w:t>
      </w:r>
    </w:p>
    <w:p w14:paraId="43747C93" w14:textId="77777777" w:rsidR="00F35F96" w:rsidRPr="00073568" w:rsidRDefault="00F35F96" w:rsidP="00F35F96">
      <w:pPr>
        <w:jc w:val="right"/>
        <w:rPr>
          <w:rFonts w:ascii="Arial" w:hAnsi="Arial" w:cs="Arial"/>
          <w:b/>
        </w:rPr>
      </w:pPr>
    </w:p>
    <w:p w14:paraId="66DBFD20" w14:textId="77777777" w:rsidR="00F35F96" w:rsidRPr="00693026" w:rsidRDefault="00F35F96" w:rsidP="00F35F9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40"/>
          <w:szCs w:val="40"/>
        </w:rPr>
      </w:pPr>
      <w:r w:rsidRPr="00693026">
        <w:rPr>
          <w:rFonts w:asciiTheme="minorHAnsi" w:hAnsiTheme="minorHAnsi" w:cstheme="minorHAnsi"/>
          <w:b/>
          <w:bCs/>
          <w:smallCaps/>
          <w:spacing w:val="30"/>
          <w:sz w:val="40"/>
          <w:szCs w:val="40"/>
        </w:rPr>
        <w:t>dohoda o narovnání</w:t>
      </w:r>
    </w:p>
    <w:p w14:paraId="208A99C8" w14:textId="77777777" w:rsidR="00F35F96" w:rsidRPr="00073568" w:rsidRDefault="00F35F96" w:rsidP="00F35F96">
      <w:pPr>
        <w:pStyle w:val="Zhlav"/>
        <w:spacing w:after="120" w:line="280" w:lineRule="exact"/>
        <w:jc w:val="center"/>
        <w:rPr>
          <w:rFonts w:asciiTheme="minorHAnsi" w:hAnsiTheme="minorHAnsi" w:cs="Calibri (Základní text)"/>
          <w:b/>
          <w:bCs/>
          <w:spacing w:val="30"/>
          <w:szCs w:val="22"/>
        </w:rPr>
      </w:pPr>
      <w:r w:rsidRPr="00073568">
        <w:rPr>
          <w:rFonts w:asciiTheme="minorHAnsi" w:hAnsiTheme="minorHAnsi" w:cs="Calibri (Základní text)"/>
          <w:b/>
          <w:bCs/>
          <w:spacing w:val="30"/>
          <w:szCs w:val="22"/>
        </w:rPr>
        <w:t xml:space="preserve">uzavřená ve smyslu </w:t>
      </w:r>
      <w:proofErr w:type="spellStart"/>
      <w:r w:rsidRPr="00073568">
        <w:rPr>
          <w:rFonts w:asciiTheme="minorHAnsi" w:hAnsiTheme="minorHAnsi" w:cs="Calibri (Základní text)"/>
          <w:b/>
          <w:bCs/>
          <w:spacing w:val="30"/>
          <w:szCs w:val="22"/>
        </w:rPr>
        <w:t>ust</w:t>
      </w:r>
      <w:proofErr w:type="spellEnd"/>
      <w:r w:rsidRPr="00073568">
        <w:rPr>
          <w:rFonts w:asciiTheme="minorHAnsi" w:hAnsiTheme="minorHAnsi" w:cs="Calibri (Základní text)"/>
          <w:b/>
          <w:bCs/>
          <w:spacing w:val="30"/>
          <w:szCs w:val="22"/>
        </w:rPr>
        <w:t>. § 1903 a násl. zákona č. 89/2012 Sb. občanský zákoník, ve znění pozdějších předpisů (dále jen „občanský zákoník“)</w:t>
      </w:r>
    </w:p>
    <w:p w14:paraId="003A4961" w14:textId="77777777" w:rsidR="00F35F96" w:rsidRPr="00073568" w:rsidRDefault="00F35F96" w:rsidP="00F35F96">
      <w:pPr>
        <w:spacing w:after="120" w:line="280" w:lineRule="exact"/>
        <w:jc w:val="center"/>
        <w:rPr>
          <w:rFonts w:cstheme="minorHAnsi"/>
          <w:b/>
        </w:rPr>
      </w:pPr>
      <w:r w:rsidRPr="00073568">
        <w:rPr>
          <w:rFonts w:cstheme="minorHAnsi"/>
          <w:color w:val="000000"/>
        </w:rPr>
        <w:t>mezi</w:t>
      </w:r>
    </w:p>
    <w:p w14:paraId="571DB8CC" w14:textId="77777777" w:rsidR="00F35F96" w:rsidRPr="00073568" w:rsidRDefault="00F35F96" w:rsidP="00F35F96">
      <w:pPr>
        <w:spacing w:after="120" w:line="280" w:lineRule="exact"/>
        <w:jc w:val="center"/>
        <w:rPr>
          <w:rFonts w:cstheme="minorHAnsi"/>
          <w:b/>
        </w:rPr>
      </w:pPr>
    </w:p>
    <w:p w14:paraId="2A474A8C" w14:textId="77777777" w:rsidR="00F35F96" w:rsidRPr="00073568" w:rsidRDefault="00F35F96" w:rsidP="00F35F96">
      <w:pPr>
        <w:pStyle w:val="Normln0"/>
        <w:widowControl/>
        <w:spacing w:after="120" w:line="280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735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Smluvní strany</w:t>
      </w:r>
    </w:p>
    <w:p w14:paraId="0C0395F5" w14:textId="709F6FED" w:rsidR="00F35F96" w:rsidRPr="00073568" w:rsidRDefault="00181A04" w:rsidP="00F35F96">
      <w:pPr>
        <w:tabs>
          <w:tab w:val="left" w:pos="2835"/>
        </w:tabs>
        <w:spacing w:after="120" w:line="280" w:lineRule="exact"/>
        <w:rPr>
          <w:rFonts w:cstheme="minorHAnsi"/>
          <w:b/>
          <w:color w:val="000000"/>
        </w:rPr>
      </w:pPr>
      <w:r w:rsidRPr="00073568">
        <w:rPr>
          <w:rFonts w:cstheme="minorHAnsi"/>
          <w:b/>
          <w:color w:val="000000"/>
        </w:rPr>
        <w:t>Příkazce</w:t>
      </w:r>
      <w:r w:rsidR="00F35F96" w:rsidRPr="00073568">
        <w:rPr>
          <w:rFonts w:cstheme="minorHAnsi"/>
          <w:b/>
          <w:color w:val="000000"/>
        </w:rPr>
        <w:t>:</w:t>
      </w:r>
      <w:r w:rsidR="00F35F96" w:rsidRPr="00073568">
        <w:rPr>
          <w:rFonts w:cstheme="minorHAnsi"/>
          <w:b/>
          <w:color w:val="000000"/>
        </w:rPr>
        <w:tab/>
        <w:t>Moravská galerie v Brně</w:t>
      </w:r>
    </w:p>
    <w:p w14:paraId="009C9B38" w14:textId="77777777" w:rsidR="00F35F96" w:rsidRPr="00073568" w:rsidRDefault="00F35F96" w:rsidP="00F35F96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 w:rsidRPr="00073568">
        <w:rPr>
          <w:rFonts w:cstheme="minorHAnsi"/>
          <w:color w:val="000000"/>
        </w:rPr>
        <w:t xml:space="preserve">se sídlem: </w:t>
      </w:r>
      <w:r w:rsidRPr="00073568">
        <w:rPr>
          <w:rFonts w:cstheme="minorHAnsi"/>
          <w:color w:val="000000"/>
        </w:rPr>
        <w:tab/>
        <w:t>Husova 535/18, 662 26 Brno</w:t>
      </w:r>
    </w:p>
    <w:p w14:paraId="12FB6433" w14:textId="77777777" w:rsidR="00F35F96" w:rsidRDefault="00F35F96" w:rsidP="00F35F96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 w:rsidRPr="00073568">
        <w:rPr>
          <w:rFonts w:cstheme="minorHAnsi"/>
          <w:color w:val="000000"/>
        </w:rPr>
        <w:t>zastoupený:</w:t>
      </w:r>
      <w:r w:rsidRPr="00073568">
        <w:rPr>
          <w:rFonts w:cstheme="minorHAnsi"/>
          <w:color w:val="000000"/>
        </w:rPr>
        <w:tab/>
        <w:t xml:space="preserve">Mgr. Janem </w:t>
      </w:r>
      <w:proofErr w:type="spellStart"/>
      <w:r w:rsidRPr="00073568">
        <w:rPr>
          <w:rFonts w:cstheme="minorHAnsi"/>
          <w:color w:val="000000"/>
        </w:rPr>
        <w:t>Pressem</w:t>
      </w:r>
      <w:proofErr w:type="spellEnd"/>
      <w:r w:rsidRPr="00073568">
        <w:rPr>
          <w:rFonts w:cstheme="minorHAnsi"/>
          <w:color w:val="000000"/>
        </w:rPr>
        <w:t>, ředitelem</w:t>
      </w:r>
    </w:p>
    <w:p w14:paraId="513FBC7D" w14:textId="77777777" w:rsidR="00F35F96" w:rsidRPr="00073568" w:rsidRDefault="00F35F96" w:rsidP="00F35F96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 w:rsidRPr="00073568">
        <w:rPr>
          <w:rFonts w:cstheme="minorHAnsi"/>
          <w:color w:val="000000"/>
        </w:rPr>
        <w:t>IČ:</w:t>
      </w:r>
      <w:r w:rsidRPr="00073568">
        <w:rPr>
          <w:rFonts w:cstheme="minorHAnsi"/>
          <w:color w:val="000000"/>
        </w:rPr>
        <w:tab/>
        <w:t>00094871</w:t>
      </w:r>
    </w:p>
    <w:p w14:paraId="152EE316" w14:textId="77777777" w:rsidR="00F35F96" w:rsidRPr="00073568" w:rsidRDefault="00F35F96" w:rsidP="00F35F96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 w:rsidRPr="00073568">
        <w:rPr>
          <w:rFonts w:cstheme="minorHAnsi"/>
          <w:color w:val="000000"/>
        </w:rPr>
        <w:t>DIČ:</w:t>
      </w:r>
      <w:r w:rsidRPr="00073568">
        <w:rPr>
          <w:rFonts w:cstheme="minorHAnsi"/>
          <w:color w:val="000000"/>
        </w:rPr>
        <w:tab/>
        <w:t>CZ00094871</w:t>
      </w:r>
    </w:p>
    <w:p w14:paraId="42CA92B7" w14:textId="3CF3F1E1" w:rsidR="00F35F96" w:rsidRPr="00073568" w:rsidRDefault="00F35F96" w:rsidP="00F35F96">
      <w:pPr>
        <w:pStyle w:val="Zpat"/>
        <w:spacing w:after="120" w:line="280" w:lineRule="exact"/>
        <w:rPr>
          <w:rFonts w:asciiTheme="minorHAnsi" w:hAnsiTheme="minorHAnsi" w:cstheme="minorHAnsi"/>
          <w:szCs w:val="22"/>
        </w:rPr>
      </w:pPr>
      <w:r w:rsidRPr="00073568">
        <w:rPr>
          <w:rFonts w:asciiTheme="minorHAnsi" w:hAnsiTheme="minorHAnsi" w:cstheme="minorHAnsi"/>
          <w:color w:val="000000"/>
          <w:szCs w:val="22"/>
        </w:rPr>
        <w:t>(dále</w:t>
      </w:r>
      <w:r w:rsidRPr="00073568">
        <w:rPr>
          <w:rFonts w:asciiTheme="minorHAnsi" w:hAnsiTheme="minorHAnsi" w:cstheme="minorHAnsi"/>
          <w:szCs w:val="22"/>
        </w:rPr>
        <w:t xml:space="preserve"> jen „</w:t>
      </w:r>
      <w:r w:rsidR="00106958">
        <w:rPr>
          <w:rFonts w:asciiTheme="minorHAnsi" w:hAnsiTheme="minorHAnsi" w:cstheme="minorHAnsi"/>
          <w:b/>
          <w:bCs/>
          <w:szCs w:val="22"/>
        </w:rPr>
        <w:t>příkazce</w:t>
      </w:r>
      <w:r w:rsidRPr="00073568">
        <w:rPr>
          <w:rFonts w:asciiTheme="minorHAnsi" w:hAnsiTheme="minorHAnsi" w:cstheme="minorHAnsi"/>
          <w:szCs w:val="22"/>
        </w:rPr>
        <w:t>“)</w:t>
      </w:r>
    </w:p>
    <w:p w14:paraId="706B5A82" w14:textId="77777777" w:rsidR="00F35F96" w:rsidRPr="00073568" w:rsidRDefault="00F35F96" w:rsidP="00F35F96">
      <w:pPr>
        <w:spacing w:after="120" w:line="280" w:lineRule="exact"/>
        <w:rPr>
          <w:rFonts w:cstheme="minorHAnsi"/>
        </w:rPr>
      </w:pPr>
      <w:r w:rsidRPr="00073568">
        <w:rPr>
          <w:rFonts w:cstheme="minorHAnsi"/>
        </w:rPr>
        <w:t>a</w:t>
      </w:r>
    </w:p>
    <w:p w14:paraId="617C19DF" w14:textId="1E3F5092" w:rsidR="00F35F96" w:rsidRPr="00073568" w:rsidRDefault="00181A04" w:rsidP="00F35F96">
      <w:pPr>
        <w:tabs>
          <w:tab w:val="left" w:pos="2835"/>
        </w:tabs>
        <w:spacing w:after="120" w:line="280" w:lineRule="exact"/>
        <w:outlineLvl w:val="0"/>
        <w:rPr>
          <w:rFonts w:cstheme="minorHAnsi"/>
          <w:b/>
          <w:color w:val="000000"/>
        </w:rPr>
      </w:pPr>
      <w:r w:rsidRPr="00073568">
        <w:rPr>
          <w:rFonts w:cstheme="minorHAnsi"/>
          <w:b/>
          <w:color w:val="000000"/>
        </w:rPr>
        <w:t>Příkazník</w:t>
      </w:r>
      <w:r w:rsidR="00F35F96" w:rsidRPr="00073568">
        <w:rPr>
          <w:rFonts w:cstheme="minorHAnsi"/>
          <w:b/>
          <w:color w:val="000000"/>
        </w:rPr>
        <w:t>:</w:t>
      </w:r>
      <w:r w:rsidR="00F35F96" w:rsidRPr="00073568">
        <w:rPr>
          <w:rFonts w:cstheme="minorHAnsi"/>
          <w:color w:val="000000"/>
        </w:rPr>
        <w:tab/>
      </w:r>
      <w:r w:rsidRPr="00073568">
        <w:rPr>
          <w:rFonts w:cstheme="minorHAnsi"/>
          <w:b/>
          <w:color w:val="000000"/>
        </w:rPr>
        <w:t xml:space="preserve">CEDEX, </w:t>
      </w:r>
      <w:r w:rsidR="00F35F96" w:rsidRPr="00073568">
        <w:rPr>
          <w:rFonts w:cstheme="minorHAnsi"/>
          <w:b/>
          <w:color w:val="000000"/>
        </w:rPr>
        <w:t>s.r.o.</w:t>
      </w:r>
    </w:p>
    <w:p w14:paraId="70F96889" w14:textId="387A96E7" w:rsidR="00F35F96" w:rsidRDefault="00F35F96" w:rsidP="00F35F96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 w:rsidRPr="00073568">
        <w:rPr>
          <w:rFonts w:cstheme="minorHAnsi"/>
          <w:color w:val="000000"/>
        </w:rPr>
        <w:t>se sídlem:</w:t>
      </w:r>
      <w:r w:rsidRPr="00073568">
        <w:rPr>
          <w:rFonts w:cstheme="minorHAnsi"/>
          <w:color w:val="000000"/>
        </w:rPr>
        <w:tab/>
      </w:r>
      <w:r w:rsidR="00106958" w:rsidRPr="00106958">
        <w:rPr>
          <w:rFonts w:cstheme="minorHAnsi"/>
          <w:color w:val="000000"/>
        </w:rPr>
        <w:t>Myslínova 1909/</w:t>
      </w:r>
      <w:proofErr w:type="gramStart"/>
      <w:r w:rsidR="00106958" w:rsidRPr="00106958">
        <w:rPr>
          <w:rFonts w:cstheme="minorHAnsi"/>
          <w:color w:val="000000"/>
        </w:rPr>
        <w:t>18a</w:t>
      </w:r>
      <w:proofErr w:type="gramEnd"/>
      <w:r w:rsidR="00106958" w:rsidRPr="00106958">
        <w:rPr>
          <w:rFonts w:cstheme="minorHAnsi"/>
          <w:color w:val="000000"/>
        </w:rPr>
        <w:t>, Královo Pole, 612 00 Brno</w:t>
      </w:r>
    </w:p>
    <w:p w14:paraId="2406DFF6" w14:textId="397A30CB" w:rsidR="00106958" w:rsidRPr="00073568" w:rsidRDefault="00AA3925" w:rsidP="00F35F96">
      <w:pPr>
        <w:tabs>
          <w:tab w:val="left" w:pos="2835"/>
        </w:tabs>
        <w:spacing w:after="120" w:line="280" w:lineRule="exact"/>
        <w:rPr>
          <w:rFonts w:cstheme="minorHAnsi"/>
          <w:b/>
          <w:bCs/>
          <w:smallCaps/>
          <w:spacing w:val="20"/>
        </w:rPr>
      </w:pPr>
      <w:r>
        <w:rPr>
          <w:rFonts w:cstheme="minorHAnsi"/>
          <w:color w:val="000000"/>
        </w:rPr>
        <w:t>s</w:t>
      </w:r>
      <w:r w:rsidR="00106958" w:rsidRPr="00670E5B">
        <w:rPr>
          <w:rFonts w:cstheme="minorHAnsi"/>
          <w:color w:val="000000"/>
        </w:rPr>
        <w:t>pisová značka:</w:t>
      </w:r>
      <w:r w:rsidR="00106958">
        <w:rPr>
          <w:rFonts w:cstheme="minorHAnsi"/>
          <w:color w:val="000000"/>
        </w:rPr>
        <w:tab/>
      </w:r>
      <w:r w:rsidR="00106958" w:rsidRPr="00670E5B">
        <w:rPr>
          <w:rFonts w:cstheme="minorHAnsi"/>
          <w:color w:val="000000"/>
        </w:rPr>
        <w:t>C 7189 vedená u Krajského soudu v Brně</w:t>
      </w:r>
    </w:p>
    <w:p w14:paraId="2B2C3885" w14:textId="46AEAC13" w:rsidR="00F35F96" w:rsidRPr="00073568" w:rsidRDefault="00F35F96" w:rsidP="00F35F96">
      <w:pPr>
        <w:tabs>
          <w:tab w:val="left" w:pos="2835"/>
        </w:tabs>
        <w:spacing w:after="120" w:line="280" w:lineRule="exact"/>
        <w:rPr>
          <w:rFonts w:cstheme="minorHAnsi"/>
          <w:b/>
          <w:bCs/>
        </w:rPr>
      </w:pPr>
      <w:r w:rsidRPr="00073568">
        <w:rPr>
          <w:rFonts w:cstheme="minorHAnsi"/>
          <w:color w:val="000000"/>
        </w:rPr>
        <w:t xml:space="preserve">zastoupený: </w:t>
      </w:r>
      <w:r w:rsidRPr="00073568">
        <w:rPr>
          <w:rFonts w:cstheme="minorHAnsi"/>
          <w:color w:val="000000"/>
        </w:rPr>
        <w:tab/>
        <w:t xml:space="preserve">Ing. </w:t>
      </w:r>
      <w:r w:rsidR="00181A04" w:rsidRPr="00073568">
        <w:rPr>
          <w:rFonts w:cstheme="minorHAnsi"/>
          <w:color w:val="000000"/>
        </w:rPr>
        <w:t>Radkem Svobodou</w:t>
      </w:r>
      <w:r w:rsidRPr="00073568">
        <w:rPr>
          <w:rFonts w:cstheme="minorHAnsi"/>
          <w:color w:val="000000"/>
        </w:rPr>
        <w:t>, jednatel</w:t>
      </w:r>
      <w:r w:rsidR="00106958">
        <w:rPr>
          <w:rFonts w:cstheme="minorHAnsi"/>
          <w:color w:val="000000"/>
        </w:rPr>
        <w:t>em</w:t>
      </w:r>
    </w:p>
    <w:p w14:paraId="5A811DC2" w14:textId="49564696" w:rsidR="00F35F96" w:rsidRPr="00073568" w:rsidRDefault="00F35F96" w:rsidP="00F35F96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 w:rsidRPr="00073568">
        <w:rPr>
          <w:rFonts w:cstheme="minorHAnsi"/>
          <w:color w:val="000000"/>
        </w:rPr>
        <w:t>IČ:</w:t>
      </w:r>
      <w:r w:rsidRPr="00073568">
        <w:rPr>
          <w:rFonts w:cstheme="minorHAnsi"/>
          <w:color w:val="000000"/>
        </w:rPr>
        <w:tab/>
      </w:r>
      <w:r w:rsidR="00181A04" w:rsidRPr="00073568">
        <w:rPr>
          <w:rFonts w:cstheme="minorHAnsi"/>
          <w:color w:val="000000"/>
        </w:rPr>
        <w:t>46970401</w:t>
      </w:r>
    </w:p>
    <w:p w14:paraId="31898E6A" w14:textId="7AD9D5C9" w:rsidR="00DC223D" w:rsidRDefault="00F35F96" w:rsidP="00181A04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 w:rsidRPr="00073568">
        <w:rPr>
          <w:rFonts w:cstheme="minorHAnsi"/>
          <w:color w:val="000000"/>
        </w:rPr>
        <w:t>DIČ:</w:t>
      </w:r>
      <w:r w:rsidRPr="00073568">
        <w:rPr>
          <w:rFonts w:cstheme="minorHAnsi"/>
          <w:color w:val="000000"/>
        </w:rPr>
        <w:tab/>
        <w:t>CZ</w:t>
      </w:r>
      <w:r w:rsidR="00181A04" w:rsidRPr="00073568">
        <w:rPr>
          <w:rFonts w:cstheme="minorHAnsi"/>
          <w:color w:val="000000"/>
        </w:rPr>
        <w:t>46970401</w:t>
      </w:r>
    </w:p>
    <w:p w14:paraId="26F4F1DB" w14:textId="247A321D" w:rsidR="00106958" w:rsidRPr="00073568" w:rsidRDefault="00106958" w:rsidP="00181A04">
      <w:pPr>
        <w:tabs>
          <w:tab w:val="left" w:pos="2835"/>
        </w:tabs>
        <w:spacing w:after="120" w:line="280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>(dále jen „</w:t>
      </w:r>
      <w:r w:rsidRPr="00106958">
        <w:rPr>
          <w:rFonts w:cstheme="minorHAnsi"/>
          <w:b/>
          <w:bCs/>
          <w:color w:val="000000"/>
        </w:rPr>
        <w:t>příkazník</w:t>
      </w:r>
      <w:r>
        <w:rPr>
          <w:rFonts w:cstheme="minorHAnsi"/>
          <w:color w:val="000000"/>
        </w:rPr>
        <w:t>“)</w:t>
      </w:r>
    </w:p>
    <w:p w14:paraId="4B0713AB" w14:textId="77777777" w:rsidR="00181A04" w:rsidRPr="00073568" w:rsidRDefault="00181A04" w:rsidP="00181A04">
      <w:pPr>
        <w:tabs>
          <w:tab w:val="left" w:pos="2835"/>
        </w:tabs>
        <w:spacing w:after="120" w:line="280" w:lineRule="exact"/>
      </w:pPr>
    </w:p>
    <w:p w14:paraId="673E73F6" w14:textId="77777777" w:rsidR="00F35F96" w:rsidRPr="00073568" w:rsidRDefault="00F35F96" w:rsidP="00F35F96">
      <w:pPr>
        <w:pStyle w:val="Normln0"/>
        <w:widowControl/>
        <w:numPr>
          <w:ilvl w:val="0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735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Úvodní ustanovení</w:t>
      </w:r>
    </w:p>
    <w:p w14:paraId="0385FE2D" w14:textId="53219C01" w:rsidR="00F35F96" w:rsidRPr="00073568" w:rsidRDefault="00181A04" w:rsidP="00F35F96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073568">
        <w:rPr>
          <w:rFonts w:ascii="Calibri" w:hAnsi="Calibri" w:cs="Calibri"/>
          <w:bCs/>
          <w:szCs w:val="22"/>
        </w:rPr>
        <w:t xml:space="preserve">Smluvní strany uzavřely dne 9. 2. 2018 příkazní smlouvu </w:t>
      </w:r>
      <w:r w:rsidRPr="00073568">
        <w:rPr>
          <w:rFonts w:asciiTheme="minorHAnsi" w:hAnsiTheme="minorHAnsi" w:cstheme="minorHAnsi"/>
          <w:szCs w:val="22"/>
        </w:rPr>
        <w:t>č. S60/MG/2018</w:t>
      </w:r>
      <w:r w:rsidRPr="00073568">
        <w:rPr>
          <w:rFonts w:ascii="Calibri" w:hAnsi="Calibri" w:cs="Calibri"/>
          <w:bCs/>
          <w:szCs w:val="22"/>
        </w:rPr>
        <w:t xml:space="preserve">, na </w:t>
      </w:r>
      <w:r w:rsidR="00DC0B64" w:rsidRPr="00073568">
        <w:rPr>
          <w:rFonts w:ascii="Calibri" w:hAnsi="Calibri" w:cs="Calibri"/>
          <w:bCs/>
          <w:szCs w:val="22"/>
        </w:rPr>
        <w:t>jejímž základě</w:t>
      </w:r>
      <w:r w:rsidRPr="00073568">
        <w:rPr>
          <w:rFonts w:ascii="Calibri" w:hAnsi="Calibri" w:cs="Calibri"/>
          <w:bCs/>
          <w:szCs w:val="22"/>
        </w:rPr>
        <w:t xml:space="preserve"> se příkazník zavázal pro příkazce a na jeho účet obstarat záležitost, a to: zajistit spolupůsobení při vypracování Projektové dokumentace pro provádění stavby a zajistit výkon technického dozoru stavebníka a výkon činnosti koordinátora BOZP (dále jako „</w:t>
      </w:r>
      <w:r w:rsidRPr="00073568">
        <w:rPr>
          <w:rFonts w:ascii="Calibri" w:hAnsi="Calibri" w:cs="Calibri"/>
          <w:b/>
          <w:szCs w:val="22"/>
        </w:rPr>
        <w:t>Smlouva</w:t>
      </w:r>
      <w:r w:rsidRPr="00073568">
        <w:rPr>
          <w:rFonts w:ascii="Calibri" w:hAnsi="Calibri" w:cs="Calibri"/>
          <w:bCs/>
          <w:szCs w:val="22"/>
        </w:rPr>
        <w:t xml:space="preserve">“), nad prováděním stavby „Revitalizace UMPRUM – </w:t>
      </w:r>
      <w:proofErr w:type="spellStart"/>
      <w:r w:rsidRPr="00073568">
        <w:rPr>
          <w:rFonts w:ascii="Calibri" w:hAnsi="Calibri" w:cs="Calibri"/>
          <w:bCs/>
          <w:szCs w:val="22"/>
        </w:rPr>
        <w:t>Dovybudování</w:t>
      </w:r>
      <w:proofErr w:type="spellEnd"/>
      <w:r w:rsidRPr="00073568">
        <w:rPr>
          <w:rFonts w:ascii="Calibri" w:hAnsi="Calibri" w:cs="Calibri"/>
          <w:bCs/>
          <w:szCs w:val="22"/>
        </w:rPr>
        <w:t xml:space="preserve"> návštěvnického zázemí a vytvoření nové stálé expozice designu“ (dále jen „</w:t>
      </w:r>
      <w:r w:rsidRPr="00073568">
        <w:rPr>
          <w:rFonts w:ascii="Calibri" w:hAnsi="Calibri" w:cs="Calibri"/>
          <w:b/>
          <w:szCs w:val="22"/>
        </w:rPr>
        <w:t>dílo</w:t>
      </w:r>
      <w:r w:rsidRPr="00073568">
        <w:rPr>
          <w:rFonts w:ascii="Calibri" w:hAnsi="Calibri" w:cs="Calibri"/>
          <w:bCs/>
          <w:szCs w:val="22"/>
        </w:rPr>
        <w:t>“)</w:t>
      </w:r>
      <w:r w:rsidR="00DC0B64" w:rsidRPr="00073568">
        <w:rPr>
          <w:rFonts w:ascii="Calibri" w:hAnsi="Calibri" w:cs="Calibri"/>
          <w:bCs/>
          <w:szCs w:val="22"/>
        </w:rPr>
        <w:t>. Smlouva byla upravena d</w:t>
      </w:r>
      <w:r w:rsidRPr="00073568">
        <w:rPr>
          <w:rFonts w:asciiTheme="minorHAnsi" w:hAnsiTheme="minorHAnsi" w:cstheme="minorHAnsi"/>
          <w:szCs w:val="22"/>
        </w:rPr>
        <w:t>odatkem č. D339/2019 MG ze dne 20.9.2019</w:t>
      </w:r>
      <w:r w:rsidR="00DC0B64" w:rsidRPr="00073568">
        <w:rPr>
          <w:rFonts w:asciiTheme="minorHAnsi" w:hAnsiTheme="minorHAnsi" w:cstheme="minorHAnsi"/>
          <w:szCs w:val="22"/>
        </w:rPr>
        <w:t>, kterým došlo k úpravě článku 5.1, a to navýšení odměny příkazníka.</w:t>
      </w:r>
    </w:p>
    <w:p w14:paraId="4424D1E2" w14:textId="77777777" w:rsidR="00C56D92" w:rsidRPr="00073568" w:rsidRDefault="00DC0B64" w:rsidP="00C56D92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073568">
        <w:rPr>
          <w:rFonts w:asciiTheme="minorHAnsi" w:hAnsiTheme="minorHAnsi" w:cstheme="minorHAnsi"/>
          <w:szCs w:val="22"/>
        </w:rPr>
        <w:t xml:space="preserve">Vzhledem k tomu, že </w:t>
      </w:r>
      <w:r w:rsidR="00C56D92" w:rsidRPr="00073568">
        <w:rPr>
          <w:rFonts w:asciiTheme="minorHAnsi" w:hAnsiTheme="minorHAnsi" w:cstheme="minorHAnsi"/>
          <w:szCs w:val="22"/>
        </w:rPr>
        <w:t xml:space="preserve">vznikly pochybnosti o správné aplikaci vyhrazené změny vedoucí k navýšení </w:t>
      </w:r>
      <w:r w:rsidRPr="00073568">
        <w:rPr>
          <w:rFonts w:asciiTheme="minorHAnsi" w:hAnsiTheme="minorHAnsi" w:cstheme="minorHAnsi"/>
          <w:szCs w:val="22"/>
        </w:rPr>
        <w:t>odměny příkazníka</w:t>
      </w:r>
      <w:r w:rsidR="00C56D92" w:rsidRPr="00073568">
        <w:rPr>
          <w:rFonts w:asciiTheme="minorHAnsi" w:hAnsiTheme="minorHAnsi" w:cstheme="minorHAnsi"/>
          <w:szCs w:val="22"/>
        </w:rPr>
        <w:t xml:space="preserve">, sjednávají smluvní strany tuto dohodu o narovnání.  </w:t>
      </w:r>
    </w:p>
    <w:p w14:paraId="6EE67745" w14:textId="77777777" w:rsidR="00073568" w:rsidRPr="00073568" w:rsidRDefault="00073568" w:rsidP="00073568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Theme="minorHAnsi" w:hAnsiTheme="minorHAnsi" w:cstheme="minorHAnsi"/>
          <w:szCs w:val="22"/>
        </w:rPr>
      </w:pPr>
    </w:p>
    <w:p w14:paraId="61EB77A5" w14:textId="77777777" w:rsidR="00073568" w:rsidRPr="00073568" w:rsidRDefault="00073568" w:rsidP="00073568">
      <w:pPr>
        <w:pStyle w:val="Normln0"/>
        <w:widowControl/>
        <w:numPr>
          <w:ilvl w:val="0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735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Vymezení sporných práv a narovnání</w:t>
      </w:r>
    </w:p>
    <w:p w14:paraId="2C1F5461" w14:textId="77777777" w:rsidR="00B75CCD" w:rsidRPr="00F543EE" w:rsidRDefault="00073568" w:rsidP="00B75CCD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073568">
        <w:rPr>
          <w:rFonts w:asciiTheme="minorHAnsi" w:hAnsiTheme="minorHAnsi" w:cstheme="minorHAnsi"/>
          <w:color w:val="000000" w:themeColor="text1"/>
          <w:szCs w:val="22"/>
        </w:rPr>
        <w:t xml:space="preserve">Příkazníkovi byla na základě článku 5.4 navýšena odměna z důvodu navýšení ceny díla a prodloužení termínu pro provedení díla, a to o výši nejvýše přípustnou dle Obecných pravidel </w:t>
      </w:r>
      <w:r w:rsidRPr="00073568">
        <w:rPr>
          <w:rFonts w:asciiTheme="minorHAnsi" w:hAnsiTheme="minorHAnsi" w:cstheme="minorHAnsi"/>
          <w:szCs w:val="22"/>
        </w:rPr>
        <w:t xml:space="preserve">pro žadatele a příjemce – příloha č.3, Metodický pokyn pro oblast zdávání zakázek pro </w:t>
      </w:r>
      <w:r w:rsidRPr="00073568">
        <w:rPr>
          <w:rFonts w:asciiTheme="minorHAnsi" w:hAnsiTheme="minorHAnsi" w:cstheme="minorHAnsi"/>
          <w:szCs w:val="22"/>
        </w:rPr>
        <w:lastRenderedPageBreak/>
        <w:t xml:space="preserve">programové období 214-2020“ v platném znění. </w:t>
      </w:r>
      <w:r w:rsidRPr="00073568">
        <w:rPr>
          <w:rFonts w:asciiTheme="minorHAnsi" w:hAnsiTheme="minorHAnsi" w:cstheme="minorHAnsi"/>
        </w:rPr>
        <w:t>Přitom příkazce</w:t>
      </w:r>
      <w:r>
        <w:rPr>
          <w:rFonts w:asciiTheme="minorHAnsi" w:hAnsiTheme="minorHAnsi" w:cstheme="minorHAnsi"/>
        </w:rPr>
        <w:t xml:space="preserve"> pro výpočet nároku na zvýšení sjednané odměny </w:t>
      </w:r>
      <w:r w:rsidR="00B75CCD">
        <w:rPr>
          <w:rFonts w:asciiTheme="minorHAnsi" w:hAnsiTheme="minorHAnsi" w:cstheme="minorHAnsi"/>
        </w:rPr>
        <w:t>vycházel z ustanovení o</w:t>
      </w:r>
      <w:r w:rsidR="00B75CCD" w:rsidRPr="001A6A95">
        <w:rPr>
          <w:rFonts w:asciiTheme="minorHAnsi" w:hAnsiTheme="minorHAnsi" w:cstheme="minorHAnsi"/>
        </w:rPr>
        <w:t>dstavc</w:t>
      </w:r>
      <w:r w:rsidR="00B75CCD">
        <w:rPr>
          <w:rFonts w:asciiTheme="minorHAnsi" w:hAnsiTheme="minorHAnsi" w:cstheme="minorHAnsi"/>
        </w:rPr>
        <w:t>e</w:t>
      </w:r>
      <w:r w:rsidR="00B75CCD" w:rsidRPr="001A6A95">
        <w:rPr>
          <w:rFonts w:asciiTheme="minorHAnsi" w:hAnsiTheme="minorHAnsi" w:cstheme="minorHAnsi"/>
        </w:rPr>
        <w:t xml:space="preserve"> 5.4 Smlouvy: „</w:t>
      </w:r>
      <w:r w:rsidR="00B75CCD" w:rsidRPr="001A6A95">
        <w:rPr>
          <w:rFonts w:asciiTheme="minorHAnsi" w:hAnsiTheme="minorHAnsi" w:cstheme="minorHAnsi"/>
          <w:i/>
          <w:iCs/>
        </w:rPr>
        <w:t xml:space="preserve">Příkazník má právo na zvýšení odměny: </w:t>
      </w:r>
    </w:p>
    <w:p w14:paraId="48F4D5EB" w14:textId="77777777" w:rsidR="00B75CCD" w:rsidRPr="00F543EE" w:rsidRDefault="00B75CCD" w:rsidP="00B75CCD">
      <w:pPr>
        <w:pStyle w:val="Bodsmlouvy-21"/>
        <w:numPr>
          <w:ilvl w:val="0"/>
          <w:numId w:val="6"/>
        </w:numPr>
        <w:spacing w:after="120" w:line="280" w:lineRule="exact"/>
        <w:rPr>
          <w:i/>
          <w:iCs/>
          <w:szCs w:val="22"/>
        </w:rPr>
      </w:pPr>
      <w:r w:rsidRPr="00F543EE">
        <w:rPr>
          <w:rFonts w:asciiTheme="minorHAnsi" w:hAnsiTheme="minorHAnsi" w:cstheme="minorHAnsi"/>
          <w:i/>
          <w:iCs/>
        </w:rPr>
        <w:t xml:space="preserve">v případě navýšení celkové ceny díla dle smlouvy o dílo (bez DPH) nad </w:t>
      </w:r>
      <w:proofErr w:type="gramStart"/>
      <w:r w:rsidRPr="00F543EE">
        <w:rPr>
          <w:rFonts w:asciiTheme="minorHAnsi" w:hAnsiTheme="minorHAnsi" w:cstheme="minorHAnsi"/>
          <w:i/>
          <w:iCs/>
        </w:rPr>
        <w:t>5%</w:t>
      </w:r>
      <w:proofErr w:type="gramEnd"/>
      <w:r w:rsidRPr="00F543EE">
        <w:rPr>
          <w:rFonts w:asciiTheme="minorHAnsi" w:hAnsiTheme="minorHAnsi" w:cstheme="minorHAnsi"/>
          <w:i/>
          <w:iCs/>
        </w:rPr>
        <w:t xml:space="preserve"> původní celkové ceny díla (bez DPH); v tomto případě se odměna navýší o tolik procent původní odměny dle bodu 5.1.2 a 5.1.3 této smlouvy, o kolik procent navýšení celkové ceny díla převýší 5% limit.</w:t>
      </w:r>
    </w:p>
    <w:p w14:paraId="73BF798D" w14:textId="77777777" w:rsidR="00B75CCD" w:rsidRPr="00D62408" w:rsidRDefault="00B75CCD" w:rsidP="00B75CCD">
      <w:pPr>
        <w:pStyle w:val="Bodsmlouvy-21"/>
        <w:numPr>
          <w:ilvl w:val="0"/>
          <w:numId w:val="6"/>
        </w:numPr>
        <w:spacing w:after="120" w:line="280" w:lineRule="exact"/>
        <w:rPr>
          <w:rFonts w:asciiTheme="minorHAnsi" w:hAnsiTheme="minorHAnsi" w:cstheme="minorHAnsi"/>
          <w:i/>
          <w:iCs/>
          <w:szCs w:val="22"/>
        </w:rPr>
      </w:pPr>
      <w:r w:rsidRPr="00F543EE">
        <w:rPr>
          <w:rFonts w:asciiTheme="minorHAnsi" w:hAnsiTheme="minorHAnsi" w:cstheme="minorHAnsi"/>
          <w:i/>
          <w:iCs/>
          <w:szCs w:val="22"/>
        </w:rPr>
        <w:t xml:space="preserve">dojde-li k prodloužení termínu pro provádění díla o více než 1 měsíc (příkazce předpokládá, že dílo bude prováděno 10 měsíců); v tomto případě se odměna navýší o 1/10 odměny bodu 5.1.2 a 5.1.3 této smlouvy za každý započatý kalendářní měsíc </w:t>
      </w:r>
      <w:r w:rsidRPr="00D62408">
        <w:rPr>
          <w:rFonts w:asciiTheme="minorHAnsi" w:hAnsiTheme="minorHAnsi" w:cstheme="minorHAnsi"/>
          <w:i/>
          <w:iCs/>
          <w:szCs w:val="22"/>
        </w:rPr>
        <w:t xml:space="preserve">počínaje 2. měsícem prodloužení.“ </w:t>
      </w:r>
    </w:p>
    <w:p w14:paraId="49F2250F" w14:textId="748372A3" w:rsidR="00073568" w:rsidRPr="00DB078A" w:rsidRDefault="00DB078A" w:rsidP="00DB078A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Příkazce měl však </w:t>
      </w:r>
      <w:r>
        <w:rPr>
          <w:rFonts w:asciiTheme="minorHAnsi" w:hAnsiTheme="minorHAnsi" w:cstheme="minorHAnsi"/>
        </w:rPr>
        <w:t xml:space="preserve">pro výpočet nároku na zvýšení sjednané odměny </w:t>
      </w:r>
      <w:r w:rsidRPr="00073568">
        <w:rPr>
          <w:rFonts w:asciiTheme="minorHAnsi" w:hAnsiTheme="minorHAnsi" w:cstheme="minorHAnsi"/>
        </w:rPr>
        <w:t xml:space="preserve">použít původní celkovou cenu díla dle smlouvy o dílo se zhotovitelem stavby, tj. ve výši 96 714 048,42 Kč bez DPH, a nikoliv předpokládanou hodnotu veřejné zakázky na </w:t>
      </w:r>
      <w:r w:rsidRPr="00DB078A">
        <w:rPr>
          <w:rFonts w:asciiTheme="minorHAnsi" w:hAnsiTheme="minorHAnsi" w:cstheme="minorHAnsi"/>
        </w:rPr>
        <w:t xml:space="preserve">realizaci díla ve výši 60 000 000,- Kč bez DPH, jak učinil. Pokud by postupoval správně, pak by s ohledem na nárůst ceny nárok na zvýšení sjednané odměny z důvodu navýšení celkové ceny díla nad 5 % nevznikla, neboť na základě uzavřených dodatků došlo k celkovému navýšení ceny díla na 100 263 520,53 Kč bez DPH, tedy o 3 549 472,11 Kč bez DPH, což představuje zvýšení o 3,67 %. Nárok na zvýšení sjednané odměny z důvodu prodloužení termínu pro provádění díla o více než 1 měsíc, když termín byl prodloužen o </w:t>
      </w:r>
      <w:r>
        <w:rPr>
          <w:rFonts w:asciiTheme="minorHAnsi" w:hAnsiTheme="minorHAnsi" w:cstheme="minorHAnsi"/>
        </w:rPr>
        <w:t xml:space="preserve">více jak </w:t>
      </w:r>
      <w:r w:rsidRPr="00DB078A">
        <w:rPr>
          <w:rFonts w:asciiTheme="minorHAnsi" w:hAnsiTheme="minorHAnsi" w:cstheme="minorHAnsi"/>
        </w:rPr>
        <w:t>2 měsíce byl aplikován správně</w:t>
      </w:r>
      <w:r>
        <w:rPr>
          <w:rFonts w:asciiTheme="minorHAnsi" w:hAnsiTheme="minorHAnsi" w:cstheme="minorHAnsi"/>
        </w:rPr>
        <w:t xml:space="preserve">. </w:t>
      </w:r>
      <w:r>
        <w:rPr>
          <w:rFonts w:ascii="Calibri" w:hAnsi="Calibri" w:cs="Calibri"/>
          <w:szCs w:val="22"/>
        </w:rPr>
        <w:t>Mezi smluvními stranami tak vyvstala sporná práva, zda příkazníkovi ná</w:t>
      </w:r>
      <w:r w:rsidR="001A6A95"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zCs w:val="22"/>
        </w:rPr>
        <w:t>eží zvýšená s</w:t>
      </w:r>
      <w:r w:rsidR="001A6A95">
        <w:rPr>
          <w:rFonts w:ascii="Calibri" w:hAnsi="Calibri" w:cs="Calibri"/>
          <w:szCs w:val="22"/>
        </w:rPr>
        <w:t>jednaná odměna, když nelze aplikovat zvýšení sjednané odměny na základě zvýšení ceny díla.</w:t>
      </w:r>
    </w:p>
    <w:p w14:paraId="0E8F9783" w14:textId="77777777" w:rsidR="00B75CCD" w:rsidRPr="00B75CCD" w:rsidRDefault="001A6A95" w:rsidP="00B75CCD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B75CCD">
        <w:rPr>
          <w:rFonts w:asciiTheme="minorHAnsi" w:hAnsiTheme="minorHAnsi" w:cstheme="minorHAnsi"/>
          <w:color w:val="000000" w:themeColor="text1"/>
          <w:szCs w:val="22"/>
        </w:rPr>
        <w:t>Touto dohodou sporná práva uvedená v odstavci 2.1 smluvní strany narovnávají níže uvedeným způsobem</w:t>
      </w:r>
      <w:r w:rsidR="00B75CCD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533FF37E" w14:textId="06578CD6" w:rsidR="00887619" w:rsidRDefault="00D62408" w:rsidP="00B75CCD">
      <w:pPr>
        <w:pStyle w:val="Bodsmlouvy-21"/>
        <w:numPr>
          <w:ilvl w:val="0"/>
          <w:numId w:val="8"/>
        </w:numPr>
        <w:spacing w:after="120" w:line="280" w:lineRule="exact"/>
        <w:rPr>
          <w:rFonts w:asciiTheme="minorHAnsi" w:hAnsiTheme="minorHAnsi" w:cstheme="minorHAnsi"/>
          <w:szCs w:val="22"/>
        </w:rPr>
      </w:pPr>
      <w:r w:rsidRPr="00B75CCD">
        <w:rPr>
          <w:rFonts w:asciiTheme="minorHAnsi" w:hAnsiTheme="minorHAnsi" w:cstheme="minorHAnsi"/>
          <w:szCs w:val="22"/>
        </w:rPr>
        <w:t xml:space="preserve">Smluvní strany shodně prohlašují, že nárok </w:t>
      </w:r>
      <w:r w:rsidR="003801A8" w:rsidRPr="00B75CCD">
        <w:rPr>
          <w:rFonts w:asciiTheme="minorHAnsi" w:hAnsiTheme="minorHAnsi" w:cstheme="minorHAnsi"/>
          <w:szCs w:val="22"/>
        </w:rPr>
        <w:t xml:space="preserve">na zvýšení sjednané odměny </w:t>
      </w:r>
      <w:r w:rsidR="00887619" w:rsidRPr="00B75CCD">
        <w:rPr>
          <w:rFonts w:asciiTheme="minorHAnsi" w:hAnsiTheme="minorHAnsi" w:cstheme="minorHAnsi"/>
          <w:szCs w:val="22"/>
        </w:rPr>
        <w:t>by měl být a tedy bude</w:t>
      </w:r>
      <w:r w:rsidRPr="00B75CCD">
        <w:rPr>
          <w:rFonts w:asciiTheme="minorHAnsi" w:hAnsiTheme="minorHAnsi" w:cstheme="minorHAnsi"/>
          <w:szCs w:val="22"/>
        </w:rPr>
        <w:t xml:space="preserve"> aplikován </w:t>
      </w:r>
      <w:r w:rsidR="003801A8" w:rsidRPr="00B75CCD">
        <w:rPr>
          <w:rFonts w:asciiTheme="minorHAnsi" w:hAnsiTheme="minorHAnsi" w:cstheme="minorHAnsi"/>
          <w:szCs w:val="22"/>
        </w:rPr>
        <w:t xml:space="preserve">z důvodu prodloužení termínu pro provádění díla o více než 1 měsíc, když termín byl </w:t>
      </w:r>
      <w:r w:rsidRPr="00B75CCD">
        <w:rPr>
          <w:rFonts w:asciiTheme="minorHAnsi" w:hAnsiTheme="minorHAnsi" w:cstheme="minorHAnsi"/>
          <w:szCs w:val="22"/>
        </w:rPr>
        <w:t xml:space="preserve">několikrát </w:t>
      </w:r>
      <w:r w:rsidR="003801A8" w:rsidRPr="00B75CCD">
        <w:rPr>
          <w:rFonts w:asciiTheme="minorHAnsi" w:hAnsiTheme="minorHAnsi" w:cstheme="minorHAnsi"/>
          <w:szCs w:val="22"/>
        </w:rPr>
        <w:t>prodloužen</w:t>
      </w:r>
      <w:r w:rsidRPr="00B75CCD">
        <w:rPr>
          <w:rFonts w:asciiTheme="minorHAnsi" w:hAnsiTheme="minorHAnsi" w:cstheme="minorHAnsi"/>
          <w:szCs w:val="22"/>
        </w:rPr>
        <w:t xml:space="preserve"> zejména v důsledku pandemie COVID</w:t>
      </w:r>
      <w:r w:rsidR="00887619" w:rsidRPr="00B75CCD">
        <w:rPr>
          <w:rFonts w:asciiTheme="minorHAnsi" w:hAnsiTheme="minorHAnsi" w:cstheme="minorHAnsi"/>
          <w:szCs w:val="22"/>
        </w:rPr>
        <w:t>, a to</w:t>
      </w:r>
      <w:r w:rsidRPr="00B75CCD">
        <w:rPr>
          <w:rFonts w:asciiTheme="minorHAnsi" w:hAnsiTheme="minorHAnsi" w:cstheme="minorHAnsi"/>
          <w:szCs w:val="22"/>
        </w:rPr>
        <w:t xml:space="preserve"> celkem</w:t>
      </w:r>
      <w:r w:rsidR="003801A8" w:rsidRPr="00B75CCD">
        <w:rPr>
          <w:rFonts w:asciiTheme="minorHAnsi" w:hAnsiTheme="minorHAnsi" w:cstheme="minorHAnsi"/>
          <w:szCs w:val="22"/>
        </w:rPr>
        <w:t xml:space="preserve"> o </w:t>
      </w:r>
      <w:r w:rsidR="00887619" w:rsidRPr="00B75CCD">
        <w:rPr>
          <w:rFonts w:asciiTheme="minorHAnsi" w:hAnsiTheme="minorHAnsi" w:cstheme="minorHAnsi"/>
          <w:szCs w:val="22"/>
        </w:rPr>
        <w:t xml:space="preserve">12 měsíců pro etapu I, resp. 17,5 měsíců pro etapu II. </w:t>
      </w:r>
      <w:r w:rsidR="003801A8" w:rsidRPr="00B75CCD">
        <w:rPr>
          <w:rFonts w:asciiTheme="minorHAnsi" w:hAnsiTheme="minorHAnsi" w:cstheme="minorHAnsi"/>
          <w:szCs w:val="22"/>
        </w:rPr>
        <w:t xml:space="preserve">Tzn. </w:t>
      </w:r>
      <w:r w:rsidR="00887619" w:rsidRPr="00B75CCD">
        <w:rPr>
          <w:rFonts w:asciiTheme="minorHAnsi" w:hAnsiTheme="minorHAnsi" w:cstheme="minorHAnsi"/>
          <w:szCs w:val="22"/>
        </w:rPr>
        <w:t xml:space="preserve">sjednaná odměna může být zvýšena za každý započatý kalendářní měsíc počínaje 2. měsícem prodloužení zvýšena </w:t>
      </w:r>
      <w:r w:rsidR="003801A8" w:rsidRPr="00B75CCD">
        <w:rPr>
          <w:rFonts w:asciiTheme="minorHAnsi" w:hAnsiTheme="minorHAnsi" w:cstheme="minorHAnsi"/>
          <w:szCs w:val="22"/>
        </w:rPr>
        <w:t>o 78</w:t>
      </w:r>
      <w:r w:rsidR="00626C7B" w:rsidRPr="00B75CCD">
        <w:rPr>
          <w:rFonts w:asciiTheme="minorHAnsi" w:hAnsiTheme="minorHAnsi" w:cstheme="minorHAnsi"/>
          <w:szCs w:val="22"/>
        </w:rPr>
        <w:t xml:space="preserve"> </w:t>
      </w:r>
      <w:r w:rsidR="003801A8" w:rsidRPr="00B75CCD">
        <w:rPr>
          <w:rFonts w:asciiTheme="minorHAnsi" w:hAnsiTheme="minorHAnsi" w:cstheme="minorHAnsi"/>
          <w:szCs w:val="22"/>
        </w:rPr>
        <w:t>000,- Kč bez DPH</w:t>
      </w:r>
      <w:r w:rsidR="00887619" w:rsidRPr="00B75CCD">
        <w:rPr>
          <w:rFonts w:asciiTheme="minorHAnsi" w:hAnsiTheme="minorHAnsi" w:cstheme="minorHAnsi"/>
          <w:szCs w:val="22"/>
        </w:rPr>
        <w:t xml:space="preserve">, avšak do částky </w:t>
      </w:r>
      <w:r w:rsidR="00887619" w:rsidRPr="00B75CCD">
        <w:rPr>
          <w:rFonts w:asciiTheme="minorHAnsi" w:hAnsiTheme="minorHAnsi" w:cstheme="minorHAnsi"/>
          <w:color w:val="000000" w:themeColor="text1"/>
          <w:szCs w:val="22"/>
        </w:rPr>
        <w:t xml:space="preserve">nejvýše přípustné dle Obecných pravidel </w:t>
      </w:r>
      <w:r w:rsidR="00887619" w:rsidRPr="00B75CCD">
        <w:rPr>
          <w:rFonts w:asciiTheme="minorHAnsi" w:hAnsiTheme="minorHAnsi" w:cstheme="minorHAnsi"/>
          <w:szCs w:val="22"/>
        </w:rPr>
        <w:t>pro žadatele a příjemce – příloha č.3, Metodický pokyn pro oblast zdávání zakázek pro programové období 2</w:t>
      </w:r>
      <w:r w:rsidR="00C212D1">
        <w:rPr>
          <w:rFonts w:asciiTheme="minorHAnsi" w:hAnsiTheme="minorHAnsi" w:cstheme="minorHAnsi"/>
          <w:szCs w:val="22"/>
        </w:rPr>
        <w:t>0</w:t>
      </w:r>
      <w:r w:rsidR="00887619" w:rsidRPr="00B75CCD">
        <w:rPr>
          <w:rFonts w:asciiTheme="minorHAnsi" w:hAnsiTheme="minorHAnsi" w:cstheme="minorHAnsi"/>
          <w:szCs w:val="22"/>
        </w:rPr>
        <w:t>14-2020“ v platném znění</w:t>
      </w:r>
      <w:r w:rsidR="00B75CCD">
        <w:rPr>
          <w:rFonts w:asciiTheme="minorHAnsi" w:hAnsiTheme="minorHAnsi" w:cstheme="minorHAnsi"/>
          <w:szCs w:val="22"/>
        </w:rPr>
        <w:t>, tj. do částky 1.120.000,- Kč bez DPH</w:t>
      </w:r>
      <w:r w:rsidR="00887619" w:rsidRPr="00B75CCD">
        <w:rPr>
          <w:rFonts w:asciiTheme="minorHAnsi" w:hAnsiTheme="minorHAnsi" w:cstheme="minorHAnsi"/>
          <w:szCs w:val="22"/>
        </w:rPr>
        <w:t>.</w:t>
      </w:r>
    </w:p>
    <w:p w14:paraId="28A92B11" w14:textId="50F7F703" w:rsidR="00B75CCD" w:rsidRPr="00D30A48" w:rsidRDefault="009B4B5F" w:rsidP="00B75CCD">
      <w:pPr>
        <w:pStyle w:val="Bodsmlouvy-21"/>
        <w:numPr>
          <w:ilvl w:val="0"/>
          <w:numId w:val="8"/>
        </w:numPr>
        <w:spacing w:after="120" w:line="28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Příkazník </w:t>
      </w:r>
      <w:r w:rsidR="00106958">
        <w:rPr>
          <w:rFonts w:asciiTheme="minorHAnsi" w:hAnsiTheme="minorHAnsi" w:cstheme="minorHAnsi"/>
        </w:rPr>
        <w:t>se zavazuje vrátit</w:t>
      </w:r>
      <w:r w:rsidR="00B75CCD" w:rsidRPr="00B75C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příkazci</w:t>
      </w:r>
      <w:r w:rsidR="00D30A48">
        <w:rPr>
          <w:rFonts w:asciiTheme="minorHAnsi" w:hAnsiTheme="minorHAnsi" w:cstheme="minorHAnsi"/>
        </w:rPr>
        <w:t xml:space="preserve"> </w:t>
      </w:r>
      <w:r w:rsidR="00D30A48" w:rsidRPr="00B75CCD">
        <w:rPr>
          <w:rFonts w:asciiTheme="minorHAnsi" w:hAnsiTheme="minorHAnsi" w:cstheme="minorHAnsi"/>
        </w:rPr>
        <w:t>odměnu</w:t>
      </w:r>
      <w:r w:rsidR="00D30A48">
        <w:rPr>
          <w:rFonts w:asciiTheme="minorHAnsi" w:hAnsiTheme="minorHAnsi" w:cstheme="minorHAnsi"/>
        </w:rPr>
        <w:t>, která byla</w:t>
      </w:r>
      <w:r w:rsidR="00D30A48" w:rsidRPr="00B75CCD">
        <w:rPr>
          <w:rFonts w:asciiTheme="minorHAnsi" w:hAnsiTheme="minorHAnsi" w:cstheme="minorHAnsi"/>
        </w:rPr>
        <w:t xml:space="preserve"> </w:t>
      </w:r>
      <w:r w:rsidR="00B75CCD" w:rsidRPr="00B75CCD">
        <w:rPr>
          <w:rFonts w:asciiTheme="minorHAnsi" w:hAnsiTheme="minorHAnsi" w:cstheme="minorHAnsi"/>
        </w:rPr>
        <w:t>neoprávněně vyplacen</w:t>
      </w:r>
      <w:r w:rsidR="00D30A48">
        <w:rPr>
          <w:rFonts w:asciiTheme="minorHAnsi" w:hAnsiTheme="minorHAnsi" w:cstheme="minorHAnsi"/>
        </w:rPr>
        <w:t>a</w:t>
      </w:r>
      <w:r w:rsidR="00B75CCD" w:rsidRPr="00B75CCD">
        <w:rPr>
          <w:rFonts w:asciiTheme="minorHAnsi" w:hAnsiTheme="minorHAnsi" w:cstheme="minorHAnsi"/>
        </w:rPr>
        <w:t xml:space="preserve"> </w:t>
      </w:r>
      <w:r w:rsidR="00D30A48">
        <w:rPr>
          <w:rFonts w:asciiTheme="minorHAnsi" w:hAnsiTheme="minorHAnsi" w:cstheme="minorHAnsi"/>
        </w:rPr>
        <w:t xml:space="preserve">na základě zvýšení ceny díla, </w:t>
      </w:r>
      <w:r w:rsidR="00B75CCD" w:rsidRPr="00B75CCD">
        <w:rPr>
          <w:rFonts w:asciiTheme="minorHAnsi" w:hAnsiTheme="minorHAnsi" w:cstheme="minorHAnsi"/>
        </w:rPr>
        <w:t>ve výši 362 000,- Kč bez DPH a k tomu příslušn</w:t>
      </w:r>
      <w:r w:rsidR="00D30A48">
        <w:rPr>
          <w:rFonts w:asciiTheme="minorHAnsi" w:hAnsiTheme="minorHAnsi" w:cstheme="minorHAnsi"/>
        </w:rPr>
        <w:t>ou</w:t>
      </w:r>
      <w:r w:rsidR="00B75CCD" w:rsidRPr="00B75CCD">
        <w:rPr>
          <w:rFonts w:asciiTheme="minorHAnsi" w:hAnsiTheme="minorHAnsi" w:cstheme="minorHAnsi"/>
        </w:rPr>
        <w:t xml:space="preserve"> částk</w:t>
      </w:r>
      <w:r w:rsidR="00D30A48">
        <w:rPr>
          <w:rFonts w:asciiTheme="minorHAnsi" w:hAnsiTheme="minorHAnsi" w:cstheme="minorHAnsi"/>
        </w:rPr>
        <w:t>u</w:t>
      </w:r>
      <w:r w:rsidR="00B75CCD" w:rsidRPr="00B75CCD">
        <w:rPr>
          <w:rFonts w:asciiTheme="minorHAnsi" w:hAnsiTheme="minorHAnsi" w:cstheme="minorHAnsi"/>
        </w:rPr>
        <w:t xml:space="preserve"> 21 % DPH, tj. 76 020,- Kč</w:t>
      </w:r>
      <w:r w:rsidR="00D30A48">
        <w:rPr>
          <w:rFonts w:asciiTheme="minorHAnsi" w:hAnsiTheme="minorHAnsi" w:cstheme="minorHAnsi"/>
        </w:rPr>
        <w:t>, a to do 5 pracovních dní od podpisu této dohody</w:t>
      </w:r>
      <w:r w:rsidR="00B31216">
        <w:rPr>
          <w:rFonts w:asciiTheme="minorHAnsi" w:hAnsiTheme="minorHAnsi" w:cstheme="minorHAnsi"/>
        </w:rPr>
        <w:t>.</w:t>
      </w:r>
    </w:p>
    <w:p w14:paraId="6666966C" w14:textId="075602D7" w:rsidR="00D30A48" w:rsidRPr="00B75CCD" w:rsidRDefault="009B4B5F" w:rsidP="00B75CCD">
      <w:pPr>
        <w:pStyle w:val="Bodsmlouvy-21"/>
        <w:numPr>
          <w:ilvl w:val="0"/>
          <w:numId w:val="8"/>
        </w:numPr>
        <w:spacing w:after="120" w:line="28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Příkazce</w:t>
      </w:r>
      <w:r w:rsidR="00D30A48">
        <w:rPr>
          <w:rFonts w:asciiTheme="minorHAnsi" w:hAnsiTheme="minorHAnsi" w:cstheme="minorHAnsi"/>
        </w:rPr>
        <w:t xml:space="preserve"> </w:t>
      </w:r>
      <w:r w:rsidR="00106958">
        <w:rPr>
          <w:rFonts w:asciiTheme="minorHAnsi" w:hAnsiTheme="minorHAnsi" w:cstheme="minorHAnsi"/>
        </w:rPr>
        <w:t xml:space="preserve">se zavazuje </w:t>
      </w:r>
      <w:r w:rsidR="00D30A48">
        <w:rPr>
          <w:rFonts w:asciiTheme="minorHAnsi" w:hAnsiTheme="minorHAnsi" w:cstheme="minorHAnsi"/>
        </w:rPr>
        <w:t>uhrad</w:t>
      </w:r>
      <w:r w:rsidR="00106958">
        <w:rPr>
          <w:rFonts w:asciiTheme="minorHAnsi" w:hAnsiTheme="minorHAnsi" w:cstheme="minorHAnsi"/>
        </w:rPr>
        <w:t>it</w:t>
      </w:r>
      <w:r w:rsidR="00D30A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příkazníkovi </w:t>
      </w:r>
      <w:r w:rsidR="00D30A48">
        <w:rPr>
          <w:rFonts w:asciiTheme="minorHAnsi" w:hAnsiTheme="minorHAnsi" w:cstheme="minorHAnsi"/>
        </w:rPr>
        <w:t xml:space="preserve">odměnu, </w:t>
      </w:r>
      <w:r w:rsidR="0067417B">
        <w:rPr>
          <w:rFonts w:asciiTheme="minorHAnsi" w:hAnsiTheme="minorHAnsi" w:cstheme="minorHAnsi"/>
        </w:rPr>
        <w:t xml:space="preserve">na kterou </w:t>
      </w:r>
      <w:r w:rsidR="00D30A48">
        <w:rPr>
          <w:rFonts w:asciiTheme="minorHAnsi" w:hAnsiTheme="minorHAnsi" w:cstheme="minorHAnsi"/>
        </w:rPr>
        <w:t>vznikl příkaz</w:t>
      </w:r>
      <w:r w:rsidR="00310E76">
        <w:rPr>
          <w:rFonts w:asciiTheme="minorHAnsi" w:hAnsiTheme="minorHAnsi" w:cstheme="minorHAnsi"/>
        </w:rPr>
        <w:t>níkovi</w:t>
      </w:r>
      <w:r w:rsidR="0067417B">
        <w:rPr>
          <w:rFonts w:asciiTheme="minorHAnsi" w:hAnsiTheme="minorHAnsi" w:cstheme="minorHAnsi"/>
        </w:rPr>
        <w:t xml:space="preserve"> nárok</w:t>
      </w:r>
      <w:r w:rsidR="00D30A48">
        <w:rPr>
          <w:rFonts w:asciiTheme="minorHAnsi" w:hAnsiTheme="minorHAnsi" w:cstheme="minorHAnsi"/>
        </w:rPr>
        <w:t xml:space="preserve"> v souvislosti prodloužením doby realizace díla, </w:t>
      </w:r>
      <w:r w:rsidR="00D30A48" w:rsidRPr="00B75CCD">
        <w:rPr>
          <w:rFonts w:asciiTheme="minorHAnsi" w:hAnsiTheme="minorHAnsi" w:cstheme="minorHAnsi"/>
        </w:rPr>
        <w:t>ve výši 362 000,- Kč bez DPH a k tomu příslušn</w:t>
      </w:r>
      <w:r w:rsidR="00D30A48">
        <w:rPr>
          <w:rFonts w:asciiTheme="minorHAnsi" w:hAnsiTheme="minorHAnsi" w:cstheme="minorHAnsi"/>
        </w:rPr>
        <w:t>ou</w:t>
      </w:r>
      <w:r w:rsidR="00D30A48" w:rsidRPr="00B75CCD">
        <w:rPr>
          <w:rFonts w:asciiTheme="minorHAnsi" w:hAnsiTheme="minorHAnsi" w:cstheme="minorHAnsi"/>
        </w:rPr>
        <w:t xml:space="preserve"> částk</w:t>
      </w:r>
      <w:r w:rsidR="00D30A48">
        <w:rPr>
          <w:rFonts w:asciiTheme="minorHAnsi" w:hAnsiTheme="minorHAnsi" w:cstheme="minorHAnsi"/>
        </w:rPr>
        <w:t>u</w:t>
      </w:r>
      <w:r w:rsidR="00D30A48" w:rsidRPr="00B75CCD">
        <w:rPr>
          <w:rFonts w:asciiTheme="minorHAnsi" w:hAnsiTheme="minorHAnsi" w:cstheme="minorHAnsi"/>
        </w:rPr>
        <w:t xml:space="preserve"> 21 % DPH, tj. 76 020,- Kč</w:t>
      </w:r>
      <w:r w:rsidR="00D30A48">
        <w:rPr>
          <w:rFonts w:asciiTheme="minorHAnsi" w:hAnsiTheme="minorHAnsi" w:cstheme="minorHAnsi"/>
        </w:rPr>
        <w:t xml:space="preserve">, a to do </w:t>
      </w:r>
      <w:r w:rsidR="00106958">
        <w:rPr>
          <w:rFonts w:asciiTheme="minorHAnsi" w:hAnsiTheme="minorHAnsi" w:cstheme="minorHAnsi"/>
        </w:rPr>
        <w:t>10</w:t>
      </w:r>
      <w:r w:rsidR="00D30A48">
        <w:rPr>
          <w:rFonts w:asciiTheme="minorHAnsi" w:hAnsiTheme="minorHAnsi" w:cstheme="minorHAnsi"/>
        </w:rPr>
        <w:t xml:space="preserve"> pracovních dní od podpisu této dohody.</w:t>
      </w:r>
      <w:r w:rsidR="00A86DB8">
        <w:rPr>
          <w:rFonts w:asciiTheme="minorHAnsi" w:hAnsiTheme="minorHAnsi" w:cstheme="minorHAnsi"/>
        </w:rPr>
        <w:t xml:space="preserve"> </w:t>
      </w:r>
    </w:p>
    <w:p w14:paraId="6546DF76" w14:textId="1A793E86" w:rsidR="00A4147C" w:rsidRDefault="0052188C" w:rsidP="00693026">
      <w:pPr>
        <w:pStyle w:val="Odstavecseseznamem"/>
        <w:numPr>
          <w:ilvl w:val="1"/>
          <w:numId w:val="2"/>
        </w:numPr>
        <w:ind w:left="567" w:hanging="567"/>
        <w:jc w:val="both"/>
      </w:pPr>
      <w:r>
        <w:rPr>
          <w:rFonts w:cstheme="minorHAnsi"/>
          <w:snapToGrid w:val="0"/>
          <w:color w:val="000000" w:themeColor="text1"/>
          <w:lang w:eastAsia="cs-CZ"/>
        </w:rPr>
        <w:t>Ostatní ustanovení Smlouvy ve znění Dodatk</w:t>
      </w:r>
      <w:r w:rsidR="00B31216">
        <w:rPr>
          <w:rFonts w:cstheme="minorHAnsi"/>
          <w:snapToGrid w:val="0"/>
          <w:color w:val="000000" w:themeColor="text1"/>
          <w:lang w:eastAsia="cs-CZ"/>
        </w:rPr>
        <w:t>u</w:t>
      </w:r>
      <w:r>
        <w:rPr>
          <w:rFonts w:cstheme="minorHAnsi"/>
          <w:snapToGrid w:val="0"/>
          <w:color w:val="000000" w:themeColor="text1"/>
          <w:lang w:eastAsia="cs-CZ"/>
        </w:rPr>
        <w:t xml:space="preserve"> č. 1 zůstávají touto dohodou o narovnání nedotčena</w:t>
      </w:r>
      <w:r w:rsidR="00626C7B" w:rsidRPr="00073568">
        <w:t>.</w:t>
      </w:r>
    </w:p>
    <w:p w14:paraId="4D43D1CE" w14:textId="77777777" w:rsidR="00693026" w:rsidRPr="00073568" w:rsidRDefault="00693026" w:rsidP="00693026">
      <w:pPr>
        <w:pStyle w:val="Odstavecseseznamem"/>
        <w:ind w:left="567"/>
        <w:jc w:val="both"/>
      </w:pPr>
    </w:p>
    <w:p w14:paraId="300F39BC" w14:textId="77777777" w:rsidR="0052188C" w:rsidRPr="00900CCC" w:rsidRDefault="0052188C" w:rsidP="0052188C">
      <w:pPr>
        <w:pStyle w:val="Normln0"/>
        <w:widowControl/>
        <w:numPr>
          <w:ilvl w:val="0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900CCC">
        <w:rPr>
          <w:rFonts w:asciiTheme="minorHAnsi" w:hAnsiTheme="minorHAnsi" w:cstheme="minorHAnsi"/>
          <w:b/>
          <w:bCs/>
          <w:sz w:val="22"/>
          <w:szCs w:val="22"/>
        </w:rPr>
        <w:t>Prohlášení</w:t>
      </w:r>
    </w:p>
    <w:p w14:paraId="41088455" w14:textId="4707F2CA" w:rsidR="00A86DB8" w:rsidRDefault="0052188C" w:rsidP="00A86DB8">
      <w:pPr>
        <w:pStyle w:val="Normln0"/>
        <w:widowControl/>
        <w:numPr>
          <w:ilvl w:val="1"/>
          <w:numId w:val="2"/>
        </w:numPr>
        <w:spacing w:line="280" w:lineRule="exact"/>
        <w:ind w:left="567" w:hanging="567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</w:pPr>
      <w:r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Smluvní strany prohlašují, že se touto dohodou narovnávají pouze sporná </w:t>
      </w:r>
      <w:r w:rsidR="0046624F"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ustanovení </w:t>
      </w:r>
      <w:r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specifikovaná v článku 2.1 této dohody. </w:t>
      </w:r>
      <w:r w:rsidR="00A86DB8"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Příkaz</w:t>
      </w:r>
      <w:r w:rsidR="00310E76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ník</w:t>
      </w:r>
      <w:r w:rsidR="00A86DB8"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 prohlašuje, že nebude žádat další navýšení </w:t>
      </w:r>
      <w:r w:rsidR="00A86DB8"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lastRenderedPageBreak/>
        <w:t xml:space="preserve">odměny </w:t>
      </w:r>
      <w:r w:rsid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dle</w:t>
      </w:r>
      <w:r w:rsidR="00A86DB8"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 Smlouv</w:t>
      </w:r>
      <w:r w:rsid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y</w:t>
      </w:r>
      <w:r w:rsidR="00A86DB8"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 ve znění Dodatku č. 1, a že se tímto práva na další navýšení odměny </w:t>
      </w:r>
      <w:r w:rsid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nad výši uvedenou v čl. 2.2 </w:t>
      </w:r>
      <w:r w:rsidR="00CA2019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ods</w:t>
      </w:r>
      <w:r w:rsidR="00E90B40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t</w:t>
      </w:r>
      <w:r w:rsidR="00CA2019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. </w:t>
      </w:r>
      <w:r w:rsidR="00E90B40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c. </w:t>
      </w:r>
      <w:r w:rsid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 xml:space="preserve">této dohody </w:t>
      </w:r>
      <w:r w:rsidR="00A86DB8" w:rsidRPr="00A86DB8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výslovně vzdává.</w:t>
      </w:r>
    </w:p>
    <w:p w14:paraId="06E8413F" w14:textId="77777777" w:rsidR="00A86DB8" w:rsidRPr="00A86DB8" w:rsidRDefault="00A86DB8" w:rsidP="00A86DB8">
      <w:pPr>
        <w:pStyle w:val="Normln0"/>
        <w:widowControl/>
        <w:spacing w:line="280" w:lineRule="exact"/>
        <w:ind w:left="567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</w:pPr>
    </w:p>
    <w:p w14:paraId="37396058" w14:textId="24EEC5D1" w:rsidR="00626C7B" w:rsidRDefault="0052188C" w:rsidP="0052188C">
      <w:pPr>
        <w:pStyle w:val="Normln0"/>
        <w:widowControl/>
        <w:numPr>
          <w:ilvl w:val="1"/>
          <w:numId w:val="2"/>
        </w:numPr>
        <w:spacing w:line="280" w:lineRule="exact"/>
        <w:ind w:left="567" w:hanging="567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</w:pPr>
      <w:r w:rsidRPr="0052188C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  <w:t>Tato Dohoda se nevztahuje na případné další spory vyplývající ze Smlouvy ve znění Dodatku č. 1.</w:t>
      </w:r>
    </w:p>
    <w:p w14:paraId="59207B7F" w14:textId="77777777" w:rsidR="00693026" w:rsidRDefault="00693026" w:rsidP="00693026">
      <w:pPr>
        <w:pStyle w:val="Normln0"/>
        <w:widowControl/>
        <w:spacing w:line="280" w:lineRule="exact"/>
        <w:ind w:left="567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eastAsia="cs-CZ"/>
        </w:rPr>
      </w:pPr>
    </w:p>
    <w:p w14:paraId="3B02C847" w14:textId="77777777" w:rsidR="0046624F" w:rsidRPr="00212426" w:rsidRDefault="0046624F" w:rsidP="0046624F">
      <w:pPr>
        <w:pStyle w:val="Normln0"/>
        <w:widowControl/>
        <w:numPr>
          <w:ilvl w:val="0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74CA1512" w14:textId="77777777" w:rsidR="0046624F" w:rsidRPr="00566F11" w:rsidRDefault="0046624F" w:rsidP="0046624F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566F11">
        <w:rPr>
          <w:rFonts w:asciiTheme="minorHAnsi" w:hAnsiTheme="minorHAnsi" w:cstheme="minorHAnsi"/>
          <w:color w:val="000000" w:themeColor="text1"/>
          <w:szCs w:val="22"/>
        </w:rPr>
        <w:t>Smluvn</w:t>
      </w:r>
      <w:r>
        <w:rPr>
          <w:rFonts w:asciiTheme="minorHAnsi" w:hAnsiTheme="minorHAnsi" w:cstheme="minorHAnsi"/>
          <w:color w:val="000000" w:themeColor="text1"/>
          <w:szCs w:val="22"/>
        </w:rPr>
        <w:t>í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 xml:space="preserve"> strany prohlašují, </w:t>
      </w:r>
      <w:r>
        <w:rPr>
          <w:rFonts w:asciiTheme="minorHAnsi" w:hAnsiTheme="minorHAnsi" w:cstheme="minorHAnsi"/>
          <w:color w:val="000000" w:themeColor="text1"/>
          <w:szCs w:val="22"/>
        </w:rPr>
        <w:t>ž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e se sezn</w:t>
      </w:r>
      <w:r>
        <w:rPr>
          <w:rFonts w:asciiTheme="minorHAnsi" w:hAnsiTheme="minorHAnsi" w:cstheme="minorHAnsi"/>
          <w:color w:val="000000" w:themeColor="text1"/>
          <w:szCs w:val="22"/>
        </w:rPr>
        <w:t>á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mily s obsahem t</w:t>
      </w:r>
      <w:r>
        <w:rPr>
          <w:rFonts w:asciiTheme="minorHAnsi" w:hAnsiTheme="minorHAnsi" w:cstheme="minorHAnsi"/>
          <w:color w:val="000000" w:themeColor="text1"/>
          <w:szCs w:val="22"/>
        </w:rPr>
        <w:t>é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to dohody, kter</w:t>
      </w:r>
      <w:r>
        <w:rPr>
          <w:rFonts w:asciiTheme="minorHAnsi" w:hAnsiTheme="minorHAnsi" w:cstheme="minorHAnsi"/>
          <w:color w:val="000000" w:themeColor="text1"/>
          <w:szCs w:val="22"/>
        </w:rPr>
        <w:t>ý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 xml:space="preserve"> je dostatečn</w:t>
      </w:r>
      <w:r>
        <w:rPr>
          <w:rFonts w:asciiTheme="minorHAnsi" w:hAnsiTheme="minorHAnsi" w:cstheme="minorHAnsi"/>
          <w:color w:val="000000" w:themeColor="text1"/>
          <w:szCs w:val="22"/>
        </w:rPr>
        <w:t>ě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 xml:space="preserve"> určitý a srozumiteln</w:t>
      </w:r>
      <w:r>
        <w:rPr>
          <w:rFonts w:asciiTheme="minorHAnsi" w:hAnsiTheme="minorHAnsi" w:cstheme="minorHAnsi"/>
          <w:color w:val="000000" w:themeColor="text1"/>
          <w:szCs w:val="22"/>
        </w:rPr>
        <w:t>ý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 xml:space="preserve">, a </w:t>
      </w:r>
      <w:r>
        <w:rPr>
          <w:rFonts w:asciiTheme="minorHAnsi" w:hAnsiTheme="minorHAnsi" w:cstheme="minorHAnsi"/>
          <w:color w:val="000000" w:themeColor="text1"/>
          <w:szCs w:val="22"/>
        </w:rPr>
        <w:t>ž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e s touto dohodou souhlas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í 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v</w:t>
      </w:r>
      <w:r>
        <w:rPr>
          <w:rFonts w:asciiTheme="minorHAnsi" w:hAnsiTheme="minorHAnsi" w:cstheme="minorHAnsi"/>
          <w:color w:val="000000" w:themeColor="text1"/>
          <w:szCs w:val="22"/>
        </w:rPr>
        <w:t> 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pln</w:t>
      </w:r>
      <w:r>
        <w:rPr>
          <w:rFonts w:asciiTheme="minorHAnsi" w:hAnsiTheme="minorHAnsi" w:cstheme="minorHAnsi"/>
          <w:color w:val="000000" w:themeColor="text1"/>
          <w:szCs w:val="22"/>
        </w:rPr>
        <w:t>é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m rozsahu. Smluvn</w:t>
      </w:r>
      <w:r>
        <w:rPr>
          <w:rFonts w:asciiTheme="minorHAnsi" w:hAnsiTheme="minorHAnsi" w:cstheme="minorHAnsi"/>
          <w:color w:val="000000" w:themeColor="text1"/>
          <w:szCs w:val="22"/>
        </w:rPr>
        <w:t>í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 xml:space="preserve"> strany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uzavírají 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tuto dohodu na z</w:t>
      </w:r>
      <w:r>
        <w:rPr>
          <w:rFonts w:asciiTheme="minorHAnsi" w:hAnsiTheme="minorHAnsi" w:cstheme="minorHAnsi"/>
          <w:color w:val="000000" w:themeColor="text1"/>
          <w:szCs w:val="22"/>
        </w:rPr>
        <w:t>á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>kladě sv</w:t>
      </w:r>
      <w:r>
        <w:rPr>
          <w:rFonts w:asciiTheme="minorHAnsi" w:hAnsiTheme="minorHAnsi" w:cstheme="minorHAnsi"/>
          <w:color w:val="000000" w:themeColor="text1"/>
          <w:szCs w:val="22"/>
        </w:rPr>
        <w:t>é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 xml:space="preserve"> v</w:t>
      </w:r>
      <w:r>
        <w:rPr>
          <w:rFonts w:asciiTheme="minorHAnsi" w:hAnsiTheme="minorHAnsi" w:cstheme="minorHAnsi"/>
          <w:color w:val="000000" w:themeColor="text1"/>
          <w:szCs w:val="22"/>
        </w:rPr>
        <w:t>ážné</w:t>
      </w:r>
      <w:r w:rsidRPr="00566F11">
        <w:rPr>
          <w:rFonts w:asciiTheme="minorHAnsi" w:hAnsiTheme="minorHAnsi" w:cstheme="minorHAnsi"/>
          <w:color w:val="000000" w:themeColor="text1"/>
          <w:szCs w:val="22"/>
        </w:rPr>
        <w:t xml:space="preserve"> a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svobodné vůle a na důkaz toho připojují své vlastnoruční podpisy. </w:t>
      </w:r>
    </w:p>
    <w:p w14:paraId="0797461C" w14:textId="77777777" w:rsidR="0046624F" w:rsidRPr="00212426" w:rsidRDefault="0046624F" w:rsidP="0046624F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Tento </w:t>
      </w:r>
      <w:r>
        <w:rPr>
          <w:rFonts w:asciiTheme="minorHAnsi" w:hAnsiTheme="minorHAnsi" w:cstheme="minorHAnsi"/>
          <w:color w:val="000000" w:themeColor="text1"/>
          <w:szCs w:val="22"/>
        </w:rPr>
        <w:t>dohoda o narovnání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byl</w:t>
      </w:r>
      <w:r>
        <w:rPr>
          <w:rFonts w:asciiTheme="minorHAnsi" w:hAnsiTheme="minorHAnsi" w:cstheme="minorHAnsi"/>
          <w:color w:val="000000" w:themeColor="text1"/>
          <w:szCs w:val="22"/>
        </w:rPr>
        <w:t>a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vyhotoven</w:t>
      </w:r>
      <w:r>
        <w:rPr>
          <w:rFonts w:asciiTheme="minorHAnsi" w:hAnsiTheme="minorHAnsi" w:cstheme="minorHAnsi"/>
          <w:color w:val="000000" w:themeColor="text1"/>
          <w:szCs w:val="22"/>
        </w:rPr>
        <w:t>a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ve </w:t>
      </w:r>
      <w:r>
        <w:rPr>
          <w:rFonts w:asciiTheme="minorHAnsi" w:hAnsiTheme="minorHAnsi" w:cstheme="minorHAnsi"/>
          <w:color w:val="000000" w:themeColor="text1"/>
          <w:szCs w:val="22"/>
        </w:rPr>
        <w:t>čtyře</w:t>
      </w:r>
      <w:r w:rsidRPr="00BB1992">
        <w:rPr>
          <w:rFonts w:asciiTheme="minorHAnsi" w:hAnsiTheme="minorHAnsi" w:cstheme="minorHAnsi"/>
          <w:color w:val="000000" w:themeColor="text1"/>
          <w:szCs w:val="22"/>
        </w:rPr>
        <w:t xml:space="preserve">ch stejnopisech, z toho dva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(2) </w:t>
      </w:r>
      <w:r w:rsidRPr="00BB1992">
        <w:rPr>
          <w:rFonts w:asciiTheme="minorHAnsi" w:hAnsiTheme="minorHAnsi" w:cstheme="minorHAnsi"/>
          <w:color w:val="000000" w:themeColor="text1"/>
          <w:szCs w:val="22"/>
        </w:rPr>
        <w:t>jsou určeny pro Objednatele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a</w:t>
      </w:r>
      <w:r w:rsidRPr="00BB199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>dva</w:t>
      </w:r>
      <w:r w:rsidRPr="00BB199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(2) </w:t>
      </w:r>
      <w:r w:rsidRPr="00BB1992">
        <w:rPr>
          <w:rFonts w:asciiTheme="minorHAnsi" w:hAnsiTheme="minorHAnsi" w:cstheme="minorHAnsi"/>
          <w:color w:val="000000" w:themeColor="text1"/>
          <w:szCs w:val="22"/>
        </w:rPr>
        <w:t>pro Zhotovitele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5169494F" w14:textId="77777777" w:rsidR="0046624F" w:rsidRPr="00212426" w:rsidRDefault="0046624F" w:rsidP="0046624F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Cs w:val="22"/>
        </w:rPr>
        <w:t>ato Dohoda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nabývá platnosti okamžikem jeho uzavření a účinnosti </w:t>
      </w:r>
      <w:bookmarkStart w:id="1" w:name="_Hlk22199296"/>
      <w:r w:rsidRPr="00212426">
        <w:rPr>
          <w:rFonts w:asciiTheme="minorHAnsi" w:hAnsiTheme="minorHAnsi" w:cstheme="minorHAnsi"/>
          <w:color w:val="000000" w:themeColor="text1"/>
          <w:szCs w:val="22"/>
        </w:rPr>
        <w:t>nabude dnem, kdy dojde k je</w:t>
      </w:r>
      <w:r>
        <w:rPr>
          <w:rFonts w:asciiTheme="minorHAnsi" w:hAnsiTheme="minorHAnsi" w:cstheme="minorHAnsi"/>
          <w:color w:val="000000" w:themeColor="text1"/>
          <w:szCs w:val="22"/>
        </w:rPr>
        <w:t>jí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uveřejnění prostřednictvím registru smluv dle zákona č. 340/2015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Sb., ve znění pozdějších předpisů 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(zákon o registru smluv).</w:t>
      </w:r>
      <w:bookmarkEnd w:id="1"/>
    </w:p>
    <w:p w14:paraId="4F2E2AD3" w14:textId="77777777" w:rsidR="0046624F" w:rsidRDefault="0046624F" w:rsidP="0046624F">
      <w:pPr>
        <w:pStyle w:val="Bodsmlouvy-21"/>
        <w:numPr>
          <w:ilvl w:val="1"/>
          <w:numId w:val="2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>Smluvní strany prohlašují, že si t</w:t>
      </w:r>
      <w:r>
        <w:rPr>
          <w:rFonts w:asciiTheme="minorHAnsi" w:hAnsiTheme="minorHAnsi" w:cstheme="minorHAnsi"/>
          <w:color w:val="000000" w:themeColor="text1"/>
          <w:szCs w:val="22"/>
        </w:rPr>
        <w:t>uto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o</w:t>
      </w:r>
      <w:r>
        <w:rPr>
          <w:rFonts w:asciiTheme="minorHAnsi" w:hAnsiTheme="minorHAnsi" w:cstheme="minorHAnsi"/>
          <w:color w:val="000000" w:themeColor="text1"/>
          <w:szCs w:val="22"/>
        </w:rPr>
        <w:t>hodu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přečetly, s je</w:t>
      </w:r>
      <w:r>
        <w:rPr>
          <w:rFonts w:asciiTheme="minorHAnsi" w:hAnsiTheme="minorHAnsi" w:cstheme="minorHAnsi"/>
          <w:color w:val="000000" w:themeColor="text1"/>
          <w:szCs w:val="22"/>
        </w:rPr>
        <w:t>jím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zněním souhlasí, jsou si vědomy veškerých důsledků pro ně z d</w:t>
      </w:r>
      <w:r>
        <w:rPr>
          <w:rFonts w:asciiTheme="minorHAnsi" w:hAnsiTheme="minorHAnsi" w:cstheme="minorHAnsi"/>
          <w:color w:val="000000" w:themeColor="text1"/>
          <w:szCs w:val="22"/>
        </w:rPr>
        <w:t>ohody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vyplývajících a na důkaz toho pod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připojují své vlastnoruční podpisy. </w:t>
      </w:r>
    </w:p>
    <w:p w14:paraId="392DB34D" w14:textId="77777777" w:rsidR="0046624F" w:rsidRDefault="0046624F" w:rsidP="0046624F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294451DD" w14:textId="43489704" w:rsidR="0046624F" w:rsidRDefault="0046624F" w:rsidP="0046624F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>V:</w:t>
      </w:r>
      <w:r w:rsidRPr="00BB199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Brně _</w:t>
      </w:r>
      <w:proofErr w:type="gramStart"/>
      <w:r>
        <w:rPr>
          <w:rFonts w:asciiTheme="minorHAnsi" w:hAnsiTheme="minorHAnsi" w:cstheme="minorHAnsi"/>
          <w:szCs w:val="22"/>
        </w:rPr>
        <w:t>_._</w:t>
      </w:r>
      <w:proofErr w:type="gramEnd"/>
      <w:r>
        <w:rPr>
          <w:rFonts w:asciiTheme="minorHAnsi" w:hAnsiTheme="minorHAnsi" w:cstheme="minorHAnsi"/>
          <w:szCs w:val="22"/>
        </w:rPr>
        <w:t>__.2023</w:t>
      </w:r>
      <w:r w:rsidRPr="00BB199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            </w:t>
      </w:r>
      <w:r w:rsidRPr="00BB1992">
        <w:rPr>
          <w:rFonts w:asciiTheme="minorHAnsi" w:hAnsiTheme="minorHAnsi" w:cstheme="minorHAnsi"/>
          <w:szCs w:val="22"/>
        </w:rPr>
        <w:t>V:</w:t>
      </w:r>
      <w:r w:rsidRPr="00BB199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Brně  __</w:t>
      </w:r>
      <w:r w:rsidRPr="0006533B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___</w:t>
      </w:r>
      <w:r w:rsidRPr="0006533B">
        <w:rPr>
          <w:rFonts w:asciiTheme="minorHAnsi" w:hAnsiTheme="minorHAnsi" w:cstheme="minorHAnsi"/>
          <w:szCs w:val="22"/>
        </w:rPr>
        <w:t>.202</w:t>
      </w:r>
      <w:r>
        <w:rPr>
          <w:rFonts w:asciiTheme="minorHAnsi" w:hAnsiTheme="minorHAnsi" w:cstheme="minorHAnsi"/>
          <w:szCs w:val="22"/>
        </w:rPr>
        <w:t>3</w:t>
      </w:r>
    </w:p>
    <w:p w14:paraId="3D054A4D" w14:textId="77777777" w:rsidR="0046624F" w:rsidRPr="00BB1992" w:rsidRDefault="0046624F" w:rsidP="0046624F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0F003C99" w14:textId="46A78689" w:rsidR="0046624F" w:rsidRPr="00BB1992" w:rsidRDefault="0046624F" w:rsidP="0046624F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 xml:space="preserve">Za </w:t>
      </w:r>
      <w:r>
        <w:rPr>
          <w:rFonts w:asciiTheme="minorHAnsi" w:hAnsiTheme="minorHAnsi" w:cstheme="minorHAnsi"/>
          <w:szCs w:val="22"/>
        </w:rPr>
        <w:t>Příkazce</w:t>
      </w:r>
      <w:r w:rsidRPr="00BB1992">
        <w:rPr>
          <w:rFonts w:asciiTheme="minorHAnsi" w:hAnsiTheme="minorHAnsi" w:cstheme="minorHAnsi"/>
          <w:szCs w:val="22"/>
        </w:rPr>
        <w:t>:</w:t>
      </w:r>
      <w:r w:rsidRPr="00BB1992">
        <w:rPr>
          <w:rFonts w:asciiTheme="minorHAnsi" w:hAnsiTheme="minorHAnsi" w:cstheme="minorHAnsi"/>
          <w:szCs w:val="22"/>
        </w:rPr>
        <w:tab/>
        <w:t xml:space="preserve"> </w:t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  <w:t xml:space="preserve">Za </w:t>
      </w:r>
      <w:r>
        <w:rPr>
          <w:rFonts w:asciiTheme="minorHAnsi" w:hAnsiTheme="minorHAnsi" w:cstheme="minorHAnsi"/>
          <w:szCs w:val="22"/>
        </w:rPr>
        <w:t>Příkazníka</w:t>
      </w:r>
      <w:r w:rsidRPr="00BB1992">
        <w:rPr>
          <w:rFonts w:asciiTheme="minorHAnsi" w:hAnsiTheme="minorHAnsi" w:cstheme="minorHAnsi"/>
          <w:szCs w:val="22"/>
        </w:rPr>
        <w:t>:</w:t>
      </w:r>
    </w:p>
    <w:p w14:paraId="17217E25" w14:textId="77777777" w:rsidR="0046624F" w:rsidRPr="009B655C" w:rsidRDefault="0046624F" w:rsidP="0046624F">
      <w:pPr>
        <w:jc w:val="both"/>
        <w:rPr>
          <w:rFonts w:ascii="Arial" w:hAnsi="Arial" w:cs="Arial"/>
          <w:sz w:val="20"/>
        </w:rPr>
      </w:pPr>
    </w:p>
    <w:p w14:paraId="7AF10CA2" w14:textId="77777777" w:rsidR="0046624F" w:rsidRPr="009B655C" w:rsidRDefault="0046624F" w:rsidP="0046624F">
      <w:pPr>
        <w:jc w:val="both"/>
        <w:rPr>
          <w:rFonts w:ascii="Arial" w:hAnsi="Arial" w:cs="Arial"/>
          <w:sz w:val="20"/>
        </w:rPr>
      </w:pPr>
    </w:p>
    <w:p w14:paraId="24D2C76A" w14:textId="5DF2B64D" w:rsidR="00A4147C" w:rsidRPr="0046624F" w:rsidRDefault="0046624F" w:rsidP="0046624F">
      <w:pPr>
        <w:jc w:val="both"/>
      </w:pPr>
      <w:r w:rsidRPr="009B655C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B655C">
        <w:rPr>
          <w:rFonts w:ascii="Arial" w:hAnsi="Arial" w:cs="Arial"/>
          <w:sz w:val="20"/>
        </w:rPr>
        <w:t>………………………………</w:t>
      </w:r>
    </w:p>
    <w:sectPr w:rsidR="00A4147C" w:rsidRPr="0046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(Základní text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377D"/>
    <w:multiLevelType w:val="hybridMultilevel"/>
    <w:tmpl w:val="0726B276"/>
    <w:lvl w:ilvl="0" w:tplc="DA1E5644">
      <w:start w:val="1"/>
      <w:numFmt w:val="lowerLetter"/>
      <w:lvlText w:val="%1.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FFFFFFFF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  <w:i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C459C7"/>
    <w:multiLevelType w:val="hybridMultilevel"/>
    <w:tmpl w:val="E18681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911707"/>
    <w:multiLevelType w:val="hybridMultilevel"/>
    <w:tmpl w:val="68087DF8"/>
    <w:lvl w:ilvl="0" w:tplc="DDFCCF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DDFCCF5C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50313"/>
    <w:multiLevelType w:val="hybridMultilevel"/>
    <w:tmpl w:val="461ACC6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5" w15:restartNumberingAfterBreak="0">
    <w:nsid w:val="7856530C"/>
    <w:multiLevelType w:val="hybridMultilevel"/>
    <w:tmpl w:val="99EC748E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7D56A9AE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  <w:i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A1385F"/>
    <w:multiLevelType w:val="hybridMultilevel"/>
    <w:tmpl w:val="C014737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3D"/>
    <w:rsid w:val="00073568"/>
    <w:rsid w:val="000B4560"/>
    <w:rsid w:val="00106958"/>
    <w:rsid w:val="00181A04"/>
    <w:rsid w:val="00193E5F"/>
    <w:rsid w:val="001A6A95"/>
    <w:rsid w:val="001E7A55"/>
    <w:rsid w:val="001F320D"/>
    <w:rsid w:val="00310E76"/>
    <w:rsid w:val="003801A8"/>
    <w:rsid w:val="00452690"/>
    <w:rsid w:val="0046624F"/>
    <w:rsid w:val="004F487F"/>
    <w:rsid w:val="0052188C"/>
    <w:rsid w:val="005A312E"/>
    <w:rsid w:val="00626C7B"/>
    <w:rsid w:val="0067417B"/>
    <w:rsid w:val="00693026"/>
    <w:rsid w:val="006946B6"/>
    <w:rsid w:val="00755412"/>
    <w:rsid w:val="007A598C"/>
    <w:rsid w:val="00887619"/>
    <w:rsid w:val="009B4B5F"/>
    <w:rsid w:val="00A4147C"/>
    <w:rsid w:val="00A86DB8"/>
    <w:rsid w:val="00AA3925"/>
    <w:rsid w:val="00AC574E"/>
    <w:rsid w:val="00B31216"/>
    <w:rsid w:val="00B75CCD"/>
    <w:rsid w:val="00C212D1"/>
    <w:rsid w:val="00C56D92"/>
    <w:rsid w:val="00CA2019"/>
    <w:rsid w:val="00CD0FEB"/>
    <w:rsid w:val="00D30A48"/>
    <w:rsid w:val="00D62408"/>
    <w:rsid w:val="00D624F6"/>
    <w:rsid w:val="00DA07AE"/>
    <w:rsid w:val="00DA314A"/>
    <w:rsid w:val="00DB0218"/>
    <w:rsid w:val="00DB078A"/>
    <w:rsid w:val="00DC0B64"/>
    <w:rsid w:val="00DC223D"/>
    <w:rsid w:val="00E67B5B"/>
    <w:rsid w:val="00E727A7"/>
    <w:rsid w:val="00E90B40"/>
    <w:rsid w:val="00E90D2E"/>
    <w:rsid w:val="00F35F96"/>
    <w:rsid w:val="00F543EE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D012"/>
  <w15:chartTrackingRefBased/>
  <w15:docId w15:val="{09BDC9BD-448C-4FE9-9B7C-7ABC2F9C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1F320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52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2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2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2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269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F35F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35F96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35F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35F96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0">
    <w:name w:val="Normální~"/>
    <w:basedOn w:val="Normln"/>
    <w:rsid w:val="00F35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smlouvy-21">
    <w:name w:val="Bod smlouvy - 2.1"/>
    <w:rsid w:val="00F35F96"/>
    <w:pPr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StyllnekPed18bPolejednoduchAutomatick05b">
    <w:name w:val="Styl Článek + Před:  18 b. Pole: (jednoduché Automatická  05 b..."/>
    <w:basedOn w:val="Normln"/>
    <w:rsid w:val="00F35F9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 w:after="280" w:line="240" w:lineRule="auto"/>
      <w:jc w:val="center"/>
    </w:pPr>
    <w:rPr>
      <w:rFonts w:ascii="Arial" w:eastAsia="Times New Roman" w:hAnsi="Arial" w:cs="Times New Roman"/>
      <w:b/>
      <w:bCs/>
      <w:snapToGrid w:val="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3568"/>
    <w:pPr>
      <w:ind w:left="720"/>
      <w:contextualSpacing/>
    </w:pPr>
  </w:style>
  <w:style w:type="paragraph" w:styleId="Zkladntext">
    <w:name w:val="Body Text"/>
    <w:basedOn w:val="Normln"/>
    <w:link w:val="ZkladntextChar"/>
    <w:rsid w:val="0046624F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624F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5318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Hojgrová</dc:creator>
  <cp:keywords/>
  <dc:description/>
  <cp:lastModifiedBy>Dosoudilová Pavla</cp:lastModifiedBy>
  <cp:revision>2</cp:revision>
  <cp:lastPrinted>2023-07-20T11:38:00Z</cp:lastPrinted>
  <dcterms:created xsi:type="dcterms:W3CDTF">2023-08-24T08:30:00Z</dcterms:created>
  <dcterms:modified xsi:type="dcterms:W3CDTF">2023-08-24T08:30:00Z</dcterms:modified>
</cp:coreProperties>
</file>