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ED8F4" w14:textId="77777777" w:rsidR="003035FA" w:rsidRDefault="003035FA" w:rsidP="003035F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32"/>
          <w:szCs w:val="32"/>
        </w:rPr>
      </w:pPr>
      <w:r w:rsidRPr="004D25AA">
        <w:rPr>
          <w:rFonts w:cstheme="minorHAnsi"/>
          <w:b/>
          <w:bCs/>
          <w:color w:val="000000"/>
          <w:kern w:val="0"/>
          <w:sz w:val="32"/>
          <w:szCs w:val="32"/>
        </w:rPr>
        <w:t xml:space="preserve">Smlouva </w:t>
      </w:r>
      <w:r w:rsidRPr="003035FA">
        <w:rPr>
          <w:rFonts w:cstheme="minorHAnsi"/>
          <w:b/>
          <w:bCs/>
          <w:color w:val="000000"/>
          <w:kern w:val="0"/>
          <w:sz w:val="32"/>
          <w:szCs w:val="32"/>
        </w:rPr>
        <w:t>o poradenské činnosti</w:t>
      </w:r>
    </w:p>
    <w:p w14:paraId="0215E089" w14:textId="77777777" w:rsidR="00AC0936" w:rsidRPr="00AC0936" w:rsidRDefault="00AC0936" w:rsidP="003035F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 w:rsidRPr="00AC0936">
        <w:rPr>
          <w:rFonts w:cstheme="minorHAnsi"/>
          <w:b/>
          <w:bCs/>
          <w:color w:val="000000"/>
          <w:kern w:val="0"/>
        </w:rPr>
        <w:t>Číslo smlouvy klienta:</w:t>
      </w:r>
      <w:r>
        <w:rPr>
          <w:rFonts w:cstheme="minorHAnsi"/>
          <w:b/>
          <w:bCs/>
          <w:color w:val="000000"/>
          <w:kern w:val="0"/>
        </w:rPr>
        <w:t xml:space="preserve"> </w:t>
      </w:r>
      <w:r w:rsidR="00A20CB1">
        <w:rPr>
          <w:rFonts w:cstheme="minorHAnsi"/>
          <w:b/>
          <w:bCs/>
          <w:color w:val="000000"/>
          <w:kern w:val="0"/>
        </w:rPr>
        <w:t>488</w:t>
      </w:r>
      <w:r>
        <w:rPr>
          <w:rFonts w:cstheme="minorHAnsi"/>
          <w:b/>
          <w:bCs/>
          <w:color w:val="000000"/>
          <w:kern w:val="0"/>
        </w:rPr>
        <w:t>/2023</w:t>
      </w:r>
    </w:p>
    <w:p w14:paraId="1C539DB8" w14:textId="77777777" w:rsidR="00BE2FAD" w:rsidRPr="003035FA" w:rsidRDefault="00BE2FAD" w:rsidP="003035F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32"/>
          <w:szCs w:val="32"/>
        </w:rPr>
      </w:pPr>
    </w:p>
    <w:p w14:paraId="4ED66D4B" w14:textId="77777777" w:rsidR="003035FA" w:rsidRP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</w:rPr>
      </w:pPr>
      <w:r w:rsidRPr="003035FA">
        <w:rPr>
          <w:rFonts w:cstheme="minorHAnsi"/>
          <w:b/>
          <w:bCs/>
          <w:color w:val="000000"/>
          <w:kern w:val="0"/>
        </w:rPr>
        <w:t xml:space="preserve">Grant </w:t>
      </w:r>
      <w:proofErr w:type="spellStart"/>
      <w:r w:rsidRPr="003035FA">
        <w:rPr>
          <w:rFonts w:cstheme="minorHAnsi"/>
          <w:b/>
          <w:bCs/>
          <w:color w:val="000000"/>
          <w:kern w:val="0"/>
        </w:rPr>
        <w:t>Thornton</w:t>
      </w:r>
      <w:proofErr w:type="spellEnd"/>
      <w:r w:rsidRPr="003035FA">
        <w:rPr>
          <w:rFonts w:cstheme="minorHAnsi"/>
          <w:b/>
          <w:bCs/>
          <w:color w:val="000000"/>
          <w:kern w:val="0"/>
        </w:rPr>
        <w:t xml:space="preserve"> </w:t>
      </w:r>
      <w:r w:rsidR="00AE3C77">
        <w:rPr>
          <w:rFonts w:cstheme="minorHAnsi"/>
          <w:b/>
          <w:bCs/>
          <w:color w:val="000000"/>
          <w:kern w:val="0"/>
        </w:rPr>
        <w:t>Advisory, k.s.</w:t>
      </w:r>
    </w:p>
    <w:p w14:paraId="132BB1BD" w14:textId="77777777" w:rsidR="003035FA" w:rsidRP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3035FA">
        <w:rPr>
          <w:rFonts w:cstheme="minorHAnsi"/>
          <w:color w:val="000000"/>
          <w:kern w:val="0"/>
        </w:rPr>
        <w:t>se sídlem Pujmanové 1753/</w:t>
      </w:r>
      <w:proofErr w:type="gramStart"/>
      <w:r w:rsidRPr="003035FA">
        <w:rPr>
          <w:rFonts w:cstheme="minorHAnsi"/>
          <w:color w:val="000000"/>
          <w:kern w:val="0"/>
        </w:rPr>
        <w:t>10a</w:t>
      </w:r>
      <w:proofErr w:type="gramEnd"/>
      <w:r w:rsidRPr="003035FA">
        <w:rPr>
          <w:rFonts w:cstheme="minorHAnsi"/>
          <w:color w:val="000000"/>
          <w:kern w:val="0"/>
        </w:rPr>
        <w:t>, Nusle, 140 00 Praha 4</w:t>
      </w:r>
    </w:p>
    <w:p w14:paraId="0E4E4AD2" w14:textId="77777777" w:rsidR="00C51FCD" w:rsidRPr="00C51FCD" w:rsidRDefault="003035FA" w:rsidP="00C51F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3035FA">
        <w:rPr>
          <w:rFonts w:cstheme="minorHAnsi"/>
          <w:color w:val="000000"/>
          <w:kern w:val="0"/>
        </w:rPr>
        <w:t xml:space="preserve">zapsaná do obchodního rejstříku vedeného Městským soudem v Praze, </w:t>
      </w:r>
      <w:bookmarkStart w:id="0" w:name="_Hlk135989907"/>
      <w:proofErr w:type="spellStart"/>
      <w:r w:rsidRPr="003035FA">
        <w:rPr>
          <w:rFonts w:cstheme="minorHAnsi"/>
          <w:color w:val="000000"/>
          <w:kern w:val="0"/>
        </w:rPr>
        <w:t>sp</w:t>
      </w:r>
      <w:proofErr w:type="spellEnd"/>
      <w:r w:rsidRPr="003035FA">
        <w:rPr>
          <w:rFonts w:cstheme="minorHAnsi"/>
          <w:color w:val="000000"/>
          <w:kern w:val="0"/>
        </w:rPr>
        <w:t xml:space="preserve">. zn. </w:t>
      </w:r>
      <w:bookmarkEnd w:id="0"/>
      <w:r w:rsidR="00AE3C77">
        <w:rPr>
          <w:rFonts w:cstheme="minorHAnsi"/>
          <w:color w:val="000000"/>
          <w:kern w:val="0"/>
        </w:rPr>
        <w:t>A80133</w:t>
      </w:r>
      <w:r w:rsidR="00C51FCD" w:rsidRPr="00C51FCD">
        <w:rPr>
          <w:rFonts w:cstheme="minorHAnsi"/>
          <w:color w:val="000000"/>
          <w:kern w:val="0"/>
        </w:rPr>
        <w:br/>
      </w:r>
      <w:r w:rsidR="00E46A0C">
        <w:rPr>
          <w:rFonts w:cstheme="minorHAnsi"/>
          <w:color w:val="000000"/>
          <w:kern w:val="0"/>
        </w:rPr>
        <w:t xml:space="preserve">zastoupena komplementářem: </w:t>
      </w:r>
      <w:r w:rsidR="00C51FCD" w:rsidRPr="00C51FCD">
        <w:rPr>
          <w:rFonts w:cstheme="minorHAnsi"/>
          <w:color w:val="000000"/>
          <w:kern w:val="0"/>
        </w:rPr>
        <w:t xml:space="preserve">Grant </w:t>
      </w:r>
      <w:proofErr w:type="spellStart"/>
      <w:r w:rsidR="00C51FCD" w:rsidRPr="00C51FCD">
        <w:rPr>
          <w:rFonts w:cstheme="minorHAnsi"/>
          <w:color w:val="000000"/>
          <w:kern w:val="0"/>
        </w:rPr>
        <w:t>Thornton</w:t>
      </w:r>
      <w:proofErr w:type="spellEnd"/>
      <w:r w:rsidR="00C51FCD" w:rsidRPr="00C51FCD">
        <w:rPr>
          <w:rFonts w:cstheme="minorHAnsi"/>
          <w:color w:val="000000"/>
          <w:kern w:val="0"/>
        </w:rPr>
        <w:t xml:space="preserve"> </w:t>
      </w:r>
      <w:proofErr w:type="spellStart"/>
      <w:r w:rsidR="00C51FCD" w:rsidRPr="00C51FCD">
        <w:rPr>
          <w:rFonts w:cstheme="minorHAnsi"/>
          <w:color w:val="000000"/>
          <w:kern w:val="0"/>
        </w:rPr>
        <w:t>Consulting</w:t>
      </w:r>
      <w:proofErr w:type="spellEnd"/>
      <w:r w:rsidR="00C51FCD" w:rsidRPr="00C51FCD">
        <w:rPr>
          <w:rFonts w:cstheme="minorHAnsi"/>
          <w:color w:val="000000"/>
          <w:kern w:val="0"/>
        </w:rPr>
        <w:t xml:space="preserve"> s.r.o., IČ: </w:t>
      </w:r>
      <w:r w:rsidR="00C51FCD" w:rsidRPr="00CC57E0">
        <w:rPr>
          <w:rFonts w:cstheme="minorHAnsi"/>
          <w:kern w:val="0"/>
        </w:rPr>
        <w:t>083 58 991</w:t>
      </w:r>
    </w:p>
    <w:p w14:paraId="6C9925BD" w14:textId="77777777" w:rsidR="00E504F4" w:rsidRDefault="00C51FCD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C51FCD">
        <w:rPr>
          <w:rFonts w:cstheme="minorHAnsi"/>
          <w:color w:val="000000"/>
          <w:kern w:val="0"/>
        </w:rPr>
        <w:t>Pujmanové 1753/</w:t>
      </w:r>
      <w:proofErr w:type="gramStart"/>
      <w:r w:rsidRPr="00C51FCD">
        <w:rPr>
          <w:rFonts w:cstheme="minorHAnsi"/>
          <w:color w:val="000000"/>
          <w:kern w:val="0"/>
        </w:rPr>
        <w:t>10a</w:t>
      </w:r>
      <w:proofErr w:type="gramEnd"/>
      <w:r w:rsidRPr="00C51FCD">
        <w:rPr>
          <w:rFonts w:cstheme="minorHAnsi"/>
          <w:color w:val="000000"/>
          <w:kern w:val="0"/>
        </w:rPr>
        <w:t>, Nusle, 140 00 Praha 4</w:t>
      </w:r>
      <w:r w:rsidR="00EB2E9F">
        <w:rPr>
          <w:rFonts w:cstheme="minorHAnsi"/>
          <w:color w:val="000000"/>
          <w:kern w:val="0"/>
        </w:rPr>
        <w:t xml:space="preserve">, </w:t>
      </w:r>
    </w:p>
    <w:p w14:paraId="4A49C07E" w14:textId="77777777" w:rsidR="003035FA" w:rsidRDefault="00EB2E9F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 xml:space="preserve">za něhož jedná </w:t>
      </w:r>
      <w:proofErr w:type="spellStart"/>
      <w:r w:rsidR="003035FA" w:rsidRPr="003035FA">
        <w:rPr>
          <w:rFonts w:cstheme="minorHAnsi"/>
          <w:color w:val="000000"/>
          <w:kern w:val="0"/>
        </w:rPr>
        <w:t>Zbyň</w:t>
      </w:r>
      <w:r w:rsidR="0012538A">
        <w:rPr>
          <w:rFonts w:cstheme="minorHAnsi"/>
          <w:color w:val="000000"/>
          <w:kern w:val="0"/>
        </w:rPr>
        <w:t>ěk</w:t>
      </w:r>
      <w:proofErr w:type="spellEnd"/>
      <w:r w:rsidR="003035FA" w:rsidRPr="003035FA">
        <w:rPr>
          <w:rFonts w:cstheme="minorHAnsi"/>
          <w:color w:val="000000"/>
          <w:kern w:val="0"/>
        </w:rPr>
        <w:t xml:space="preserve"> </w:t>
      </w:r>
      <w:proofErr w:type="spellStart"/>
      <w:proofErr w:type="gramStart"/>
      <w:r w:rsidR="003035FA" w:rsidRPr="003035FA">
        <w:rPr>
          <w:rFonts w:cstheme="minorHAnsi"/>
          <w:color w:val="000000"/>
          <w:kern w:val="0"/>
        </w:rPr>
        <w:t>Bolc</w:t>
      </w:r>
      <w:r w:rsidR="00BA149B">
        <w:rPr>
          <w:rFonts w:cstheme="minorHAnsi"/>
          <w:color w:val="000000"/>
          <w:kern w:val="0"/>
        </w:rPr>
        <w:t>ek</w:t>
      </w:r>
      <w:proofErr w:type="spellEnd"/>
      <w:r w:rsidR="003035FA" w:rsidRPr="003035FA">
        <w:rPr>
          <w:rFonts w:cstheme="minorHAnsi"/>
          <w:color w:val="000000"/>
          <w:kern w:val="0"/>
        </w:rPr>
        <w:t>,</w:t>
      </w:r>
      <w:r w:rsidR="00E504F4" w:rsidRPr="00E504F4">
        <w:rPr>
          <w:rFonts w:cstheme="minorHAnsi"/>
          <w:color w:val="000000"/>
          <w:kern w:val="0"/>
        </w:rPr>
        <w:t>,</w:t>
      </w:r>
      <w:proofErr w:type="gramEnd"/>
      <w:r w:rsidR="00E504F4" w:rsidRPr="00E504F4">
        <w:rPr>
          <w:rFonts w:cstheme="minorHAnsi"/>
          <w:color w:val="000000"/>
          <w:kern w:val="0"/>
        </w:rPr>
        <w:t xml:space="preserve"> </w:t>
      </w:r>
      <w:r w:rsidR="00CC57E0">
        <w:rPr>
          <w:rFonts w:cstheme="minorHAnsi"/>
          <w:noProof/>
          <w:color w:val="000000"/>
          <w:kern w:val="0"/>
          <w:highlight w:val="black"/>
        </w:rPr>
        <w:t>'''''''' ''''''''''' '''''''''''' '''''''''' ''''''' ''''''''' '''''''' ''''' ''''''''' ''''''''''</w:t>
      </w:r>
    </w:p>
    <w:p w14:paraId="0A6A6CEE" w14:textId="77777777" w:rsidR="003035FA" w:rsidRP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3035FA">
        <w:rPr>
          <w:rFonts w:cstheme="minorHAnsi"/>
          <w:color w:val="000000"/>
          <w:kern w:val="0"/>
        </w:rPr>
        <w:t xml:space="preserve">IČ: </w:t>
      </w:r>
      <w:r w:rsidR="00AE3C77" w:rsidRPr="00AE3C77">
        <w:rPr>
          <w:rFonts w:cstheme="minorHAnsi"/>
          <w:color w:val="000000"/>
          <w:kern w:val="0"/>
        </w:rPr>
        <w:t>19083076</w:t>
      </w:r>
    </w:p>
    <w:p w14:paraId="2FE1A10E" w14:textId="77777777" w:rsidR="00644A52" w:rsidRP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3035FA">
        <w:rPr>
          <w:rFonts w:cstheme="minorHAnsi"/>
          <w:color w:val="000000"/>
          <w:kern w:val="0"/>
        </w:rPr>
        <w:t xml:space="preserve">DIČ: CZ </w:t>
      </w:r>
      <w:r w:rsidR="00AE3C77" w:rsidRPr="00AE3C77">
        <w:rPr>
          <w:rFonts w:cstheme="minorHAnsi"/>
          <w:color w:val="000000"/>
          <w:kern w:val="0"/>
        </w:rPr>
        <w:t>19083076</w:t>
      </w:r>
      <w:r w:rsidR="00AE3C77">
        <w:rPr>
          <w:rFonts w:cstheme="minorHAnsi"/>
          <w:color w:val="000000"/>
          <w:kern w:val="0"/>
        </w:rPr>
        <w:t xml:space="preserve"> </w:t>
      </w:r>
      <w:r w:rsidR="00644A52">
        <w:rPr>
          <w:rFonts w:cstheme="minorHAnsi"/>
          <w:color w:val="000000"/>
          <w:kern w:val="0"/>
        </w:rPr>
        <w:t>Plátce DPH</w:t>
      </w:r>
    </w:p>
    <w:p w14:paraId="7DEC7192" w14:textId="77777777" w:rsidR="003035FA" w:rsidRPr="00C858F1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C858F1">
        <w:rPr>
          <w:rFonts w:cstheme="minorHAnsi"/>
          <w:color w:val="000000"/>
          <w:kern w:val="0"/>
        </w:rPr>
        <w:t>Bankovní spojení: Česká spořitelna, a. s.</w:t>
      </w:r>
    </w:p>
    <w:p w14:paraId="72CDE5EC" w14:textId="77777777" w:rsidR="003035FA" w:rsidRPr="00CC57E0" w:rsidRDefault="00CC57E0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highlight w:val="black"/>
        </w:rPr>
      </w:pPr>
      <w:r>
        <w:rPr>
          <w:rFonts w:cstheme="minorHAnsi"/>
          <w:noProof/>
          <w:color w:val="000000"/>
          <w:kern w:val="0"/>
          <w:highlight w:val="black"/>
        </w:rPr>
        <w:t>'''' '''''''''' ''''''''''''''''''''''''''''</w:t>
      </w:r>
    </w:p>
    <w:p w14:paraId="5FFA808D" w14:textId="77777777" w:rsid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3035FA">
        <w:rPr>
          <w:rFonts w:cstheme="minorHAnsi"/>
          <w:color w:val="000000"/>
          <w:kern w:val="0"/>
        </w:rPr>
        <w:t>(dále jen “</w:t>
      </w:r>
      <w:r w:rsidRPr="003035FA">
        <w:rPr>
          <w:rFonts w:cstheme="minorHAnsi"/>
          <w:b/>
          <w:bCs/>
          <w:color w:val="000000"/>
          <w:kern w:val="0"/>
        </w:rPr>
        <w:t>Poradce</w:t>
      </w:r>
      <w:r w:rsidRPr="003035FA">
        <w:rPr>
          <w:rFonts w:cstheme="minorHAnsi"/>
          <w:color w:val="000000"/>
          <w:kern w:val="0"/>
        </w:rPr>
        <w:t>“)</w:t>
      </w:r>
    </w:p>
    <w:p w14:paraId="282277C4" w14:textId="77777777" w:rsidR="008C114B" w:rsidRPr="003035FA" w:rsidRDefault="008C114B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4D596C2D" w14:textId="77777777" w:rsid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3035FA">
        <w:rPr>
          <w:rFonts w:cstheme="minorHAnsi"/>
          <w:color w:val="000000"/>
          <w:kern w:val="0"/>
        </w:rPr>
        <w:t>a</w:t>
      </w:r>
    </w:p>
    <w:p w14:paraId="7A97C93E" w14:textId="77777777" w:rsidR="008C114B" w:rsidRPr="003035FA" w:rsidRDefault="008C114B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2C1059FE" w14:textId="77777777" w:rsidR="003035FA" w:rsidRP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</w:rPr>
      </w:pPr>
      <w:r w:rsidRPr="003035FA">
        <w:rPr>
          <w:rFonts w:cstheme="minorHAnsi"/>
          <w:b/>
          <w:bCs/>
          <w:color w:val="000000"/>
          <w:kern w:val="0"/>
        </w:rPr>
        <w:t>Pražská plynárenská Distribuce, a.s., člen koncernu Pražská plynárenská, a.s.</w:t>
      </w:r>
    </w:p>
    <w:p w14:paraId="0A593287" w14:textId="77777777" w:rsidR="003035FA" w:rsidRP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3035FA">
        <w:rPr>
          <w:rFonts w:cstheme="minorHAnsi"/>
          <w:color w:val="000000"/>
          <w:kern w:val="0"/>
        </w:rPr>
        <w:t xml:space="preserve">se sídlem U Plynárny 500/44, </w:t>
      </w:r>
      <w:r w:rsidR="00681FD3">
        <w:rPr>
          <w:rFonts w:cstheme="minorHAnsi"/>
          <w:color w:val="000000"/>
          <w:kern w:val="0"/>
        </w:rPr>
        <w:t xml:space="preserve">Michle, 140 00 </w:t>
      </w:r>
      <w:r w:rsidRPr="003035FA">
        <w:rPr>
          <w:rFonts w:cstheme="minorHAnsi"/>
          <w:color w:val="000000"/>
          <w:kern w:val="0"/>
        </w:rPr>
        <w:t>Praha 4</w:t>
      </w:r>
    </w:p>
    <w:p w14:paraId="1AF422F0" w14:textId="77777777" w:rsidR="003035FA" w:rsidRP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3035FA">
        <w:rPr>
          <w:rFonts w:cstheme="minorHAnsi"/>
          <w:color w:val="000000"/>
          <w:kern w:val="0"/>
        </w:rPr>
        <w:t>zapsaná do obchodního rejstříku vedeného Městským soudem v</w:t>
      </w:r>
      <w:r>
        <w:rPr>
          <w:rFonts w:cstheme="minorHAnsi"/>
          <w:color w:val="000000"/>
          <w:kern w:val="0"/>
        </w:rPr>
        <w:t> </w:t>
      </w:r>
      <w:r w:rsidRPr="003035FA">
        <w:rPr>
          <w:rFonts w:cstheme="minorHAnsi"/>
          <w:color w:val="000000"/>
          <w:kern w:val="0"/>
        </w:rPr>
        <w:t>Praze</w:t>
      </w:r>
      <w:r>
        <w:rPr>
          <w:rFonts w:cstheme="minorHAnsi"/>
          <w:color w:val="000000"/>
          <w:kern w:val="0"/>
        </w:rPr>
        <w:t>,</w:t>
      </w:r>
      <w:r w:rsidRPr="003035FA">
        <w:rPr>
          <w:rFonts w:cstheme="minorHAnsi"/>
          <w:color w:val="000000"/>
          <w:kern w:val="0"/>
        </w:rPr>
        <w:t xml:space="preserve"> </w:t>
      </w:r>
      <w:proofErr w:type="spellStart"/>
      <w:r w:rsidR="00644A52" w:rsidRPr="00644A52">
        <w:rPr>
          <w:rFonts w:cstheme="minorHAnsi"/>
          <w:color w:val="000000"/>
          <w:kern w:val="0"/>
        </w:rPr>
        <w:t>sp</w:t>
      </w:r>
      <w:proofErr w:type="spellEnd"/>
      <w:r w:rsidR="00644A52" w:rsidRPr="00644A52">
        <w:rPr>
          <w:rFonts w:cstheme="minorHAnsi"/>
          <w:color w:val="000000"/>
          <w:kern w:val="0"/>
        </w:rPr>
        <w:t xml:space="preserve">. zn. </w:t>
      </w:r>
      <w:r w:rsidRPr="003035FA">
        <w:rPr>
          <w:rFonts w:cstheme="minorHAnsi"/>
          <w:color w:val="000000"/>
          <w:kern w:val="0"/>
        </w:rPr>
        <w:t>B10356</w:t>
      </w:r>
    </w:p>
    <w:p w14:paraId="22ED0604" w14:textId="77777777" w:rsid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3035FA">
        <w:rPr>
          <w:rFonts w:cstheme="minorHAnsi"/>
          <w:color w:val="000000"/>
          <w:kern w:val="0"/>
        </w:rPr>
        <w:t xml:space="preserve">zastoupená </w:t>
      </w:r>
      <w:r w:rsidR="00C3526E">
        <w:rPr>
          <w:rFonts w:cstheme="minorHAnsi"/>
          <w:color w:val="000000"/>
          <w:kern w:val="0"/>
        </w:rPr>
        <w:t xml:space="preserve">Ing. </w:t>
      </w:r>
      <w:r>
        <w:rPr>
          <w:rFonts w:cstheme="minorHAnsi"/>
          <w:color w:val="000000"/>
          <w:kern w:val="0"/>
        </w:rPr>
        <w:t>Martinem Slabým, předsedou představenstva</w:t>
      </w:r>
      <w:r w:rsidR="00C3526E">
        <w:rPr>
          <w:rFonts w:cstheme="minorHAnsi"/>
          <w:color w:val="000000"/>
          <w:kern w:val="0"/>
        </w:rPr>
        <w:t xml:space="preserve"> a</w:t>
      </w:r>
      <w:r>
        <w:rPr>
          <w:rFonts w:cstheme="minorHAnsi"/>
          <w:color w:val="000000"/>
          <w:kern w:val="0"/>
        </w:rPr>
        <w:t xml:space="preserve"> </w:t>
      </w:r>
      <w:r w:rsidR="00C3526E">
        <w:rPr>
          <w:rFonts w:cstheme="minorHAnsi"/>
          <w:color w:val="000000"/>
          <w:kern w:val="0"/>
        </w:rPr>
        <w:t xml:space="preserve">Ing. </w:t>
      </w:r>
      <w:r>
        <w:rPr>
          <w:rFonts w:cstheme="minorHAnsi"/>
          <w:color w:val="000000"/>
          <w:kern w:val="0"/>
        </w:rPr>
        <w:t>Jiřím Sikou, místopředsedou představenstva</w:t>
      </w:r>
    </w:p>
    <w:p w14:paraId="7A0C7D19" w14:textId="77777777" w:rsidR="003035FA" w:rsidRP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3035FA">
        <w:rPr>
          <w:rFonts w:cstheme="minorHAnsi"/>
          <w:color w:val="000000"/>
          <w:kern w:val="0"/>
        </w:rPr>
        <w:t>IČ: 27403505</w:t>
      </w:r>
    </w:p>
    <w:p w14:paraId="4C282A62" w14:textId="77777777" w:rsid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3035FA">
        <w:rPr>
          <w:rFonts w:cstheme="minorHAnsi"/>
          <w:color w:val="000000"/>
          <w:kern w:val="0"/>
        </w:rPr>
        <w:t>DIČ: CZ27403505</w:t>
      </w:r>
    </w:p>
    <w:p w14:paraId="3BEEC6A5" w14:textId="77777777" w:rsidR="00644A52" w:rsidRDefault="00644A52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Plátce DPH</w:t>
      </w:r>
    </w:p>
    <w:p w14:paraId="52478800" w14:textId="77777777" w:rsidR="003035FA" w:rsidRPr="00C858F1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C858F1">
        <w:rPr>
          <w:rFonts w:cstheme="minorHAnsi"/>
          <w:color w:val="000000"/>
          <w:kern w:val="0"/>
        </w:rPr>
        <w:t>Bankovní spojení:</w:t>
      </w:r>
      <w:r w:rsidR="00681FD3" w:rsidRPr="00C858F1">
        <w:rPr>
          <w:rFonts w:cstheme="minorHAnsi"/>
          <w:color w:val="000000"/>
          <w:kern w:val="0"/>
        </w:rPr>
        <w:t xml:space="preserve"> Česká spořitelna, a.s.</w:t>
      </w:r>
    </w:p>
    <w:p w14:paraId="1D393C99" w14:textId="77777777" w:rsidR="003035FA" w:rsidRPr="00CC57E0" w:rsidRDefault="00CC57E0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highlight w:val="black"/>
        </w:rPr>
      </w:pPr>
      <w:r>
        <w:rPr>
          <w:rFonts w:cstheme="minorHAnsi"/>
          <w:noProof/>
          <w:color w:val="000000"/>
          <w:kern w:val="0"/>
          <w:highlight w:val="black"/>
        </w:rPr>
        <w:t>'''' '''''''''' '''''''''''''''''''''''''''</w:t>
      </w:r>
    </w:p>
    <w:p w14:paraId="37D66FD5" w14:textId="77777777" w:rsid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3035FA">
        <w:rPr>
          <w:rFonts w:cstheme="minorHAnsi"/>
          <w:color w:val="000000"/>
          <w:kern w:val="0"/>
        </w:rPr>
        <w:t>(dále jen „</w:t>
      </w:r>
      <w:r w:rsidRPr="003035FA">
        <w:rPr>
          <w:rFonts w:cstheme="minorHAnsi"/>
          <w:b/>
          <w:bCs/>
          <w:color w:val="000000"/>
          <w:kern w:val="0"/>
        </w:rPr>
        <w:t>Klient</w:t>
      </w:r>
      <w:r w:rsidRPr="003035FA">
        <w:rPr>
          <w:rFonts w:cstheme="minorHAnsi"/>
          <w:color w:val="000000"/>
          <w:kern w:val="0"/>
        </w:rPr>
        <w:t>“</w:t>
      </w:r>
      <w:r w:rsidR="005B0474">
        <w:rPr>
          <w:rFonts w:cstheme="minorHAnsi"/>
          <w:color w:val="000000"/>
          <w:kern w:val="0"/>
        </w:rPr>
        <w:t xml:space="preserve"> nebo „</w:t>
      </w:r>
      <w:r w:rsidR="005B0474" w:rsidRPr="009C67B3">
        <w:rPr>
          <w:rFonts w:cstheme="minorHAnsi"/>
          <w:b/>
          <w:bCs/>
          <w:color w:val="000000"/>
          <w:kern w:val="0"/>
        </w:rPr>
        <w:t>PPD</w:t>
      </w:r>
      <w:r w:rsidR="005B0474">
        <w:rPr>
          <w:rFonts w:cstheme="minorHAnsi"/>
          <w:color w:val="000000"/>
          <w:kern w:val="0"/>
        </w:rPr>
        <w:t>“</w:t>
      </w:r>
      <w:r w:rsidRPr="003035FA">
        <w:rPr>
          <w:rFonts w:cstheme="minorHAnsi"/>
          <w:color w:val="000000"/>
          <w:kern w:val="0"/>
        </w:rPr>
        <w:t>)</w:t>
      </w:r>
    </w:p>
    <w:p w14:paraId="388D0556" w14:textId="77777777" w:rsidR="008C114B" w:rsidRPr="003035FA" w:rsidRDefault="008C114B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15128E9C" w14:textId="77777777" w:rsidR="003035FA" w:rsidRPr="003035FA" w:rsidRDefault="003035FA" w:rsidP="003035F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</w:rPr>
      </w:pPr>
      <w:r w:rsidRPr="003035FA">
        <w:rPr>
          <w:rFonts w:cstheme="minorHAnsi"/>
          <w:color w:val="000000"/>
          <w:kern w:val="0"/>
        </w:rPr>
        <w:t>Poradce a Klient (dále společně jen “</w:t>
      </w:r>
      <w:r w:rsidRPr="003035FA">
        <w:rPr>
          <w:rFonts w:cstheme="minorHAnsi"/>
          <w:b/>
          <w:bCs/>
          <w:color w:val="000000"/>
          <w:kern w:val="0"/>
        </w:rPr>
        <w:t>smluvní strany</w:t>
      </w:r>
      <w:r w:rsidRPr="003035FA">
        <w:rPr>
          <w:rFonts w:cstheme="minorHAnsi"/>
          <w:color w:val="000000"/>
          <w:kern w:val="0"/>
        </w:rPr>
        <w:t>“) uzavírají tuto Smlouvu o poradenské</w:t>
      </w:r>
    </w:p>
    <w:p w14:paraId="03F5AC66" w14:textId="77777777" w:rsidR="003035FA" w:rsidRPr="003035FA" w:rsidRDefault="003035FA" w:rsidP="003035F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</w:rPr>
      </w:pPr>
      <w:r w:rsidRPr="003035FA">
        <w:rPr>
          <w:rFonts w:cstheme="minorHAnsi"/>
          <w:color w:val="000000"/>
          <w:kern w:val="0"/>
        </w:rPr>
        <w:t>činnosti (dále jen “</w:t>
      </w:r>
      <w:r w:rsidRPr="003035FA">
        <w:rPr>
          <w:rFonts w:cstheme="minorHAnsi"/>
          <w:b/>
          <w:bCs/>
          <w:color w:val="000000"/>
          <w:kern w:val="0"/>
        </w:rPr>
        <w:t>Smlouva</w:t>
      </w:r>
      <w:r w:rsidRPr="003035FA">
        <w:rPr>
          <w:rFonts w:cstheme="minorHAnsi"/>
          <w:color w:val="000000"/>
          <w:kern w:val="0"/>
        </w:rPr>
        <w:t>“) ve smyslu ustanovení § 1746 odst. 2. zákona č. 89/2012 Sb.,</w:t>
      </w:r>
    </w:p>
    <w:p w14:paraId="02E3819A" w14:textId="77777777" w:rsidR="003035FA" w:rsidRDefault="003035FA" w:rsidP="003035F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</w:rPr>
      </w:pPr>
      <w:r w:rsidRPr="003035FA">
        <w:rPr>
          <w:rFonts w:cstheme="minorHAnsi"/>
          <w:color w:val="000000"/>
          <w:kern w:val="0"/>
        </w:rPr>
        <w:t>občanský zákoník (dále jen “</w:t>
      </w:r>
      <w:r w:rsidRPr="003035FA">
        <w:rPr>
          <w:rFonts w:cstheme="minorHAnsi"/>
          <w:b/>
          <w:bCs/>
          <w:color w:val="000000"/>
          <w:kern w:val="0"/>
        </w:rPr>
        <w:t>Občanský zákoník</w:t>
      </w:r>
      <w:r w:rsidRPr="003035FA">
        <w:rPr>
          <w:rFonts w:cstheme="minorHAnsi"/>
          <w:color w:val="000000"/>
          <w:kern w:val="0"/>
        </w:rPr>
        <w:t>“).</w:t>
      </w:r>
    </w:p>
    <w:p w14:paraId="6CEF9B6D" w14:textId="77777777" w:rsidR="00681FD3" w:rsidRPr="003035FA" w:rsidRDefault="00681FD3" w:rsidP="003035F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</w:rPr>
      </w:pPr>
    </w:p>
    <w:p w14:paraId="3F2AA46E" w14:textId="77777777" w:rsidR="003035FA" w:rsidRPr="003035FA" w:rsidRDefault="003035FA" w:rsidP="003035F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 w:rsidRPr="003035FA">
        <w:rPr>
          <w:rFonts w:cstheme="minorHAnsi"/>
          <w:b/>
          <w:bCs/>
          <w:color w:val="000000"/>
          <w:kern w:val="0"/>
        </w:rPr>
        <w:t>čl. I.</w:t>
      </w:r>
    </w:p>
    <w:p w14:paraId="61F2D5DE" w14:textId="77777777" w:rsidR="003035FA" w:rsidRDefault="003035FA" w:rsidP="003035F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 w:rsidRPr="003035FA">
        <w:rPr>
          <w:rFonts w:cstheme="minorHAnsi"/>
          <w:b/>
          <w:bCs/>
          <w:color w:val="000000"/>
          <w:kern w:val="0"/>
        </w:rPr>
        <w:t>Předmět Smlouvy</w:t>
      </w:r>
    </w:p>
    <w:p w14:paraId="3C03918C" w14:textId="77777777" w:rsidR="00A340D1" w:rsidRPr="003035FA" w:rsidRDefault="00A340D1" w:rsidP="003035F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</w:p>
    <w:p w14:paraId="6FF370E9" w14:textId="77777777" w:rsidR="003035FA" w:rsidRP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3035FA">
        <w:rPr>
          <w:rFonts w:cstheme="minorHAnsi"/>
          <w:color w:val="000000"/>
          <w:kern w:val="0"/>
        </w:rPr>
        <w:t>1. Poradce se zavazuje, za podmínek stanovených touto Smlouvou, zajistit pro Klienta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poradenskou činnost v oblastech specifikovaných dále v čl. II. této Smlouvy.</w:t>
      </w:r>
    </w:p>
    <w:p w14:paraId="693F9EAA" w14:textId="77777777" w:rsidR="003035FA" w:rsidRP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3035FA">
        <w:rPr>
          <w:rFonts w:cstheme="minorHAnsi"/>
          <w:color w:val="000000"/>
          <w:kern w:val="0"/>
        </w:rPr>
        <w:t>2. Klient se zavazuje zaplatit Poradci za poradenskou činnost, poskytnutou dle této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Smlouvy, odměnu stanovenou dále v čl. IV. této Smlouvy a poskytovat Poradci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veškerou součinnost potřebnou pro výkon poradenské činnosti.</w:t>
      </w:r>
    </w:p>
    <w:p w14:paraId="48B6E20F" w14:textId="77777777" w:rsidR="003035FA" w:rsidRPr="003035FA" w:rsidRDefault="003035FA" w:rsidP="003035F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 w:rsidRPr="003035FA">
        <w:rPr>
          <w:rFonts w:cstheme="minorHAnsi"/>
          <w:b/>
          <w:bCs/>
          <w:color w:val="000000"/>
          <w:kern w:val="0"/>
        </w:rPr>
        <w:t>čl. II.</w:t>
      </w:r>
    </w:p>
    <w:p w14:paraId="2B0B2E6B" w14:textId="77777777" w:rsidR="003035FA" w:rsidRDefault="003035FA" w:rsidP="003035F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 w:rsidRPr="003035FA">
        <w:rPr>
          <w:rFonts w:cstheme="minorHAnsi"/>
          <w:b/>
          <w:bCs/>
          <w:color w:val="000000"/>
          <w:kern w:val="0"/>
        </w:rPr>
        <w:t>Poskytované poradenské služby</w:t>
      </w:r>
    </w:p>
    <w:p w14:paraId="670097F5" w14:textId="77777777" w:rsidR="00A340D1" w:rsidRPr="003035FA" w:rsidRDefault="00A340D1" w:rsidP="003035F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</w:p>
    <w:p w14:paraId="1CD29116" w14:textId="77777777" w:rsidR="003035FA" w:rsidRP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3035FA">
        <w:rPr>
          <w:rFonts w:cstheme="minorHAnsi"/>
          <w:color w:val="000000"/>
          <w:kern w:val="0"/>
        </w:rPr>
        <w:t>1. Poradce se zavazuje poskytovat, dle této Smlouvy, Klientovi poradenskou činnost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v oblasti zpracování variantního cílového konceptu</w:t>
      </w:r>
      <w:r w:rsidR="00644A52">
        <w:rPr>
          <w:rFonts w:cstheme="minorHAnsi"/>
          <w:color w:val="000000"/>
          <w:kern w:val="0"/>
        </w:rPr>
        <w:t xml:space="preserve"> (</w:t>
      </w:r>
      <w:r w:rsidR="00644A52" w:rsidRPr="00644A52">
        <w:rPr>
          <w:rFonts w:cstheme="minorHAnsi"/>
          <w:color w:val="000000"/>
          <w:kern w:val="0"/>
        </w:rPr>
        <w:t xml:space="preserve">včetně </w:t>
      </w:r>
      <w:r w:rsidR="00644A52">
        <w:rPr>
          <w:rFonts w:cstheme="minorHAnsi"/>
          <w:color w:val="000000"/>
          <w:kern w:val="0"/>
        </w:rPr>
        <w:t>zhodnocení jednotlivých</w:t>
      </w:r>
      <w:r w:rsidR="00644A52" w:rsidRPr="00644A52">
        <w:rPr>
          <w:rFonts w:cstheme="minorHAnsi"/>
          <w:color w:val="000000"/>
          <w:kern w:val="0"/>
        </w:rPr>
        <w:t xml:space="preserve"> variant</w:t>
      </w:r>
      <w:r w:rsidR="00644A52">
        <w:rPr>
          <w:rFonts w:cstheme="minorHAnsi"/>
          <w:color w:val="000000"/>
          <w:kern w:val="0"/>
        </w:rPr>
        <w:t>)</w:t>
      </w:r>
      <w:r w:rsidRPr="003035FA">
        <w:rPr>
          <w:rFonts w:cstheme="minorHAnsi"/>
          <w:color w:val="000000"/>
          <w:kern w:val="0"/>
        </w:rPr>
        <w:t>, jehož záměrem bude optimalizace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 xml:space="preserve">obchodního modelu PPD. Podrobná specifikace předmětu </w:t>
      </w:r>
      <w:r w:rsidR="004B023B">
        <w:rPr>
          <w:rFonts w:cstheme="minorHAnsi"/>
          <w:color w:val="000000"/>
          <w:kern w:val="0"/>
        </w:rPr>
        <w:t>S</w:t>
      </w:r>
      <w:r w:rsidRPr="003035FA">
        <w:rPr>
          <w:rFonts w:cstheme="minorHAnsi"/>
          <w:color w:val="000000"/>
          <w:kern w:val="0"/>
        </w:rPr>
        <w:t>mlouvy je uvedena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v příloze č. 1 této Smlouvy.</w:t>
      </w:r>
    </w:p>
    <w:p w14:paraId="5514AEDD" w14:textId="77777777" w:rsidR="003035FA" w:rsidRP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3035FA">
        <w:rPr>
          <w:rFonts w:cstheme="minorHAnsi"/>
          <w:color w:val="000000"/>
          <w:kern w:val="0"/>
        </w:rPr>
        <w:t xml:space="preserve">2. Doba trvání a harmonogram projektu </w:t>
      </w:r>
      <w:r w:rsidR="00F028A8">
        <w:rPr>
          <w:rFonts w:cstheme="minorHAnsi"/>
          <w:color w:val="000000"/>
          <w:kern w:val="0"/>
        </w:rPr>
        <w:t>jsou</w:t>
      </w:r>
      <w:r w:rsidR="00F028A8" w:rsidRPr="003035FA"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stanoven</w:t>
      </w:r>
      <w:r w:rsidR="00F028A8">
        <w:rPr>
          <w:rFonts w:cstheme="minorHAnsi"/>
          <w:color w:val="000000"/>
          <w:kern w:val="0"/>
        </w:rPr>
        <w:t>y</w:t>
      </w:r>
      <w:r w:rsidRPr="003035FA">
        <w:rPr>
          <w:rFonts w:cstheme="minorHAnsi"/>
          <w:color w:val="000000"/>
          <w:kern w:val="0"/>
        </w:rPr>
        <w:t xml:space="preserve"> v příloze č. 1</w:t>
      </w:r>
      <w:r w:rsidR="00B35622">
        <w:rPr>
          <w:rFonts w:cstheme="minorHAnsi"/>
          <w:color w:val="000000"/>
          <w:kern w:val="0"/>
        </w:rPr>
        <w:t xml:space="preserve">, která </w:t>
      </w:r>
      <w:proofErr w:type="gramStart"/>
      <w:r w:rsidR="00B35622">
        <w:rPr>
          <w:rFonts w:cstheme="minorHAnsi"/>
          <w:color w:val="000000"/>
          <w:kern w:val="0"/>
        </w:rPr>
        <w:t>tvoří</w:t>
      </w:r>
      <w:proofErr w:type="gramEnd"/>
      <w:r w:rsidR="00B35622">
        <w:rPr>
          <w:rFonts w:cstheme="minorHAnsi"/>
          <w:color w:val="000000"/>
          <w:kern w:val="0"/>
        </w:rPr>
        <w:t xml:space="preserve"> nedílnou součást</w:t>
      </w:r>
      <w:r w:rsidRPr="003035FA">
        <w:rPr>
          <w:rFonts w:cstheme="minorHAnsi"/>
          <w:color w:val="000000"/>
          <w:kern w:val="0"/>
        </w:rPr>
        <w:t xml:space="preserve"> této Smlouvy.</w:t>
      </w:r>
    </w:p>
    <w:p w14:paraId="15854521" w14:textId="77777777" w:rsid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3035FA">
        <w:rPr>
          <w:rFonts w:cstheme="minorHAnsi"/>
          <w:color w:val="000000"/>
          <w:kern w:val="0"/>
        </w:rPr>
        <w:lastRenderedPageBreak/>
        <w:t>3. Smluvní strany sjednaly, že jakékoli rozšíření služeb poskytovaných Poradcem dle této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Smlouvy nad rámec stanovený v odst. 1. tohoto článku, bude sjednáno písemným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dodatkem k této Smlouvě, v němž bude stanovena další poradenská činnost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a odměna, kterou bude Klient povinen uhradit. Jinou formou není možné služby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poskytované Poradcem dle této Smlouvy rozšířit.</w:t>
      </w:r>
    </w:p>
    <w:p w14:paraId="34B9CB98" w14:textId="77777777" w:rsidR="00A340D1" w:rsidRPr="003035FA" w:rsidRDefault="00A340D1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56C4606E" w14:textId="77777777" w:rsidR="003035FA" w:rsidRPr="003035FA" w:rsidRDefault="003035FA" w:rsidP="003035F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 w:rsidRPr="003035FA">
        <w:rPr>
          <w:rFonts w:cstheme="minorHAnsi"/>
          <w:b/>
          <w:bCs/>
          <w:color w:val="000000"/>
          <w:kern w:val="0"/>
        </w:rPr>
        <w:t>čl. III.</w:t>
      </w:r>
    </w:p>
    <w:p w14:paraId="46B45079" w14:textId="77777777" w:rsidR="003035FA" w:rsidRPr="003035FA" w:rsidRDefault="003035FA" w:rsidP="003035F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 w:rsidRPr="003035FA">
        <w:rPr>
          <w:rFonts w:cstheme="minorHAnsi"/>
          <w:b/>
          <w:bCs/>
          <w:color w:val="000000"/>
          <w:kern w:val="0"/>
        </w:rPr>
        <w:t>Práva a povinnosti smluvních stran</w:t>
      </w:r>
    </w:p>
    <w:p w14:paraId="0E801D1C" w14:textId="77777777" w:rsidR="003035FA" w:rsidRP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3035FA">
        <w:rPr>
          <w:rFonts w:cstheme="minorHAnsi"/>
          <w:color w:val="000000"/>
          <w:kern w:val="0"/>
        </w:rPr>
        <w:t xml:space="preserve">1. </w:t>
      </w:r>
      <w:bookmarkStart w:id="1" w:name="_Hlk137128849"/>
      <w:r w:rsidRPr="003035FA">
        <w:rPr>
          <w:rFonts w:cstheme="minorHAnsi"/>
          <w:color w:val="000000"/>
          <w:kern w:val="0"/>
        </w:rPr>
        <w:t xml:space="preserve">Poradce se zavazuje vykonávat poradenskou činnost dle této Smlouvy </w:t>
      </w:r>
      <w:bookmarkEnd w:id="1"/>
      <w:r w:rsidRPr="003035FA">
        <w:rPr>
          <w:rFonts w:cstheme="minorHAnsi"/>
          <w:color w:val="000000"/>
          <w:kern w:val="0"/>
        </w:rPr>
        <w:t>s</w:t>
      </w:r>
      <w:r>
        <w:rPr>
          <w:rFonts w:cstheme="minorHAnsi"/>
          <w:color w:val="000000"/>
          <w:kern w:val="0"/>
        </w:rPr>
        <w:t> </w:t>
      </w:r>
      <w:r w:rsidRPr="003035FA">
        <w:rPr>
          <w:rFonts w:cstheme="minorHAnsi"/>
          <w:color w:val="000000"/>
          <w:kern w:val="0"/>
        </w:rPr>
        <w:t>veškerou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 xml:space="preserve">odbornou péčí, chránit jemu známé zájmy Klienta a </w:t>
      </w:r>
      <w:r w:rsidR="00D04742">
        <w:rPr>
          <w:rFonts w:cstheme="minorHAnsi"/>
          <w:color w:val="000000"/>
          <w:kern w:val="0"/>
        </w:rPr>
        <w:t xml:space="preserve">průběžně písemně </w:t>
      </w:r>
      <w:r w:rsidRPr="003035FA">
        <w:rPr>
          <w:rFonts w:cstheme="minorHAnsi"/>
          <w:color w:val="000000"/>
          <w:kern w:val="0"/>
        </w:rPr>
        <w:t>informovat Klienta o plnění předmětu této Smlouvy.</w:t>
      </w:r>
    </w:p>
    <w:p w14:paraId="63E964E8" w14:textId="77777777" w:rsidR="003035FA" w:rsidRP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3035FA">
        <w:rPr>
          <w:rFonts w:cstheme="minorHAnsi"/>
          <w:color w:val="000000"/>
          <w:kern w:val="0"/>
        </w:rPr>
        <w:t>2. Klient je povinen poskytovat Poradci veškerou potřebnou součinnost a veškeré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informace a podklady potřebné k plnění poradenské činnosti Poradce.</w:t>
      </w:r>
    </w:p>
    <w:p w14:paraId="0BD0F8CB" w14:textId="77777777" w:rsidR="003035FA" w:rsidRP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3035FA">
        <w:rPr>
          <w:rFonts w:cstheme="minorHAnsi"/>
          <w:color w:val="000000"/>
          <w:kern w:val="0"/>
        </w:rPr>
        <w:t>3. Smluvní strany sjednaly, že budou vzájemně spolupracovat a aktivně přistupovat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k řešení jednotlivých oblastí poradenských služeb poskytovaných dle této Smlouvy.</w:t>
      </w:r>
    </w:p>
    <w:p w14:paraId="6AE5356C" w14:textId="77777777" w:rsidR="003035FA" w:rsidRP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3035FA">
        <w:rPr>
          <w:rFonts w:cstheme="minorHAnsi"/>
          <w:color w:val="000000"/>
          <w:kern w:val="0"/>
        </w:rPr>
        <w:t>4. Poradce je povinen vykonávat poradenskou činnost dle této Smlouvy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v dohodnutých termínech, nejpozději však do data stanoveného v čl. VII</w:t>
      </w:r>
      <w:r w:rsidR="000B7AB8">
        <w:rPr>
          <w:rFonts w:cstheme="minorHAnsi"/>
          <w:color w:val="000000"/>
          <w:kern w:val="0"/>
        </w:rPr>
        <w:t>I</w:t>
      </w:r>
      <w:r w:rsidRPr="003035FA">
        <w:rPr>
          <w:rFonts w:cstheme="minorHAnsi"/>
          <w:color w:val="000000"/>
          <w:kern w:val="0"/>
        </w:rPr>
        <w:t>. odst. 4. této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Smlouvy.</w:t>
      </w:r>
    </w:p>
    <w:p w14:paraId="763F5A7B" w14:textId="77777777" w:rsidR="003035FA" w:rsidRP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3035FA">
        <w:rPr>
          <w:rFonts w:cstheme="minorHAnsi"/>
          <w:color w:val="000000"/>
          <w:kern w:val="0"/>
        </w:rPr>
        <w:t>5. Klient je povinen zaplatit Poradci odměnu v dohodnuté výši a termínech v souladu s čl.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IV. této Smlouvy.</w:t>
      </w:r>
      <w:r w:rsidR="00760847">
        <w:rPr>
          <w:rFonts w:cstheme="minorHAnsi"/>
          <w:color w:val="000000"/>
          <w:kern w:val="0"/>
        </w:rPr>
        <w:t xml:space="preserve"> V případě </w:t>
      </w:r>
      <w:r w:rsidR="00760847" w:rsidRPr="003035FA">
        <w:rPr>
          <w:rFonts w:cstheme="minorHAnsi"/>
          <w:color w:val="000000"/>
          <w:kern w:val="0"/>
        </w:rPr>
        <w:t>rozšíření služeb nad rámec stanovený v</w:t>
      </w:r>
      <w:r w:rsidR="00760847">
        <w:rPr>
          <w:rFonts w:cstheme="minorHAnsi"/>
          <w:color w:val="000000"/>
          <w:kern w:val="0"/>
        </w:rPr>
        <w:t xml:space="preserve"> této Smlouvě bude Poradci náležet odměna dle </w:t>
      </w:r>
      <w:r w:rsidR="00114944">
        <w:rPr>
          <w:rFonts w:cstheme="minorHAnsi"/>
          <w:color w:val="000000"/>
          <w:kern w:val="0"/>
        </w:rPr>
        <w:t>tabulky uvedené v </w:t>
      </w:r>
      <w:proofErr w:type="spellStart"/>
      <w:r w:rsidR="00114944">
        <w:rPr>
          <w:rFonts w:cstheme="minorHAnsi"/>
          <w:color w:val="000000"/>
          <w:kern w:val="0"/>
        </w:rPr>
        <w:t>čl</w:t>
      </w:r>
      <w:proofErr w:type="spellEnd"/>
      <w:r w:rsidR="00114944">
        <w:rPr>
          <w:rFonts w:cstheme="minorHAnsi"/>
          <w:color w:val="000000"/>
          <w:kern w:val="0"/>
        </w:rPr>
        <w:t xml:space="preserve"> IV., odst. 1.</w:t>
      </w:r>
    </w:p>
    <w:p w14:paraId="777F1066" w14:textId="77777777" w:rsidR="003035FA" w:rsidRP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3035FA">
        <w:rPr>
          <w:rFonts w:cstheme="minorHAnsi"/>
          <w:color w:val="000000"/>
          <w:kern w:val="0"/>
        </w:rPr>
        <w:t xml:space="preserve">6. Poradce poskytne poradenské </w:t>
      </w:r>
      <w:r w:rsidRPr="009B43AC">
        <w:rPr>
          <w:rFonts w:cstheme="minorHAnsi"/>
          <w:color w:val="000000"/>
          <w:kern w:val="0"/>
        </w:rPr>
        <w:t>služby</w:t>
      </w:r>
      <w:r w:rsidRPr="003035FA">
        <w:rPr>
          <w:rFonts w:cstheme="minorHAnsi"/>
          <w:color w:val="000000"/>
          <w:kern w:val="0"/>
        </w:rPr>
        <w:t xml:space="preserve"> ve formě dle požadavků Klienta, s tím, že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poskytnutí služeb v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jednotlivých fázích uvedených v čl. II, odst. 2 této Smlouvy si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smluvní strany vzájemně potvrdí v protokolu v písemné (a nikoliv jiné) formě.</w:t>
      </w:r>
    </w:p>
    <w:p w14:paraId="60A512A9" w14:textId="77777777" w:rsidR="00B30163" w:rsidRP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3035FA">
        <w:rPr>
          <w:rFonts w:cstheme="minorHAnsi"/>
          <w:color w:val="000000"/>
          <w:kern w:val="0"/>
        </w:rPr>
        <w:t>7. Každá ze smluvních stran určuje kontaktní osobu/osoby, které budou zabezpečovat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vzájemné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předávání informací a spolupráci, předávání potřebných dokumentů,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 xml:space="preserve">podkladů a </w:t>
      </w:r>
      <w:r w:rsidRPr="009B43AC">
        <w:rPr>
          <w:rFonts w:cstheme="minorHAnsi"/>
          <w:color w:val="000000"/>
          <w:kern w:val="0"/>
        </w:rPr>
        <w:t>výsledků</w:t>
      </w:r>
      <w:r w:rsidRPr="003035FA">
        <w:rPr>
          <w:rFonts w:cstheme="minorHAnsi"/>
          <w:color w:val="000000"/>
          <w:kern w:val="0"/>
        </w:rPr>
        <w:t xml:space="preserve"> činnosti dle této Smlouvy. Dojde-li ke změně v</w:t>
      </w:r>
      <w:r>
        <w:rPr>
          <w:rFonts w:cstheme="minorHAnsi"/>
          <w:color w:val="000000"/>
          <w:kern w:val="0"/>
        </w:rPr>
        <w:t> </w:t>
      </w:r>
      <w:r w:rsidRPr="003035FA">
        <w:rPr>
          <w:rFonts w:cstheme="minorHAnsi"/>
          <w:color w:val="000000"/>
          <w:kern w:val="0"/>
        </w:rPr>
        <w:t>osobách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pověřených k výkonu komunikace dle tohoto odstavce, je kterákoli ze smluvních stran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oprávněna pouze písemným (a nikoliv jiným) oznámením, předaným druhé smluvní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straně, provést změnu či doplnění. Smluvní strany sjednaly, že takové změny a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doplnění nejsou považovány za změny této Smlouvy a nebudou prováděny formou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dodatku k této Smlouvě.</w:t>
      </w:r>
    </w:p>
    <w:p w14:paraId="37C9D61B" w14:textId="77777777" w:rsid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5527952F" w14:textId="77777777" w:rsidR="003035FA" w:rsidRP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3035FA">
        <w:rPr>
          <w:rFonts w:cstheme="minorHAnsi"/>
          <w:color w:val="000000"/>
          <w:kern w:val="0"/>
        </w:rPr>
        <w:t>Kontaktní osobou na straně Poradce je:</w:t>
      </w:r>
    </w:p>
    <w:p w14:paraId="6A9321EF" w14:textId="77777777" w:rsidR="003035FA" w:rsidRPr="003035FA" w:rsidRDefault="00CC57E0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noProof/>
          <w:color w:val="000000"/>
          <w:kern w:val="0"/>
          <w:highlight w:val="black"/>
        </w:rPr>
        <w:t>''''' '''''''''''''</w:t>
      </w:r>
      <w:r w:rsidR="003035FA" w:rsidRPr="003035FA">
        <w:rPr>
          <w:rFonts w:cstheme="minorHAnsi"/>
          <w:color w:val="000000"/>
          <w:kern w:val="0"/>
        </w:rPr>
        <w:t>, partner</w:t>
      </w:r>
    </w:p>
    <w:p w14:paraId="2989C350" w14:textId="77777777" w:rsidR="003035FA" w:rsidRPr="00CC57E0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C858F1">
        <w:rPr>
          <w:rFonts w:cstheme="minorHAnsi"/>
          <w:color w:val="000000"/>
          <w:kern w:val="0"/>
        </w:rPr>
        <w:t xml:space="preserve">Tel./Fax: </w:t>
      </w:r>
      <w:r w:rsidR="00CC57E0">
        <w:rPr>
          <w:rFonts w:cstheme="minorHAnsi"/>
          <w:noProof/>
          <w:color w:val="000000"/>
          <w:kern w:val="0"/>
          <w:highlight w:val="black"/>
        </w:rPr>
        <w:t>''''''' ''''''' '''''''</w:t>
      </w:r>
    </w:p>
    <w:p w14:paraId="2516A6B6" w14:textId="77777777" w:rsidR="003035FA" w:rsidRPr="00CC57E0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FF"/>
          <w:kern w:val="0"/>
        </w:rPr>
      </w:pPr>
      <w:r w:rsidRPr="003035FA">
        <w:rPr>
          <w:rFonts w:cstheme="minorHAnsi"/>
          <w:color w:val="000000"/>
          <w:kern w:val="0"/>
        </w:rPr>
        <w:t xml:space="preserve">E-mail: </w:t>
      </w:r>
      <w:r w:rsidR="00CC57E0">
        <w:rPr>
          <w:rFonts w:cstheme="minorHAnsi"/>
          <w:noProof/>
          <w:color w:val="000000"/>
          <w:kern w:val="0"/>
          <w:highlight w:val="black"/>
        </w:rPr>
        <w:t>''''''''''''''''''''''''''''''''''''''''''''</w:t>
      </w:r>
    </w:p>
    <w:p w14:paraId="71065501" w14:textId="77777777" w:rsid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1AF7ECBE" w14:textId="77777777" w:rsidR="003035FA" w:rsidRP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3035FA">
        <w:rPr>
          <w:rFonts w:cstheme="minorHAnsi"/>
          <w:color w:val="000000"/>
          <w:kern w:val="0"/>
        </w:rPr>
        <w:t>Kontaktní osobou na straně Klienta je:</w:t>
      </w:r>
    </w:p>
    <w:p w14:paraId="344205B9" w14:textId="77777777" w:rsidR="003035FA" w:rsidRPr="003035FA" w:rsidRDefault="00C3526E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 xml:space="preserve">Ing. </w:t>
      </w:r>
      <w:r w:rsidR="00BE2FAD">
        <w:rPr>
          <w:rFonts w:cstheme="minorHAnsi"/>
          <w:color w:val="000000"/>
          <w:kern w:val="0"/>
        </w:rPr>
        <w:t>Jiří Sika, místopředseda představenstva</w:t>
      </w:r>
    </w:p>
    <w:p w14:paraId="63E255BC" w14:textId="77777777" w:rsidR="003035FA" w:rsidRPr="00CC57E0" w:rsidRDefault="00CC57E0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highlight w:val="black"/>
        </w:rPr>
      </w:pPr>
      <w:r>
        <w:rPr>
          <w:rFonts w:cstheme="minorHAnsi"/>
          <w:noProof/>
          <w:color w:val="000000"/>
          <w:kern w:val="0"/>
          <w:highlight w:val="black"/>
        </w:rPr>
        <w:t>'''''''' '''''''''''''' '''''''</w:t>
      </w:r>
    </w:p>
    <w:p w14:paraId="7CFFEABB" w14:textId="77777777" w:rsidR="003035FA" w:rsidRP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FF"/>
          <w:kern w:val="0"/>
        </w:rPr>
      </w:pPr>
      <w:r w:rsidRPr="003035FA">
        <w:rPr>
          <w:rFonts w:cstheme="minorHAnsi"/>
          <w:color w:val="000000"/>
          <w:kern w:val="0"/>
        </w:rPr>
        <w:t xml:space="preserve">E-mail: </w:t>
      </w:r>
      <w:r w:rsidR="00CC57E0">
        <w:rPr>
          <w:rFonts w:cstheme="minorHAnsi"/>
          <w:noProof/>
          <w:color w:val="000000"/>
          <w:kern w:val="0"/>
          <w:highlight w:val="black"/>
        </w:rPr>
        <w:t>'''''''''''''''''''''''''''''''''''''''''''</w:t>
      </w:r>
    </w:p>
    <w:p w14:paraId="00DCF52F" w14:textId="77777777" w:rsid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37B6B942" w14:textId="77777777" w:rsidR="00B30163" w:rsidRDefault="00B30163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8.</w:t>
      </w:r>
      <w:r w:rsidRPr="00B30163">
        <w:t xml:space="preserve"> </w:t>
      </w:r>
      <w:r w:rsidRPr="00B30163">
        <w:rPr>
          <w:rFonts w:cstheme="minorHAnsi"/>
          <w:color w:val="000000"/>
          <w:kern w:val="0"/>
        </w:rPr>
        <w:t>Poradce se zavazuje vykonávat poradenskou činnost dle této Smlouvy</w:t>
      </w:r>
      <w:r>
        <w:rPr>
          <w:rFonts w:cstheme="minorHAnsi"/>
          <w:color w:val="000000"/>
          <w:kern w:val="0"/>
        </w:rPr>
        <w:t xml:space="preserve"> pracovníky uvedenými v čl. 1.4 přílohy č. 1. Výměna nebo doplnění člen</w:t>
      </w:r>
      <w:r w:rsidR="0073348E">
        <w:rPr>
          <w:rFonts w:cstheme="minorHAnsi"/>
          <w:color w:val="000000"/>
          <w:kern w:val="0"/>
        </w:rPr>
        <w:t>ů</w:t>
      </w:r>
      <w:r>
        <w:rPr>
          <w:rFonts w:cstheme="minorHAnsi"/>
          <w:color w:val="000000"/>
          <w:kern w:val="0"/>
        </w:rPr>
        <w:t xml:space="preserve"> realizačního týmu podléhá souhlasu Klienta. </w:t>
      </w:r>
    </w:p>
    <w:p w14:paraId="77EDE0C2" w14:textId="77777777" w:rsidR="00701564" w:rsidRPr="003035FA" w:rsidRDefault="00701564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7BD4583A" w14:textId="77777777" w:rsidR="003035FA" w:rsidRPr="003035FA" w:rsidRDefault="003035FA" w:rsidP="003035F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 w:rsidRPr="003035FA">
        <w:rPr>
          <w:rFonts w:cstheme="minorHAnsi"/>
          <w:b/>
          <w:bCs/>
          <w:color w:val="000000"/>
          <w:kern w:val="0"/>
        </w:rPr>
        <w:t>čl. IV.</w:t>
      </w:r>
    </w:p>
    <w:p w14:paraId="1C499CB0" w14:textId="77777777" w:rsidR="003035FA" w:rsidRDefault="003035FA" w:rsidP="003035F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 w:rsidRPr="003035FA">
        <w:rPr>
          <w:rFonts w:cstheme="minorHAnsi"/>
          <w:b/>
          <w:bCs/>
          <w:color w:val="000000"/>
          <w:kern w:val="0"/>
        </w:rPr>
        <w:t>Odměna</w:t>
      </w:r>
      <w:r w:rsidR="007C3F81">
        <w:rPr>
          <w:rFonts w:cstheme="minorHAnsi"/>
          <w:b/>
          <w:bCs/>
          <w:color w:val="000000"/>
          <w:kern w:val="0"/>
        </w:rPr>
        <w:t>,</w:t>
      </w:r>
      <w:r w:rsidRPr="003035FA">
        <w:rPr>
          <w:rFonts w:cstheme="minorHAnsi"/>
          <w:b/>
          <w:bCs/>
          <w:color w:val="000000"/>
          <w:kern w:val="0"/>
        </w:rPr>
        <w:t xml:space="preserve"> náhrada nákladů</w:t>
      </w:r>
      <w:r w:rsidR="007C3F81">
        <w:rPr>
          <w:rFonts w:cstheme="minorHAnsi"/>
          <w:b/>
          <w:bCs/>
          <w:color w:val="000000"/>
          <w:kern w:val="0"/>
        </w:rPr>
        <w:t xml:space="preserve"> a sankce</w:t>
      </w:r>
    </w:p>
    <w:p w14:paraId="4F0CC9E7" w14:textId="77777777" w:rsidR="00A340D1" w:rsidRPr="003035FA" w:rsidRDefault="00A340D1" w:rsidP="003035F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</w:p>
    <w:p w14:paraId="38AA8513" w14:textId="77777777" w:rsidR="003035FA" w:rsidRP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3035FA">
        <w:rPr>
          <w:rFonts w:cstheme="minorHAnsi"/>
          <w:color w:val="000000"/>
          <w:kern w:val="0"/>
        </w:rPr>
        <w:t xml:space="preserve">1. Klient se zavazuje zaplatit Poradci za </w:t>
      </w:r>
      <w:r w:rsidR="000C06DA">
        <w:rPr>
          <w:rFonts w:cstheme="minorHAnsi"/>
          <w:color w:val="000000"/>
          <w:kern w:val="0"/>
        </w:rPr>
        <w:t xml:space="preserve">poradenské </w:t>
      </w:r>
      <w:r w:rsidRPr="003035FA">
        <w:rPr>
          <w:rFonts w:cstheme="minorHAnsi"/>
          <w:color w:val="000000"/>
          <w:kern w:val="0"/>
        </w:rPr>
        <w:t>služby poskytované dle čl. II odst. 1 této Smlouvy</w:t>
      </w:r>
    </w:p>
    <w:p w14:paraId="00C001CC" w14:textId="77777777" w:rsidR="003035FA" w:rsidRP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3035FA">
        <w:rPr>
          <w:rFonts w:cstheme="minorHAnsi"/>
          <w:color w:val="000000"/>
          <w:kern w:val="0"/>
        </w:rPr>
        <w:t xml:space="preserve">odměnu v celkové výši </w:t>
      </w:r>
      <w:r w:rsidR="00CC57E0">
        <w:rPr>
          <w:rFonts w:cstheme="minorHAnsi"/>
          <w:b/>
          <w:bCs/>
          <w:noProof/>
          <w:color w:val="000000"/>
          <w:kern w:val="0"/>
          <w:highlight w:val="black"/>
        </w:rPr>
        <w:t>''''''' '''''''''' '''''</w:t>
      </w:r>
      <w:r w:rsidRPr="003035FA">
        <w:rPr>
          <w:rFonts w:cstheme="minorHAnsi"/>
          <w:b/>
          <w:bCs/>
          <w:color w:val="000000"/>
          <w:kern w:val="0"/>
        </w:rPr>
        <w:t xml:space="preserve"> bez DPH </w:t>
      </w:r>
      <w:r w:rsidRPr="003035FA">
        <w:rPr>
          <w:rFonts w:cstheme="minorHAnsi"/>
          <w:color w:val="000000"/>
          <w:kern w:val="0"/>
        </w:rPr>
        <w:t>v zákonné výši.</w:t>
      </w:r>
    </w:p>
    <w:p w14:paraId="6111A50E" w14:textId="77777777" w:rsid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035FA" w14:paraId="68B8517A" w14:textId="77777777" w:rsidTr="003035FA">
        <w:tc>
          <w:tcPr>
            <w:tcW w:w="4531" w:type="dxa"/>
          </w:tcPr>
          <w:p w14:paraId="7CF601E5" w14:textId="77777777" w:rsidR="003035FA" w:rsidRDefault="003035FA" w:rsidP="003035F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</w:rPr>
            </w:pPr>
            <w:r w:rsidRPr="003035FA">
              <w:rPr>
                <w:rFonts w:cstheme="minorHAnsi"/>
                <w:b/>
                <w:bCs/>
                <w:color w:val="000000"/>
                <w:kern w:val="0"/>
              </w:rPr>
              <w:t>Role</w:t>
            </w:r>
          </w:p>
        </w:tc>
        <w:tc>
          <w:tcPr>
            <w:tcW w:w="4531" w:type="dxa"/>
          </w:tcPr>
          <w:p w14:paraId="04B3A482" w14:textId="77777777" w:rsidR="003035FA" w:rsidRPr="003035FA" w:rsidRDefault="003035FA" w:rsidP="003035F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</w:rPr>
            </w:pPr>
            <w:r w:rsidRPr="003035FA">
              <w:rPr>
                <w:rFonts w:cstheme="minorHAnsi"/>
                <w:b/>
                <w:bCs/>
                <w:color w:val="000000"/>
                <w:kern w:val="0"/>
              </w:rPr>
              <w:t>Cena za 1 MD</w:t>
            </w:r>
            <w:r w:rsidR="00795C53">
              <w:rPr>
                <w:rFonts w:cstheme="minorHAnsi"/>
                <w:b/>
                <w:bCs/>
                <w:color w:val="000000"/>
                <w:kern w:val="0"/>
              </w:rPr>
              <w:t>*</w:t>
            </w:r>
            <w:r w:rsidRPr="003035FA">
              <w:rPr>
                <w:rFonts w:cstheme="minorHAnsi"/>
                <w:b/>
                <w:bCs/>
                <w:color w:val="000000"/>
                <w:kern w:val="0"/>
              </w:rPr>
              <w:t xml:space="preserve"> v CZK bez DPH</w:t>
            </w:r>
          </w:p>
          <w:p w14:paraId="7ABABB82" w14:textId="77777777" w:rsidR="003035FA" w:rsidRDefault="003035FA" w:rsidP="003035F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</w:rPr>
            </w:pPr>
          </w:p>
        </w:tc>
      </w:tr>
      <w:tr w:rsidR="003035FA" w14:paraId="67DFC002" w14:textId="77777777" w:rsidTr="003035FA">
        <w:tc>
          <w:tcPr>
            <w:tcW w:w="4531" w:type="dxa"/>
          </w:tcPr>
          <w:p w14:paraId="021A9ADA" w14:textId="77777777" w:rsidR="003035FA" w:rsidRDefault="003035FA" w:rsidP="003035F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</w:rPr>
            </w:pPr>
            <w:r w:rsidRPr="003035FA">
              <w:rPr>
                <w:rFonts w:cstheme="minorHAnsi"/>
                <w:color w:val="000000"/>
                <w:kern w:val="0"/>
              </w:rPr>
              <w:t>Projektový manager</w:t>
            </w:r>
          </w:p>
        </w:tc>
        <w:tc>
          <w:tcPr>
            <w:tcW w:w="4531" w:type="dxa"/>
          </w:tcPr>
          <w:p w14:paraId="51B35564" w14:textId="77777777" w:rsidR="003035FA" w:rsidRPr="00CC57E0" w:rsidRDefault="00CC57E0" w:rsidP="003035F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  <w:highlight w:val="black"/>
              </w:rPr>
            </w:pPr>
            <w:r>
              <w:rPr>
                <w:rFonts w:cstheme="minorHAnsi"/>
                <w:b/>
                <w:bCs/>
                <w:noProof/>
                <w:color w:val="000000"/>
                <w:kern w:val="0"/>
                <w:highlight w:val="black"/>
              </w:rPr>
              <w:t>''''''''''''' '''''</w:t>
            </w:r>
          </w:p>
        </w:tc>
      </w:tr>
      <w:tr w:rsidR="003035FA" w14:paraId="64B45BCC" w14:textId="77777777" w:rsidTr="003035FA">
        <w:tc>
          <w:tcPr>
            <w:tcW w:w="4531" w:type="dxa"/>
          </w:tcPr>
          <w:p w14:paraId="0DD6060A" w14:textId="77777777" w:rsidR="003035FA" w:rsidRDefault="003035FA" w:rsidP="003035F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</w:rPr>
            </w:pPr>
            <w:r w:rsidRPr="003035FA">
              <w:rPr>
                <w:rFonts w:cstheme="minorHAnsi"/>
                <w:color w:val="000000"/>
                <w:kern w:val="0"/>
              </w:rPr>
              <w:lastRenderedPageBreak/>
              <w:t xml:space="preserve">Senior </w:t>
            </w:r>
            <w:proofErr w:type="spellStart"/>
            <w:r w:rsidRPr="003035FA">
              <w:rPr>
                <w:rFonts w:cstheme="minorHAnsi"/>
                <w:color w:val="000000"/>
                <w:kern w:val="0"/>
              </w:rPr>
              <w:t>consultant</w:t>
            </w:r>
            <w:proofErr w:type="spellEnd"/>
          </w:p>
        </w:tc>
        <w:tc>
          <w:tcPr>
            <w:tcW w:w="4531" w:type="dxa"/>
          </w:tcPr>
          <w:p w14:paraId="66B26407" w14:textId="77777777" w:rsidR="003035FA" w:rsidRPr="00CC57E0" w:rsidRDefault="00CC57E0" w:rsidP="003035F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  <w:highlight w:val="black"/>
              </w:rPr>
            </w:pPr>
            <w:r>
              <w:rPr>
                <w:rFonts w:cstheme="minorHAnsi"/>
                <w:b/>
                <w:bCs/>
                <w:noProof/>
                <w:color w:val="000000"/>
                <w:kern w:val="0"/>
                <w:highlight w:val="black"/>
              </w:rPr>
              <w:t>'''''''''''''' ''''</w:t>
            </w:r>
          </w:p>
        </w:tc>
      </w:tr>
      <w:tr w:rsidR="003035FA" w14:paraId="1108AA07" w14:textId="77777777" w:rsidTr="003035FA">
        <w:tc>
          <w:tcPr>
            <w:tcW w:w="4531" w:type="dxa"/>
          </w:tcPr>
          <w:p w14:paraId="76329997" w14:textId="77777777" w:rsidR="003035FA" w:rsidRDefault="003035FA" w:rsidP="003035F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</w:rPr>
            </w:pPr>
            <w:proofErr w:type="spellStart"/>
            <w:r w:rsidRPr="003035FA">
              <w:rPr>
                <w:rFonts w:cstheme="minorHAnsi"/>
                <w:color w:val="000000"/>
                <w:kern w:val="0"/>
              </w:rPr>
              <w:t>Consultant</w:t>
            </w:r>
            <w:proofErr w:type="spellEnd"/>
          </w:p>
        </w:tc>
        <w:tc>
          <w:tcPr>
            <w:tcW w:w="4531" w:type="dxa"/>
          </w:tcPr>
          <w:p w14:paraId="0E3B390F" w14:textId="77777777" w:rsidR="003035FA" w:rsidRPr="00CC57E0" w:rsidRDefault="00CC57E0" w:rsidP="003035F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  <w:highlight w:val="black"/>
              </w:rPr>
            </w:pPr>
            <w:r>
              <w:rPr>
                <w:rFonts w:cstheme="minorHAnsi"/>
                <w:b/>
                <w:bCs/>
                <w:noProof/>
                <w:color w:val="000000"/>
                <w:kern w:val="0"/>
                <w:highlight w:val="black"/>
              </w:rPr>
              <w:t>''''''''''''''' '''''</w:t>
            </w:r>
          </w:p>
        </w:tc>
      </w:tr>
    </w:tbl>
    <w:p w14:paraId="146F7D27" w14:textId="77777777" w:rsidR="003035FA" w:rsidRDefault="000A1258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0A1258">
        <w:rPr>
          <w:rFonts w:cstheme="minorHAnsi"/>
          <w:color w:val="000000"/>
          <w:kern w:val="0"/>
        </w:rPr>
        <w:t>*</w:t>
      </w:r>
      <w:r w:rsidR="00795C53">
        <w:rPr>
          <w:rFonts w:cstheme="minorHAnsi"/>
          <w:color w:val="000000"/>
          <w:kern w:val="0"/>
        </w:rPr>
        <w:t>člověkoden</w:t>
      </w:r>
    </w:p>
    <w:p w14:paraId="1420F3E6" w14:textId="77777777" w:rsidR="00795C53" w:rsidRPr="000A1258" w:rsidRDefault="00795C53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4F3970E8" w14:textId="77777777" w:rsidR="003035FA" w:rsidRP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3035FA">
        <w:rPr>
          <w:rFonts w:cstheme="minorHAnsi"/>
          <w:color w:val="000000"/>
          <w:kern w:val="0"/>
        </w:rPr>
        <w:t>2. Platební milník:</w:t>
      </w:r>
    </w:p>
    <w:p w14:paraId="69AD5084" w14:textId="77777777" w:rsidR="003035FA" w:rsidRP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 xml:space="preserve">- </w:t>
      </w:r>
      <w:r w:rsidRPr="003035FA">
        <w:rPr>
          <w:rFonts w:cstheme="minorHAnsi"/>
          <w:color w:val="000000"/>
          <w:kern w:val="0"/>
        </w:rPr>
        <w:t xml:space="preserve">30 % po podpisu </w:t>
      </w:r>
      <w:r w:rsidR="00005458">
        <w:rPr>
          <w:rFonts w:cstheme="minorHAnsi"/>
          <w:color w:val="000000"/>
          <w:kern w:val="0"/>
        </w:rPr>
        <w:t>S</w:t>
      </w:r>
      <w:r w:rsidRPr="003035FA">
        <w:rPr>
          <w:rFonts w:cstheme="minorHAnsi"/>
          <w:color w:val="000000"/>
          <w:kern w:val="0"/>
        </w:rPr>
        <w:t>mlouvy</w:t>
      </w:r>
    </w:p>
    <w:p w14:paraId="38F6C8CC" w14:textId="77777777" w:rsidR="003035FA" w:rsidRP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 xml:space="preserve">- </w:t>
      </w:r>
      <w:r w:rsidRPr="003035FA">
        <w:rPr>
          <w:rFonts w:cstheme="minorHAnsi"/>
          <w:color w:val="000000"/>
          <w:kern w:val="0"/>
        </w:rPr>
        <w:t>20 % po akceptaci výstupu 1. fáze</w:t>
      </w:r>
      <w:r w:rsidR="00C3526E">
        <w:rPr>
          <w:rFonts w:cstheme="minorHAnsi"/>
          <w:color w:val="000000"/>
          <w:kern w:val="0"/>
        </w:rPr>
        <w:t xml:space="preserve"> – Analýza současného stavu</w:t>
      </w:r>
    </w:p>
    <w:p w14:paraId="6E8202B6" w14:textId="77777777" w:rsidR="003035FA" w:rsidRP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 xml:space="preserve">- </w:t>
      </w:r>
      <w:r w:rsidRPr="003035FA">
        <w:rPr>
          <w:rFonts w:cstheme="minorHAnsi"/>
          <w:color w:val="000000"/>
          <w:kern w:val="0"/>
        </w:rPr>
        <w:t>20 % po akceptaci výstupu 2. fáze</w:t>
      </w:r>
      <w:r w:rsidR="00C3526E">
        <w:rPr>
          <w:rFonts w:cstheme="minorHAnsi"/>
          <w:color w:val="000000"/>
          <w:kern w:val="0"/>
        </w:rPr>
        <w:t xml:space="preserve"> – Zhodnocení jednotlivých variant</w:t>
      </w:r>
    </w:p>
    <w:p w14:paraId="0CAF00B3" w14:textId="77777777" w:rsid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 xml:space="preserve">- </w:t>
      </w:r>
      <w:r w:rsidRPr="003035FA">
        <w:rPr>
          <w:rFonts w:cstheme="minorHAnsi"/>
          <w:color w:val="000000"/>
          <w:kern w:val="0"/>
        </w:rPr>
        <w:t>30 % po akceptaci kompletního výstupu</w:t>
      </w:r>
    </w:p>
    <w:p w14:paraId="30BA7AD1" w14:textId="77777777" w:rsidR="00FA54FD" w:rsidRDefault="00FA54FD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7D0668B5" w14:textId="77777777" w:rsidR="003035FA" w:rsidRP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79EBDE36" w14:textId="77777777" w:rsidR="003035FA" w:rsidRP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3035FA">
        <w:rPr>
          <w:rFonts w:cstheme="minorHAnsi"/>
          <w:color w:val="000000"/>
          <w:kern w:val="0"/>
        </w:rPr>
        <w:t>3. Klient je povinen uhradit Poradci odměnu dle této Smlouvy na základě daňového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 xml:space="preserve">dokladu (faktury), který je Poradce oprávněn </w:t>
      </w:r>
      <w:r w:rsidR="00BB15F3">
        <w:rPr>
          <w:rFonts w:cstheme="minorHAnsi"/>
          <w:color w:val="000000"/>
          <w:kern w:val="0"/>
        </w:rPr>
        <w:t>K</w:t>
      </w:r>
      <w:r w:rsidRPr="003035FA">
        <w:rPr>
          <w:rFonts w:cstheme="minorHAnsi"/>
          <w:color w:val="000000"/>
          <w:kern w:val="0"/>
        </w:rPr>
        <w:t>lientovi vystavit na základě termínů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stanovených v odst. 2 tohoto článku Smlouvy. Datum splatnosti faktury činí 45 dní od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data vystavení faktury.</w:t>
      </w:r>
      <w:r w:rsidR="00FA54FD">
        <w:rPr>
          <w:rFonts w:cstheme="minorHAnsi"/>
          <w:color w:val="000000"/>
          <w:kern w:val="0"/>
        </w:rPr>
        <w:t xml:space="preserve"> Součástí daňového dokladu bude předávací/akceptační protokol.</w:t>
      </w:r>
    </w:p>
    <w:p w14:paraId="68B8C490" w14:textId="77777777" w:rsidR="003035FA" w:rsidRPr="003035FA" w:rsidRDefault="003035FA" w:rsidP="000B7A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3035FA">
        <w:rPr>
          <w:rFonts w:cstheme="minorHAnsi"/>
          <w:color w:val="000000"/>
          <w:kern w:val="0"/>
        </w:rPr>
        <w:t>4. V případě, že (i) Poradce je nebo byl ke kterémukoli dni uskutečnění zdanitelného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plnění podle této Smlouvy nespolehlivým plátcem ve smyslu zákona č. 235/2004 Sb., o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dani z přidané hodnoty, v platném znění, nebo (</w:t>
      </w:r>
      <w:proofErr w:type="spellStart"/>
      <w:r w:rsidRPr="003035FA">
        <w:rPr>
          <w:rFonts w:cstheme="minorHAnsi"/>
          <w:color w:val="000000"/>
          <w:kern w:val="0"/>
        </w:rPr>
        <w:t>ii</w:t>
      </w:r>
      <w:proofErr w:type="spellEnd"/>
      <w:r w:rsidRPr="003035FA">
        <w:rPr>
          <w:rFonts w:cstheme="minorHAnsi"/>
          <w:color w:val="000000"/>
          <w:kern w:val="0"/>
        </w:rPr>
        <w:t>) jakákoli úplata za zdanitelné plnění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Poradce podle této Smlouvy je splatná na jiný účet než účet Poradce, zveřejněný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správcem daně způsobem umožňujícím dálkový přístup, potom je Klient oprávněn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uhradit za Poradce daň z přidané hodnoty z takového zdanitelného plnění na účet</w:t>
      </w:r>
      <w:r w:rsidR="00C3526E"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příslušného správce daně. Závazky Klienta se tím považují za splněné v</w:t>
      </w:r>
      <w:r>
        <w:rPr>
          <w:rFonts w:cstheme="minorHAnsi"/>
          <w:color w:val="000000"/>
          <w:kern w:val="0"/>
        </w:rPr>
        <w:t> </w:t>
      </w:r>
      <w:r w:rsidRPr="003035FA">
        <w:rPr>
          <w:rFonts w:cstheme="minorHAnsi"/>
          <w:color w:val="000000"/>
          <w:kern w:val="0"/>
        </w:rPr>
        <w:t>částce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uhrazené správci daně a ke dni takové úhrady.</w:t>
      </w:r>
    </w:p>
    <w:p w14:paraId="1359A766" w14:textId="77777777" w:rsid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3035FA">
        <w:rPr>
          <w:rFonts w:cstheme="minorHAnsi"/>
          <w:color w:val="000000"/>
          <w:kern w:val="0"/>
        </w:rPr>
        <w:t>5. Bude-li Klient v prodlení s placením odměny v termínech a výších dle tohoto článku, je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 xml:space="preserve">povinen uhradit Poradci úroky z prodlení </w:t>
      </w:r>
      <w:r w:rsidR="00404D35">
        <w:rPr>
          <w:rFonts w:cstheme="minorHAnsi"/>
          <w:color w:val="000000"/>
          <w:kern w:val="0"/>
        </w:rPr>
        <w:t>v zákonné výši</w:t>
      </w:r>
      <w:r w:rsidRPr="003035FA">
        <w:rPr>
          <w:rFonts w:cstheme="minorHAnsi"/>
          <w:color w:val="000000"/>
          <w:kern w:val="0"/>
        </w:rPr>
        <w:t>. Bude-li Klient v prodlení po dobu delší než (20) dvacet dnů, je Poradce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oprávněn od této Smlouvy odstoupit</w:t>
      </w:r>
      <w:r w:rsidR="00404D35">
        <w:rPr>
          <w:rFonts w:cstheme="minorHAnsi"/>
          <w:color w:val="000000"/>
          <w:kern w:val="0"/>
        </w:rPr>
        <w:t>, a to po předchozím písemném upozornění</w:t>
      </w:r>
      <w:r w:rsidRPr="003035FA">
        <w:rPr>
          <w:rFonts w:cstheme="minorHAnsi"/>
          <w:color w:val="000000"/>
          <w:kern w:val="0"/>
        </w:rPr>
        <w:t>.</w:t>
      </w:r>
    </w:p>
    <w:p w14:paraId="7177BAC9" w14:textId="77777777" w:rsidR="00404D35" w:rsidRDefault="00404D35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 xml:space="preserve">6. Bude-li Poradce v prodlení s plněním dle harmonogramu stanoveného v příloze č. 1 déle než </w:t>
      </w:r>
      <w:r w:rsidR="008A0C68">
        <w:rPr>
          <w:rFonts w:cstheme="minorHAnsi"/>
          <w:color w:val="000000"/>
          <w:kern w:val="0"/>
        </w:rPr>
        <w:t>20</w:t>
      </w:r>
      <w:r>
        <w:rPr>
          <w:rFonts w:cstheme="minorHAnsi"/>
          <w:color w:val="000000"/>
          <w:kern w:val="0"/>
        </w:rPr>
        <w:t xml:space="preserve"> </w:t>
      </w:r>
      <w:r w:rsidR="008A0C68">
        <w:rPr>
          <w:rFonts w:cstheme="minorHAnsi"/>
          <w:color w:val="000000"/>
          <w:kern w:val="0"/>
        </w:rPr>
        <w:t xml:space="preserve">(dvacet) </w:t>
      </w:r>
      <w:r>
        <w:rPr>
          <w:rFonts w:cstheme="minorHAnsi"/>
          <w:color w:val="000000"/>
          <w:kern w:val="0"/>
        </w:rPr>
        <w:t>dní</w:t>
      </w:r>
      <w:r w:rsidR="00BB15F3">
        <w:rPr>
          <w:rFonts w:cstheme="minorHAnsi"/>
          <w:color w:val="000000"/>
          <w:kern w:val="0"/>
        </w:rPr>
        <w:t>,</w:t>
      </w:r>
      <w:r>
        <w:rPr>
          <w:rFonts w:cstheme="minorHAnsi"/>
          <w:color w:val="000000"/>
          <w:kern w:val="0"/>
        </w:rPr>
        <w:t xml:space="preserve"> je Klient oprávněn od této Smlouvy odstoupit, a to po předchozím písemném upozornění.</w:t>
      </w:r>
    </w:p>
    <w:p w14:paraId="19459CD8" w14:textId="77777777" w:rsidR="00EC0653" w:rsidRDefault="00EC0653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 xml:space="preserve">8. </w:t>
      </w:r>
      <w:r w:rsidRPr="00EC0653">
        <w:rPr>
          <w:rFonts w:cstheme="minorHAnsi"/>
          <w:color w:val="000000"/>
          <w:kern w:val="0"/>
        </w:rPr>
        <w:t xml:space="preserve">V případě výměny nebo doplnění </w:t>
      </w:r>
      <w:r>
        <w:rPr>
          <w:rFonts w:cstheme="minorHAnsi"/>
          <w:color w:val="000000"/>
          <w:kern w:val="0"/>
        </w:rPr>
        <w:t xml:space="preserve">člena </w:t>
      </w:r>
      <w:r w:rsidRPr="00EC0653">
        <w:rPr>
          <w:rFonts w:cstheme="minorHAnsi"/>
          <w:color w:val="000000"/>
          <w:kern w:val="0"/>
        </w:rPr>
        <w:t>realizačního týmu</w:t>
      </w:r>
      <w:r w:rsidR="007C7304">
        <w:rPr>
          <w:rFonts w:cstheme="minorHAnsi"/>
          <w:color w:val="000000"/>
          <w:kern w:val="0"/>
        </w:rPr>
        <w:t xml:space="preserve"> (čl. III odst. 8)</w:t>
      </w:r>
      <w:r w:rsidRPr="00EC0653">
        <w:rPr>
          <w:rFonts w:cstheme="minorHAnsi"/>
          <w:color w:val="000000"/>
          <w:kern w:val="0"/>
        </w:rPr>
        <w:t xml:space="preserve"> bez souhlasu Klienta je Poradce povinen zaplatit smluvní pokutu ve výši </w:t>
      </w:r>
      <w:r w:rsidR="00CC57E0">
        <w:rPr>
          <w:rFonts w:cstheme="minorHAnsi"/>
          <w:noProof/>
          <w:color w:val="000000"/>
          <w:kern w:val="0"/>
          <w:highlight w:val="black"/>
        </w:rPr>
        <w:t>'''''''''''''''</w:t>
      </w:r>
      <w:r w:rsidRPr="00EC0653">
        <w:rPr>
          <w:rFonts w:cstheme="minorHAnsi"/>
          <w:color w:val="000000"/>
          <w:kern w:val="0"/>
        </w:rPr>
        <w:t xml:space="preserve"> Kč za každý jednotlivý případ.</w:t>
      </w:r>
    </w:p>
    <w:p w14:paraId="1E9ECCA2" w14:textId="77777777" w:rsidR="007C7304" w:rsidRDefault="007C7304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 xml:space="preserve">9. </w:t>
      </w:r>
      <w:r w:rsidRPr="007C7304">
        <w:rPr>
          <w:rFonts w:cstheme="minorHAnsi"/>
          <w:color w:val="000000"/>
          <w:kern w:val="0"/>
        </w:rPr>
        <w:t>Smluvní pokuta musí být uplatněna písemně a doručena druhé smluvní straně. Smluvní pokuta je splatná do 15 dnů ode dne doručení</w:t>
      </w:r>
      <w:r w:rsidR="008C4DD6">
        <w:rPr>
          <w:rFonts w:cstheme="minorHAnsi"/>
          <w:color w:val="000000"/>
          <w:kern w:val="0"/>
        </w:rPr>
        <w:t xml:space="preserve"> výzvy druhé smluvní straně</w:t>
      </w:r>
      <w:r w:rsidRPr="007C7304">
        <w:rPr>
          <w:rFonts w:cstheme="minorHAnsi"/>
          <w:color w:val="000000"/>
          <w:kern w:val="0"/>
        </w:rPr>
        <w:t>. Zaplacením smluvní pokuty není dotčeno právo smluvních stran na uhrazení náhrady majetkové a nemajetkové újmy</w:t>
      </w:r>
      <w:r w:rsidR="00BB15F3">
        <w:rPr>
          <w:rFonts w:cstheme="minorHAnsi"/>
          <w:color w:val="000000"/>
          <w:kern w:val="0"/>
        </w:rPr>
        <w:t xml:space="preserve"> ve výši přesahující částku smluvní pokuty</w:t>
      </w:r>
      <w:r w:rsidR="008C4DD6">
        <w:rPr>
          <w:rFonts w:cstheme="minorHAnsi"/>
          <w:color w:val="000000"/>
          <w:kern w:val="0"/>
        </w:rPr>
        <w:t>.</w:t>
      </w:r>
    </w:p>
    <w:p w14:paraId="4D1D253D" w14:textId="77777777" w:rsidR="00A340D1" w:rsidRPr="003035FA" w:rsidRDefault="00A340D1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722A6C73" w14:textId="77777777" w:rsidR="003035FA" w:rsidRPr="003035FA" w:rsidRDefault="003035FA" w:rsidP="003035F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 w:rsidRPr="003035FA">
        <w:rPr>
          <w:rFonts w:cstheme="minorHAnsi"/>
          <w:b/>
          <w:bCs/>
          <w:color w:val="000000"/>
          <w:kern w:val="0"/>
        </w:rPr>
        <w:t>čl. V.</w:t>
      </w:r>
    </w:p>
    <w:p w14:paraId="608F6911" w14:textId="77777777" w:rsidR="003035FA" w:rsidRDefault="003035FA" w:rsidP="003035F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 w:rsidRPr="003035FA">
        <w:rPr>
          <w:rFonts w:cstheme="minorHAnsi"/>
          <w:b/>
          <w:bCs/>
          <w:color w:val="000000"/>
          <w:kern w:val="0"/>
        </w:rPr>
        <w:t>Chráněné informace a osobní údaje</w:t>
      </w:r>
    </w:p>
    <w:p w14:paraId="78BEA397" w14:textId="77777777" w:rsidR="00A340D1" w:rsidRPr="003035FA" w:rsidRDefault="00A340D1" w:rsidP="003035F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</w:p>
    <w:p w14:paraId="4496BFB5" w14:textId="77777777" w:rsidR="003035FA" w:rsidRDefault="003035FA" w:rsidP="003C68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3035FA">
        <w:rPr>
          <w:rFonts w:cstheme="minorHAnsi"/>
          <w:color w:val="000000"/>
          <w:kern w:val="0"/>
        </w:rPr>
        <w:t xml:space="preserve">1. </w:t>
      </w:r>
      <w:r w:rsidR="003C682E" w:rsidRPr="003C682E">
        <w:rPr>
          <w:rFonts w:cstheme="minorHAnsi"/>
          <w:color w:val="000000"/>
          <w:kern w:val="0"/>
        </w:rPr>
        <w:t xml:space="preserve">Smluvní strany se zavazují důsledně zachovávat mlčenlivost ve vztahu k předmětu této </w:t>
      </w:r>
      <w:r w:rsidR="003C682E">
        <w:rPr>
          <w:rFonts w:cstheme="minorHAnsi"/>
          <w:color w:val="000000"/>
          <w:kern w:val="0"/>
        </w:rPr>
        <w:t>S</w:t>
      </w:r>
      <w:r w:rsidR="003C682E" w:rsidRPr="003C682E">
        <w:rPr>
          <w:rFonts w:cstheme="minorHAnsi"/>
          <w:color w:val="000000"/>
          <w:kern w:val="0"/>
        </w:rPr>
        <w:t xml:space="preserve">mlouvy a jednáním, vedoucím k uzavření této </w:t>
      </w:r>
      <w:r w:rsidR="004B023B">
        <w:rPr>
          <w:rFonts w:cstheme="minorHAnsi"/>
          <w:color w:val="000000"/>
          <w:kern w:val="0"/>
        </w:rPr>
        <w:t>S</w:t>
      </w:r>
      <w:r w:rsidR="003C682E" w:rsidRPr="003C682E">
        <w:rPr>
          <w:rFonts w:cstheme="minorHAnsi"/>
          <w:color w:val="000000"/>
          <w:kern w:val="0"/>
        </w:rPr>
        <w:t xml:space="preserve">mlouvy. Dále se </w:t>
      </w:r>
      <w:r w:rsidR="003C682E">
        <w:rPr>
          <w:rFonts w:cstheme="minorHAnsi"/>
          <w:color w:val="000000"/>
          <w:kern w:val="0"/>
        </w:rPr>
        <w:t>s</w:t>
      </w:r>
      <w:r w:rsidR="003C682E" w:rsidRPr="003C682E">
        <w:rPr>
          <w:rFonts w:cstheme="minorHAnsi"/>
          <w:color w:val="000000"/>
          <w:kern w:val="0"/>
        </w:rPr>
        <w:t xml:space="preserve">mluvní strany zavazují zachovávat důvěrnost veškerých informací, okolností, údajů a materiálů dodaných nebo přijatých v jakékoliv formě nebo poskytnutých a daných k dispozici druhou </w:t>
      </w:r>
      <w:r w:rsidR="003C682E">
        <w:rPr>
          <w:rFonts w:cstheme="minorHAnsi"/>
          <w:color w:val="000000"/>
          <w:kern w:val="0"/>
        </w:rPr>
        <w:t>s</w:t>
      </w:r>
      <w:r w:rsidR="003C682E" w:rsidRPr="003C682E">
        <w:rPr>
          <w:rFonts w:cstheme="minorHAnsi"/>
          <w:color w:val="000000"/>
          <w:kern w:val="0"/>
        </w:rPr>
        <w:t xml:space="preserve">mluvní stranou (dále jen „důvěrné informace“).  Smluvní strany se zavazují, že důvěrné informace nesdělí ani jinak nezpřístupní třetím osobám, ani je nepoužijí v rozporu s jejich účelem pro své potřeby. Zpřístupnit důvěrné informace mohou </w:t>
      </w:r>
      <w:r w:rsidR="003C682E">
        <w:rPr>
          <w:rFonts w:cstheme="minorHAnsi"/>
          <w:color w:val="000000"/>
          <w:kern w:val="0"/>
        </w:rPr>
        <w:t>s</w:t>
      </w:r>
      <w:r w:rsidR="003C682E" w:rsidRPr="003C682E">
        <w:rPr>
          <w:rFonts w:cstheme="minorHAnsi"/>
          <w:color w:val="000000"/>
          <w:kern w:val="0"/>
        </w:rPr>
        <w:t xml:space="preserve">mluvní strany pouze osobám, podílejícím se na realizaci této Smlouvy a v tomto případě se zavazují, že zajistí, aby takové osoby byly písemnou formou vázány mlčenlivostí ve stejném rozsahu jako </w:t>
      </w:r>
      <w:r w:rsidR="003C682E">
        <w:rPr>
          <w:rFonts w:cstheme="minorHAnsi"/>
          <w:color w:val="000000"/>
          <w:kern w:val="0"/>
        </w:rPr>
        <w:t>s</w:t>
      </w:r>
      <w:r w:rsidR="003C682E" w:rsidRPr="003C682E">
        <w:rPr>
          <w:rFonts w:cstheme="minorHAnsi"/>
          <w:color w:val="000000"/>
          <w:kern w:val="0"/>
        </w:rPr>
        <w:t xml:space="preserve">mluvní strany. Povinnost zachovávat mlčenlivost se nevztahuje na informace a údaje, které jsou všeobecně známé a veřejně přístupné jinak, než porušením tohoto článku </w:t>
      </w:r>
      <w:r w:rsidR="003C682E">
        <w:rPr>
          <w:rFonts w:cstheme="minorHAnsi"/>
          <w:color w:val="000000"/>
          <w:kern w:val="0"/>
        </w:rPr>
        <w:t>S</w:t>
      </w:r>
      <w:r w:rsidR="003C682E" w:rsidRPr="003C682E">
        <w:rPr>
          <w:rFonts w:cstheme="minorHAnsi"/>
          <w:color w:val="000000"/>
          <w:kern w:val="0"/>
        </w:rPr>
        <w:t xml:space="preserve">mlouvy a dále pak na informace a údaje, jejichž sdělení vyžaduje zákon. Závazek </w:t>
      </w:r>
      <w:r w:rsidR="003C682E">
        <w:rPr>
          <w:rFonts w:cstheme="minorHAnsi"/>
          <w:color w:val="000000"/>
          <w:kern w:val="0"/>
        </w:rPr>
        <w:t>s</w:t>
      </w:r>
      <w:r w:rsidR="003C682E" w:rsidRPr="003C682E">
        <w:rPr>
          <w:rFonts w:cstheme="minorHAnsi"/>
          <w:color w:val="000000"/>
          <w:kern w:val="0"/>
        </w:rPr>
        <w:t xml:space="preserve">mluvních stran zůstává v platnosti i po skončení účinnosti této Smlouvy. </w:t>
      </w:r>
      <w:proofErr w:type="gramStart"/>
      <w:r w:rsidR="003C682E" w:rsidRPr="003C682E">
        <w:rPr>
          <w:rFonts w:cstheme="minorHAnsi"/>
          <w:color w:val="000000"/>
          <w:kern w:val="0"/>
        </w:rPr>
        <w:t>Poruší</w:t>
      </w:r>
      <w:proofErr w:type="gramEnd"/>
      <w:r w:rsidR="003C682E" w:rsidRPr="003C682E">
        <w:rPr>
          <w:rFonts w:cstheme="minorHAnsi"/>
          <w:color w:val="000000"/>
          <w:kern w:val="0"/>
        </w:rPr>
        <w:t xml:space="preserve">-li některá ze </w:t>
      </w:r>
      <w:r w:rsidR="003C682E">
        <w:rPr>
          <w:rFonts w:cstheme="minorHAnsi"/>
          <w:color w:val="000000"/>
          <w:kern w:val="0"/>
        </w:rPr>
        <w:t>s</w:t>
      </w:r>
      <w:r w:rsidR="003C682E" w:rsidRPr="003C682E">
        <w:rPr>
          <w:rFonts w:cstheme="minorHAnsi"/>
          <w:color w:val="000000"/>
          <w:kern w:val="0"/>
        </w:rPr>
        <w:t xml:space="preserve">mluvních stran kteroukoliv z uvedených povinností tohoto odstavce, je povinna zaplatit druhé </w:t>
      </w:r>
      <w:r w:rsidR="003C682E">
        <w:rPr>
          <w:rFonts w:cstheme="minorHAnsi"/>
          <w:color w:val="000000"/>
          <w:kern w:val="0"/>
        </w:rPr>
        <w:t>s</w:t>
      </w:r>
      <w:r w:rsidR="003C682E" w:rsidRPr="003C682E">
        <w:rPr>
          <w:rFonts w:cstheme="minorHAnsi"/>
          <w:color w:val="000000"/>
          <w:kern w:val="0"/>
        </w:rPr>
        <w:t xml:space="preserve">mluvní straně smluvní pokutu ve výši </w:t>
      </w:r>
      <w:r w:rsidR="00CC57E0">
        <w:rPr>
          <w:rFonts w:cstheme="minorHAnsi"/>
          <w:noProof/>
          <w:color w:val="000000"/>
          <w:kern w:val="0"/>
          <w:highlight w:val="black"/>
        </w:rPr>
        <w:t>'''''''''''''''''</w:t>
      </w:r>
      <w:r w:rsidR="003C682E" w:rsidRPr="003C682E">
        <w:rPr>
          <w:rFonts w:cstheme="minorHAnsi"/>
          <w:color w:val="000000"/>
          <w:kern w:val="0"/>
        </w:rPr>
        <w:t xml:space="preserve"> Kč za každé jednotlivé porušení. Smluvní pokutu lze uložit i opakovaně. Smluvní pokuta musí být uplatněna písemně a doručena druhé </w:t>
      </w:r>
      <w:r w:rsidR="003C682E">
        <w:rPr>
          <w:rFonts w:cstheme="minorHAnsi"/>
          <w:color w:val="000000"/>
          <w:kern w:val="0"/>
        </w:rPr>
        <w:t>s</w:t>
      </w:r>
      <w:r w:rsidR="003C682E" w:rsidRPr="003C682E">
        <w:rPr>
          <w:rFonts w:cstheme="minorHAnsi"/>
          <w:color w:val="000000"/>
          <w:kern w:val="0"/>
        </w:rPr>
        <w:t xml:space="preserve">mluvní straně. Smluvní pokuta je splatná do 15 dnů ode dne doručení jejího uplatnění. Nároky </w:t>
      </w:r>
      <w:r w:rsidR="003C682E">
        <w:rPr>
          <w:rFonts w:cstheme="minorHAnsi"/>
          <w:color w:val="000000"/>
          <w:kern w:val="0"/>
        </w:rPr>
        <w:t>s</w:t>
      </w:r>
      <w:r w:rsidR="003C682E" w:rsidRPr="003C682E">
        <w:rPr>
          <w:rFonts w:cstheme="minorHAnsi"/>
          <w:color w:val="000000"/>
          <w:kern w:val="0"/>
        </w:rPr>
        <w:t xml:space="preserve">mluvních stran, </w:t>
      </w:r>
      <w:r w:rsidR="003C682E" w:rsidRPr="003C682E">
        <w:rPr>
          <w:rFonts w:cstheme="minorHAnsi"/>
          <w:color w:val="000000"/>
          <w:kern w:val="0"/>
        </w:rPr>
        <w:lastRenderedPageBreak/>
        <w:t xml:space="preserve">vzniklé porušením povinností dle tohoto článku, se řídí příslušnými ustanoveními </w:t>
      </w:r>
      <w:r w:rsidR="000B7AB8">
        <w:rPr>
          <w:rFonts w:cstheme="minorHAnsi"/>
          <w:color w:val="000000"/>
          <w:kern w:val="0"/>
        </w:rPr>
        <w:t>O</w:t>
      </w:r>
      <w:r w:rsidR="003C682E" w:rsidRPr="003C682E">
        <w:rPr>
          <w:rFonts w:cstheme="minorHAnsi"/>
          <w:color w:val="000000"/>
          <w:kern w:val="0"/>
        </w:rPr>
        <w:t>bčanského zákoníku</w:t>
      </w:r>
      <w:r w:rsidR="004B3F0C">
        <w:rPr>
          <w:rFonts w:cstheme="minorHAnsi"/>
          <w:color w:val="000000"/>
          <w:kern w:val="0"/>
        </w:rPr>
        <w:t>.</w:t>
      </w:r>
      <w:r w:rsidR="004B3F0C" w:rsidRPr="004B3F0C">
        <w:t xml:space="preserve"> </w:t>
      </w:r>
      <w:r w:rsidR="004B3F0C" w:rsidRPr="004B3F0C">
        <w:rPr>
          <w:rFonts w:cstheme="minorHAnsi"/>
          <w:color w:val="000000"/>
          <w:kern w:val="0"/>
        </w:rPr>
        <w:t xml:space="preserve">Zaplacením smluvní pokuty není dotčeno právo </w:t>
      </w:r>
      <w:r w:rsidR="004B3F0C">
        <w:rPr>
          <w:rFonts w:cstheme="minorHAnsi"/>
          <w:color w:val="000000"/>
          <w:kern w:val="0"/>
        </w:rPr>
        <w:t>smluvních stran</w:t>
      </w:r>
      <w:r w:rsidR="004B3F0C" w:rsidRPr="004B3F0C">
        <w:rPr>
          <w:rFonts w:cstheme="minorHAnsi"/>
          <w:color w:val="000000"/>
          <w:kern w:val="0"/>
        </w:rPr>
        <w:t xml:space="preserve"> na uhrazení náhrady majetkové a nemajetkové újmy</w:t>
      </w:r>
      <w:r w:rsidR="00BB15F3">
        <w:rPr>
          <w:rFonts w:cstheme="minorHAnsi"/>
          <w:color w:val="000000"/>
          <w:kern w:val="0"/>
        </w:rPr>
        <w:t xml:space="preserve"> ve výši přesahující částku smluvní pokuty</w:t>
      </w:r>
      <w:r w:rsidR="004B3F0C">
        <w:rPr>
          <w:rFonts w:cstheme="minorHAnsi"/>
          <w:color w:val="000000"/>
          <w:kern w:val="0"/>
        </w:rPr>
        <w:t xml:space="preserve">. </w:t>
      </w:r>
    </w:p>
    <w:p w14:paraId="6645534D" w14:textId="77777777" w:rsidR="003C682E" w:rsidRPr="003035FA" w:rsidRDefault="003C682E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0C9994EE" w14:textId="77777777" w:rsidR="003035FA" w:rsidRP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3035FA">
        <w:rPr>
          <w:rFonts w:cstheme="minorHAnsi"/>
          <w:color w:val="000000"/>
          <w:kern w:val="0"/>
        </w:rPr>
        <w:t>2. Poradce/Klient je oprávněn poskytovat při nabídce poradenských služeb</w:t>
      </w:r>
      <w:r w:rsidR="00251A19">
        <w:rPr>
          <w:rFonts w:cstheme="minorHAnsi"/>
          <w:color w:val="000000"/>
          <w:kern w:val="0"/>
        </w:rPr>
        <w:t xml:space="preserve"> po odsouhlasení klientem</w:t>
      </w:r>
      <w:r w:rsidRPr="003035FA">
        <w:rPr>
          <w:rFonts w:cstheme="minorHAnsi"/>
          <w:color w:val="000000"/>
          <w:kern w:val="0"/>
        </w:rPr>
        <w:t xml:space="preserve"> jako reference</w:t>
      </w:r>
    </w:p>
    <w:p w14:paraId="7AF32DC6" w14:textId="77777777" w:rsid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3035FA">
        <w:rPr>
          <w:rFonts w:cstheme="minorHAnsi"/>
          <w:color w:val="000000"/>
          <w:kern w:val="0"/>
        </w:rPr>
        <w:t>následující typy údajů</w:t>
      </w:r>
      <w:r w:rsidR="009E4B60">
        <w:rPr>
          <w:rFonts w:cstheme="minorHAnsi"/>
          <w:color w:val="000000"/>
          <w:kern w:val="0"/>
        </w:rPr>
        <w:t xml:space="preserve">, aniž by toto znamenalo </w:t>
      </w:r>
      <w:r w:rsidR="007A7A8A">
        <w:rPr>
          <w:rFonts w:cstheme="minorHAnsi"/>
          <w:color w:val="000000"/>
          <w:kern w:val="0"/>
        </w:rPr>
        <w:t>porušení čl. V. odst. 1 této Smlouvy</w:t>
      </w:r>
      <w:r w:rsidRPr="003035FA">
        <w:rPr>
          <w:rFonts w:cstheme="minorHAnsi"/>
          <w:color w:val="000000"/>
          <w:kern w:val="0"/>
        </w:rPr>
        <w:t>:</w:t>
      </w:r>
    </w:p>
    <w:p w14:paraId="5E2FF16D" w14:textId="77777777" w:rsidR="003035FA" w:rsidRP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704DBD09" w14:textId="77777777" w:rsidR="003035FA" w:rsidRP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3035FA">
        <w:rPr>
          <w:rFonts w:cstheme="minorHAnsi"/>
          <w:color w:val="000000"/>
          <w:kern w:val="0"/>
        </w:rPr>
        <w:t>(a) název projektu;</w:t>
      </w:r>
    </w:p>
    <w:p w14:paraId="7159E552" w14:textId="77777777" w:rsid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3035FA">
        <w:rPr>
          <w:rFonts w:cstheme="minorHAnsi"/>
          <w:color w:val="000000"/>
          <w:kern w:val="0"/>
        </w:rPr>
        <w:t>(b) název klienta;</w:t>
      </w:r>
    </w:p>
    <w:p w14:paraId="20BF8017" w14:textId="77777777" w:rsidR="003035FA" w:rsidRP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3035FA">
        <w:rPr>
          <w:rFonts w:cstheme="minorHAnsi"/>
          <w:color w:val="000000"/>
          <w:kern w:val="0"/>
        </w:rPr>
        <w:t>(c) stručný popis vykonané práce v rozsahu poskytované poradenské činností.</w:t>
      </w:r>
    </w:p>
    <w:p w14:paraId="6DA1AB39" w14:textId="77777777" w:rsidR="003035FA" w:rsidRP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6E32A4BD" w14:textId="77777777" w:rsidR="003035FA" w:rsidRP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3035FA">
        <w:rPr>
          <w:rFonts w:cstheme="minorHAnsi"/>
          <w:color w:val="000000"/>
          <w:kern w:val="0"/>
        </w:rPr>
        <w:t xml:space="preserve">3. Pro účely efektivní komunikace mezi </w:t>
      </w:r>
      <w:r w:rsidR="004B3F0C">
        <w:rPr>
          <w:rFonts w:cstheme="minorHAnsi"/>
          <w:color w:val="000000"/>
          <w:kern w:val="0"/>
        </w:rPr>
        <w:t>s</w:t>
      </w:r>
      <w:r w:rsidR="004B3F0C" w:rsidRPr="003035FA">
        <w:rPr>
          <w:rFonts w:cstheme="minorHAnsi"/>
          <w:color w:val="000000"/>
          <w:kern w:val="0"/>
        </w:rPr>
        <w:t xml:space="preserve">mluvními </w:t>
      </w:r>
      <w:r w:rsidRPr="003035FA">
        <w:rPr>
          <w:rFonts w:cstheme="minorHAnsi"/>
          <w:color w:val="000000"/>
          <w:kern w:val="0"/>
        </w:rPr>
        <w:t>stranami a případně pro účely plnění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 xml:space="preserve">Smlouvy či zákonných povinností </w:t>
      </w:r>
      <w:r w:rsidR="004B3F0C">
        <w:rPr>
          <w:rFonts w:cstheme="minorHAnsi"/>
          <w:color w:val="000000"/>
          <w:kern w:val="0"/>
        </w:rPr>
        <w:t>s</w:t>
      </w:r>
      <w:r w:rsidR="004B3F0C" w:rsidRPr="003035FA">
        <w:rPr>
          <w:rFonts w:cstheme="minorHAnsi"/>
          <w:color w:val="000000"/>
          <w:kern w:val="0"/>
        </w:rPr>
        <w:t xml:space="preserve">mluvní </w:t>
      </w:r>
      <w:r w:rsidRPr="003035FA">
        <w:rPr>
          <w:rFonts w:cstheme="minorHAnsi"/>
          <w:color w:val="000000"/>
          <w:kern w:val="0"/>
        </w:rPr>
        <w:t>strany v nezbytném rozsahu shromažďují a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zpracovávají osobní údaje kontaktních osob a/nebo jiných subjektů údajů uvedených v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této Smlouvě či se jinak podílejících na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plnění této Smlouvy. Osobní údaje jsou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zpracovávány po dobu, po kterou tyto subjekty údajů plní role a úkoly související s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touto Smlouvou, a to v průběhu účinnosti této Smlouvy a dobu nutnou pro vypořádání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práv a povinností ze Smlouvy, případně po dobu nutnou pro jejich uchovávání v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souladu s příslušnými právními předpisy.</w:t>
      </w:r>
    </w:p>
    <w:p w14:paraId="27E6CA64" w14:textId="77777777" w:rsid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3035FA">
        <w:rPr>
          <w:rFonts w:cstheme="minorHAnsi"/>
          <w:color w:val="000000"/>
          <w:kern w:val="0"/>
        </w:rPr>
        <w:t>4. Smluvní strany jsou samostatnými správci osobních údajů definovaných v</w:t>
      </w:r>
      <w:r>
        <w:rPr>
          <w:rFonts w:cstheme="minorHAnsi"/>
          <w:color w:val="000000"/>
          <w:kern w:val="0"/>
        </w:rPr>
        <w:t> </w:t>
      </w:r>
      <w:r w:rsidRPr="003035FA">
        <w:rPr>
          <w:rFonts w:cstheme="minorHAnsi"/>
          <w:color w:val="000000"/>
          <w:kern w:val="0"/>
        </w:rPr>
        <w:t>předchozím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odstavci a budou si plnit svoje povinnosti vyplývající z platných právních norem a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předpisů každý samostatně a na své náklady. Zejména se jedná o informování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dotčených subjektů údajů o zpracování jejich osobních údajů a o předání informací o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zpracování – postupují při tom analogicky, jako je uvedeno v příslušných „Zásadách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zpracování osobních údajů“ zveřejněných na adrese:</w:t>
      </w:r>
    </w:p>
    <w:p w14:paraId="5BEF2F2D" w14:textId="77777777" w:rsidR="003035FA" w:rsidRP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01F1AAD1" w14:textId="77777777" w:rsidR="003035FA" w:rsidRP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FF"/>
          <w:kern w:val="0"/>
        </w:rPr>
      </w:pPr>
      <w:r w:rsidRPr="003035FA">
        <w:rPr>
          <w:rFonts w:cstheme="minorHAnsi"/>
          <w:color w:val="000000"/>
          <w:kern w:val="0"/>
        </w:rPr>
        <w:t xml:space="preserve">(a) Klient: </w:t>
      </w:r>
      <w:r w:rsidR="00DC557F" w:rsidRPr="00CC57E0">
        <w:rPr>
          <w:rFonts w:cstheme="minorHAnsi"/>
          <w:kern w:val="0"/>
        </w:rPr>
        <w:t>www.ppdistribuce.cz/</w:t>
      </w:r>
      <w:r w:rsidR="00DC557F">
        <w:rPr>
          <w:rFonts w:cstheme="minorHAnsi"/>
          <w:color w:val="0000FF"/>
          <w:kern w:val="0"/>
        </w:rPr>
        <w:t xml:space="preserve"> - </w:t>
      </w:r>
      <w:r w:rsidR="00DC557F" w:rsidRPr="003035FA">
        <w:rPr>
          <w:rFonts w:cstheme="minorHAnsi"/>
          <w:color w:val="000000"/>
          <w:kern w:val="0"/>
        </w:rPr>
        <w:t>záložka Ochrana osobních údajů</w:t>
      </w:r>
    </w:p>
    <w:p w14:paraId="2F32C2C2" w14:textId="77777777" w:rsid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3035FA">
        <w:rPr>
          <w:rFonts w:cstheme="minorHAnsi"/>
          <w:color w:val="000000"/>
          <w:kern w:val="0"/>
        </w:rPr>
        <w:t xml:space="preserve">(b) Poradce: </w:t>
      </w:r>
      <w:r w:rsidR="00DC557F" w:rsidRPr="00CC57E0">
        <w:rPr>
          <w:rFonts w:cstheme="minorHAnsi"/>
          <w:kern w:val="0"/>
        </w:rPr>
        <w:t>https://www.grantthornton.cz</w:t>
      </w:r>
      <w:r w:rsidR="00DC557F">
        <w:rPr>
          <w:rFonts w:cstheme="minorHAnsi"/>
          <w:color w:val="0000FF"/>
          <w:kern w:val="0"/>
        </w:rPr>
        <w:t xml:space="preserve"> -</w:t>
      </w:r>
      <w:r w:rsidRPr="003035FA">
        <w:rPr>
          <w:rFonts w:cstheme="minorHAnsi"/>
          <w:color w:val="0000FF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záložka Ochrana osobních údajů.</w:t>
      </w:r>
    </w:p>
    <w:p w14:paraId="4966541C" w14:textId="77777777" w:rsidR="003035FA" w:rsidRP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75B59986" w14:textId="77777777" w:rsidR="003035FA" w:rsidRP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3035FA">
        <w:rPr>
          <w:rFonts w:cstheme="minorHAnsi"/>
          <w:color w:val="000000"/>
          <w:kern w:val="0"/>
        </w:rPr>
        <w:t>5. Smluvní strany si navzájem odpovídají za veškerou újmu, kterou si navzájem způsobí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porušením svých povinností při anebo v souvislosti se zpracováním osobních údajů,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počítaje v to i pravomocně uložené sankce (pokuty), či náhrady újmy, které bude Klient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nebo Poradce jako správce v důsledku porušení povinnosti Poradce nebo Klienta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povinen uhradit. Takové sankce (pokuty), újmy, či náhrady újmy je Poradce nebo Klient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povinen nahradit protistraně</w:t>
      </w:r>
      <w:r w:rsidR="003C682E">
        <w:rPr>
          <w:rFonts w:cstheme="minorHAnsi"/>
          <w:color w:val="000000"/>
          <w:kern w:val="0"/>
        </w:rPr>
        <w:t xml:space="preserve"> po jejich prokázání</w:t>
      </w:r>
      <w:r w:rsidRPr="003035FA">
        <w:rPr>
          <w:rFonts w:cstheme="minorHAnsi"/>
          <w:color w:val="000000"/>
          <w:kern w:val="0"/>
        </w:rPr>
        <w:t xml:space="preserve"> na základě písemné výzvy, a to do 10 (deseti) dnů od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obdržení takové výzvy.</w:t>
      </w:r>
    </w:p>
    <w:p w14:paraId="52CFA456" w14:textId="77777777" w:rsid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3035FA">
        <w:rPr>
          <w:rFonts w:cstheme="minorHAnsi"/>
          <w:color w:val="000000"/>
          <w:kern w:val="0"/>
        </w:rPr>
        <w:t>6. Poradce/Klient bude zpracovatel osobních údajů, které mu případně předá Klient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 xml:space="preserve">(Správce osobních údajů) v souvislosti s plněním předmětu Smlouvy (viz článek I. </w:t>
      </w:r>
      <w:r w:rsidR="004B023B">
        <w:rPr>
          <w:rFonts w:cstheme="minorHAnsi"/>
          <w:color w:val="000000"/>
          <w:kern w:val="0"/>
        </w:rPr>
        <w:t>t</w:t>
      </w:r>
      <w:r w:rsidRPr="003035FA">
        <w:rPr>
          <w:rFonts w:cstheme="minorHAnsi"/>
          <w:color w:val="000000"/>
          <w:kern w:val="0"/>
        </w:rPr>
        <w:t>éto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Smlouvy). Pro vyloučení pochybností se zde nejedná o osobní údaje uvedené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v odstavci 3. V tomto případě Smluvní strany uzavřou samostatnou smlouvu o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zpracování osobních údajů, která bude upravovat podmínky zpracování v</w:t>
      </w:r>
      <w:r>
        <w:rPr>
          <w:rFonts w:cstheme="minorHAnsi"/>
          <w:color w:val="000000"/>
          <w:kern w:val="0"/>
        </w:rPr>
        <w:t> </w:t>
      </w:r>
      <w:r w:rsidRPr="003035FA">
        <w:rPr>
          <w:rFonts w:cstheme="minorHAnsi"/>
          <w:color w:val="000000"/>
          <w:kern w:val="0"/>
        </w:rPr>
        <w:t>souladu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s požadavky platných právních norem a předpisů.</w:t>
      </w:r>
    </w:p>
    <w:p w14:paraId="02E05E6C" w14:textId="77777777" w:rsidR="004B3F0C" w:rsidRDefault="004B3F0C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74930D47" w14:textId="77777777" w:rsidR="003035FA" w:rsidRP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487157E7" w14:textId="77777777" w:rsidR="003035FA" w:rsidRDefault="003035FA" w:rsidP="003035F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 w:rsidRPr="003035FA">
        <w:rPr>
          <w:rFonts w:cstheme="minorHAnsi"/>
          <w:b/>
          <w:bCs/>
          <w:color w:val="000000"/>
          <w:kern w:val="0"/>
        </w:rPr>
        <w:t>čl. VI.</w:t>
      </w:r>
    </w:p>
    <w:p w14:paraId="3F46141B" w14:textId="77777777" w:rsidR="000A130C" w:rsidRPr="003035FA" w:rsidRDefault="000A130C" w:rsidP="003035F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 w:rsidRPr="000A130C">
        <w:rPr>
          <w:rFonts w:cstheme="minorHAnsi"/>
          <w:b/>
          <w:bCs/>
          <w:color w:val="000000"/>
          <w:kern w:val="0"/>
        </w:rPr>
        <w:t>Protikorupční klauzule</w:t>
      </w:r>
    </w:p>
    <w:p w14:paraId="7E7E2BD1" w14:textId="77777777" w:rsidR="000A130C" w:rsidRPr="009C67B3" w:rsidRDefault="00EC2E55" w:rsidP="009C67B3">
      <w:pPr>
        <w:numPr>
          <w:ilvl w:val="1"/>
          <w:numId w:val="1"/>
        </w:numPr>
        <w:spacing w:after="120" w:line="240" w:lineRule="auto"/>
        <w:ind w:left="284" w:hanging="284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Poradce</w:t>
      </w:r>
      <w:r w:rsidR="000A130C" w:rsidRPr="009C67B3">
        <w:rPr>
          <w:rFonts w:cstheme="minorHAnsi"/>
          <w:kern w:val="0"/>
          <w14:ligatures w14:val="none"/>
        </w:rPr>
        <w:t xml:space="preserve"> se zavazuje při plnění této </w:t>
      </w:r>
      <w:r w:rsidR="004B023B">
        <w:rPr>
          <w:rFonts w:cstheme="minorHAnsi"/>
          <w:kern w:val="0"/>
          <w14:ligatures w14:val="none"/>
        </w:rPr>
        <w:t>S</w:t>
      </w:r>
      <w:r w:rsidR="000A130C" w:rsidRPr="009C67B3">
        <w:rPr>
          <w:rFonts w:cstheme="minorHAnsi"/>
          <w:kern w:val="0"/>
          <w14:ligatures w14:val="none"/>
        </w:rPr>
        <w:t xml:space="preserve">mlouvy postupovat vždy v souladu se zákonem, čestně a transparentně. </w:t>
      </w:r>
      <w:r>
        <w:rPr>
          <w:rFonts w:cstheme="minorHAnsi"/>
          <w:kern w:val="0"/>
          <w14:ligatures w14:val="none"/>
        </w:rPr>
        <w:t>Poradce</w:t>
      </w:r>
      <w:r w:rsidR="000A130C" w:rsidRPr="009C67B3">
        <w:rPr>
          <w:rFonts w:cstheme="minorHAnsi"/>
          <w:kern w:val="0"/>
          <w14:ligatures w14:val="none"/>
        </w:rPr>
        <w:t xml:space="preserve"> potvrzuje, že takto jednal i v průběhu vyjednávání této </w:t>
      </w:r>
      <w:r w:rsidR="004B023B">
        <w:rPr>
          <w:rFonts w:cstheme="minorHAnsi"/>
          <w:kern w:val="0"/>
          <w14:ligatures w14:val="none"/>
        </w:rPr>
        <w:t>S</w:t>
      </w:r>
      <w:r w:rsidR="000A130C" w:rsidRPr="009C67B3">
        <w:rPr>
          <w:rFonts w:cstheme="minorHAnsi"/>
          <w:kern w:val="0"/>
          <w14:ligatures w14:val="none"/>
        </w:rPr>
        <w:t>mlouvy.</w:t>
      </w:r>
    </w:p>
    <w:p w14:paraId="4963F33A" w14:textId="77777777" w:rsidR="000A130C" w:rsidRPr="009C67B3" w:rsidRDefault="00EC2E55" w:rsidP="009C67B3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cstheme="minorHAnsi"/>
          <w:kern w:val="0"/>
          <w14:ligatures w14:val="none"/>
        </w:rPr>
      </w:pPr>
      <w:bookmarkStart w:id="2" w:name="_Ref101385849"/>
      <w:r>
        <w:rPr>
          <w:rFonts w:cstheme="minorHAnsi"/>
          <w:kern w:val="0"/>
          <w14:ligatures w14:val="none"/>
        </w:rPr>
        <w:t>Poradce</w:t>
      </w:r>
      <w:r w:rsidR="000A130C" w:rsidRPr="009C67B3">
        <w:rPr>
          <w:rFonts w:cstheme="minorHAnsi"/>
          <w:kern w:val="0"/>
          <w14:ligatures w14:val="none"/>
        </w:rPr>
        <w:t xml:space="preserve"> se zavazuje, že neposkytne, nenabídne ani neslíbí úplatek jinému subjektu, nebo pro jiný subjekt v souvislosti s plněním této </w:t>
      </w:r>
      <w:r w:rsidR="004B023B">
        <w:rPr>
          <w:rFonts w:cstheme="minorHAnsi"/>
          <w:kern w:val="0"/>
          <w14:ligatures w14:val="none"/>
        </w:rPr>
        <w:t>S</w:t>
      </w:r>
      <w:r w:rsidR="000A130C" w:rsidRPr="009C67B3">
        <w:rPr>
          <w:rFonts w:cstheme="minorHAnsi"/>
          <w:kern w:val="0"/>
          <w14:ligatures w14:val="none"/>
        </w:rPr>
        <w:t xml:space="preserve">mlouvy nebo v souvislosti s podnikáním svým nebo jiného subjektu, a že neposkytne, nenabídne ani neslíbí neoprávněné výhody třetím stranám, ani je nepřijímá a nevyžaduje. </w:t>
      </w:r>
      <w:r>
        <w:rPr>
          <w:rFonts w:cstheme="minorHAnsi"/>
          <w:kern w:val="0"/>
          <w14:ligatures w14:val="none"/>
        </w:rPr>
        <w:t>Poradce</w:t>
      </w:r>
      <w:r w:rsidR="000A130C" w:rsidRPr="009C67B3">
        <w:rPr>
          <w:rFonts w:cstheme="minorHAnsi"/>
          <w:kern w:val="0"/>
          <w14:ligatures w14:val="none"/>
        </w:rPr>
        <w:t xml:space="preserve"> se zavazuje, že nebude ani u svých obchodních partnerů tolerovat jakoukoliv formu korupce či uplácení. </w:t>
      </w:r>
      <w:bookmarkEnd w:id="2"/>
    </w:p>
    <w:p w14:paraId="1A76CD1E" w14:textId="77777777" w:rsidR="000A130C" w:rsidRPr="009C67B3" w:rsidRDefault="000A130C" w:rsidP="009C67B3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cstheme="minorHAnsi"/>
          <w:kern w:val="0"/>
          <w14:ligatures w14:val="none"/>
        </w:rPr>
      </w:pPr>
      <w:bookmarkStart w:id="3" w:name="_Ref101386706"/>
      <w:r w:rsidRPr="009C67B3">
        <w:rPr>
          <w:rFonts w:cstheme="minorHAnsi"/>
          <w:kern w:val="0"/>
          <w14:ligatures w14:val="none"/>
        </w:rPr>
        <w:lastRenderedPageBreak/>
        <w:t xml:space="preserve">Bude-li v souvislosti s plněním této </w:t>
      </w:r>
      <w:r w:rsidR="004B023B">
        <w:rPr>
          <w:rFonts w:cstheme="minorHAnsi"/>
          <w:kern w:val="0"/>
          <w14:ligatures w14:val="none"/>
        </w:rPr>
        <w:t>S</w:t>
      </w:r>
      <w:r w:rsidRPr="009C67B3">
        <w:rPr>
          <w:rFonts w:cstheme="minorHAnsi"/>
          <w:kern w:val="0"/>
          <w14:ligatures w14:val="none"/>
        </w:rPr>
        <w:t xml:space="preserve">mlouvy proti </w:t>
      </w:r>
      <w:r w:rsidR="00EC2E55">
        <w:rPr>
          <w:rFonts w:cstheme="minorHAnsi"/>
          <w:kern w:val="0"/>
          <w14:ligatures w14:val="none"/>
        </w:rPr>
        <w:t>Poradc</w:t>
      </w:r>
      <w:r w:rsidR="00DC557F">
        <w:rPr>
          <w:rFonts w:cstheme="minorHAnsi"/>
          <w:kern w:val="0"/>
          <w14:ligatures w14:val="none"/>
        </w:rPr>
        <w:t>i</w:t>
      </w:r>
      <w:r w:rsidRPr="009C67B3">
        <w:rPr>
          <w:rFonts w:cstheme="minorHAnsi"/>
          <w:kern w:val="0"/>
          <w14:ligatures w14:val="none"/>
        </w:rPr>
        <w:t xml:space="preserve">, jeho statutárnímu orgánu nebo jeho členovi, smluvnímu zástupci nebo zaměstnanci zahájeno trestní stíhání, je </w:t>
      </w:r>
      <w:r w:rsidR="00EC2E55">
        <w:rPr>
          <w:rFonts w:cstheme="minorHAnsi"/>
          <w:kern w:val="0"/>
          <w14:ligatures w14:val="none"/>
        </w:rPr>
        <w:t>Poradce</w:t>
      </w:r>
      <w:r w:rsidRPr="009C67B3">
        <w:rPr>
          <w:rFonts w:cstheme="minorHAnsi"/>
          <w:kern w:val="0"/>
          <w14:ligatures w14:val="none"/>
        </w:rPr>
        <w:t xml:space="preserve"> povinen tuto skutečnost neprodleně písemně oznámit </w:t>
      </w:r>
      <w:r w:rsidR="00EC2E55">
        <w:rPr>
          <w:rFonts w:cstheme="minorHAnsi"/>
          <w:kern w:val="0"/>
          <w14:ligatures w14:val="none"/>
        </w:rPr>
        <w:t>Klientovi</w:t>
      </w:r>
      <w:r w:rsidRPr="009C67B3">
        <w:rPr>
          <w:rFonts w:cstheme="minorHAnsi"/>
          <w:kern w:val="0"/>
          <w14:ligatures w14:val="none"/>
        </w:rPr>
        <w:t xml:space="preserve">. </w:t>
      </w:r>
      <w:bookmarkEnd w:id="3"/>
    </w:p>
    <w:p w14:paraId="5AA7B198" w14:textId="77777777" w:rsidR="000A130C" w:rsidRPr="009C67B3" w:rsidRDefault="00EC2E55" w:rsidP="009C67B3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Poradce</w:t>
      </w:r>
      <w:r w:rsidR="000A130C" w:rsidRPr="009C67B3">
        <w:rPr>
          <w:rFonts w:cstheme="minorHAnsi"/>
          <w:kern w:val="0"/>
          <w14:ligatures w14:val="none"/>
        </w:rPr>
        <w:t xml:space="preserve"> je povinen neprodleně písemně oznámit </w:t>
      </w:r>
      <w:r>
        <w:rPr>
          <w:rFonts w:cstheme="minorHAnsi"/>
          <w:kern w:val="0"/>
          <w14:ligatures w14:val="none"/>
        </w:rPr>
        <w:t>Klientovi</w:t>
      </w:r>
      <w:r w:rsidR="000A130C" w:rsidRPr="009C67B3">
        <w:rPr>
          <w:rFonts w:cstheme="minorHAnsi"/>
          <w:kern w:val="0"/>
          <w14:ligatures w14:val="none"/>
        </w:rPr>
        <w:t xml:space="preserve">, že mu soud podle zákona č. 418/2011 Sb., o trestní odpovědnosti právnických osob a řízení proti nim, ve znění pozdějších předpisů, pravomocně dočasně zakázal výkon jednoho či více předmětů činností, jde-li o činnosti, které jsou předmětem plnění podle uzavřené </w:t>
      </w:r>
      <w:r w:rsidR="004B023B">
        <w:rPr>
          <w:rFonts w:cstheme="minorHAnsi"/>
          <w:kern w:val="0"/>
          <w14:ligatures w14:val="none"/>
        </w:rPr>
        <w:t>S</w:t>
      </w:r>
      <w:r w:rsidR="000A130C" w:rsidRPr="009C67B3">
        <w:rPr>
          <w:rFonts w:cstheme="minorHAnsi"/>
          <w:kern w:val="0"/>
          <w14:ligatures w14:val="none"/>
        </w:rPr>
        <w:t xml:space="preserve">mlouvy. Stane-li se tak plnění protistrany zcela nemožným, </w:t>
      </w:r>
      <w:r w:rsidR="004B023B">
        <w:rPr>
          <w:rFonts w:cstheme="minorHAnsi"/>
          <w:kern w:val="0"/>
          <w14:ligatures w14:val="none"/>
        </w:rPr>
        <w:t>S</w:t>
      </w:r>
      <w:r w:rsidR="000A130C" w:rsidRPr="009C67B3">
        <w:rPr>
          <w:rFonts w:cstheme="minorHAnsi"/>
          <w:kern w:val="0"/>
          <w14:ligatures w14:val="none"/>
        </w:rPr>
        <w:t xml:space="preserve">mlouva zanikne. Stane-li se tak plnění protistrany nemožné jen z části, </w:t>
      </w:r>
      <w:r w:rsidR="004B023B">
        <w:rPr>
          <w:rFonts w:cstheme="minorHAnsi"/>
          <w:kern w:val="0"/>
          <w14:ligatures w14:val="none"/>
        </w:rPr>
        <w:t>S</w:t>
      </w:r>
      <w:r w:rsidR="000A130C" w:rsidRPr="009C67B3">
        <w:rPr>
          <w:rFonts w:cstheme="minorHAnsi"/>
          <w:kern w:val="0"/>
          <w14:ligatures w14:val="none"/>
        </w:rPr>
        <w:t xml:space="preserve">mlouva zanikne v této části. </w:t>
      </w:r>
      <w:r>
        <w:rPr>
          <w:rFonts w:cstheme="minorHAnsi"/>
          <w:kern w:val="0"/>
          <w14:ligatures w14:val="none"/>
        </w:rPr>
        <w:t>Klient</w:t>
      </w:r>
      <w:r w:rsidR="000A130C" w:rsidRPr="009C67B3">
        <w:rPr>
          <w:rFonts w:cstheme="minorHAnsi"/>
          <w:kern w:val="0"/>
          <w14:ligatures w14:val="none"/>
        </w:rPr>
        <w:t xml:space="preserve"> je však ohledně zbývajícího plnění oprávněna od </w:t>
      </w:r>
      <w:r w:rsidR="004B023B">
        <w:rPr>
          <w:rFonts w:cstheme="minorHAnsi"/>
          <w:kern w:val="0"/>
          <w14:ligatures w14:val="none"/>
        </w:rPr>
        <w:t>S</w:t>
      </w:r>
      <w:r w:rsidR="000A130C" w:rsidRPr="009C67B3">
        <w:rPr>
          <w:rFonts w:cstheme="minorHAnsi"/>
          <w:kern w:val="0"/>
          <w14:ligatures w14:val="none"/>
        </w:rPr>
        <w:t xml:space="preserve">mlouvy odstoupit. Zanikne-li </w:t>
      </w:r>
      <w:r w:rsidR="004B023B">
        <w:rPr>
          <w:rFonts w:cstheme="minorHAnsi"/>
          <w:kern w:val="0"/>
          <w14:ligatures w14:val="none"/>
        </w:rPr>
        <w:t>S</w:t>
      </w:r>
      <w:r w:rsidR="000A130C" w:rsidRPr="009C67B3">
        <w:rPr>
          <w:rFonts w:cstheme="minorHAnsi"/>
          <w:kern w:val="0"/>
          <w14:ligatures w14:val="none"/>
        </w:rPr>
        <w:t xml:space="preserve">mlouva z důvodu takové nemožnosti plnění zcela či z části, je </w:t>
      </w:r>
      <w:r>
        <w:rPr>
          <w:rFonts w:cstheme="minorHAnsi"/>
          <w:kern w:val="0"/>
          <w14:ligatures w14:val="none"/>
        </w:rPr>
        <w:t>Poradce</w:t>
      </w:r>
      <w:r w:rsidR="000A130C" w:rsidRPr="009C67B3">
        <w:rPr>
          <w:rFonts w:cstheme="minorHAnsi"/>
          <w:kern w:val="0"/>
          <w14:ligatures w14:val="none"/>
        </w:rPr>
        <w:t xml:space="preserve"> povinen uhradit </w:t>
      </w:r>
      <w:r>
        <w:rPr>
          <w:rFonts w:cstheme="minorHAnsi"/>
          <w:kern w:val="0"/>
          <w14:ligatures w14:val="none"/>
        </w:rPr>
        <w:t>Klientovi</w:t>
      </w:r>
      <w:r w:rsidR="000A130C" w:rsidRPr="009C67B3">
        <w:rPr>
          <w:rFonts w:cstheme="minorHAnsi"/>
          <w:kern w:val="0"/>
          <w14:ligatures w14:val="none"/>
        </w:rPr>
        <w:t xml:space="preserve"> újmu tím způsobenou.</w:t>
      </w:r>
    </w:p>
    <w:p w14:paraId="6E54E8CF" w14:textId="77777777" w:rsidR="000A130C" w:rsidRPr="009C67B3" w:rsidRDefault="00EC2E55" w:rsidP="009C67B3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Poradce</w:t>
      </w:r>
      <w:r w:rsidR="000A130C" w:rsidRPr="009C67B3">
        <w:rPr>
          <w:rFonts w:cstheme="minorHAnsi"/>
          <w:kern w:val="0"/>
          <w14:ligatures w14:val="none"/>
        </w:rPr>
        <w:t xml:space="preserve"> je povinen neprodleně písemně oznámit </w:t>
      </w:r>
      <w:r>
        <w:rPr>
          <w:rFonts w:cstheme="minorHAnsi"/>
          <w:kern w:val="0"/>
          <w14:ligatures w14:val="none"/>
        </w:rPr>
        <w:t>Klientovi</w:t>
      </w:r>
      <w:r w:rsidR="000A130C" w:rsidRPr="009C67B3">
        <w:rPr>
          <w:rFonts w:cstheme="minorHAnsi"/>
          <w:kern w:val="0"/>
          <w14:ligatures w14:val="none"/>
        </w:rPr>
        <w:t xml:space="preserve"> důvodné podezření ohledně možného jednání, které je v rozporu se zásadami podle tohoto článku a mohlo by souviset s plněním této </w:t>
      </w:r>
      <w:r w:rsidR="004B023B">
        <w:rPr>
          <w:rFonts w:cstheme="minorHAnsi"/>
          <w:kern w:val="0"/>
          <w14:ligatures w14:val="none"/>
        </w:rPr>
        <w:t>S</w:t>
      </w:r>
      <w:r w:rsidR="000A130C" w:rsidRPr="009C67B3">
        <w:rPr>
          <w:rFonts w:cstheme="minorHAnsi"/>
          <w:kern w:val="0"/>
          <w14:ligatures w14:val="none"/>
        </w:rPr>
        <w:t>mlouvy nebo s jejím uzavíráním.</w:t>
      </w:r>
    </w:p>
    <w:p w14:paraId="4A74502C" w14:textId="77777777" w:rsidR="000A130C" w:rsidRPr="009C67B3" w:rsidRDefault="00EC2E55" w:rsidP="009C67B3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Poradce</w:t>
      </w:r>
      <w:r w:rsidR="000A130C" w:rsidRPr="009C67B3">
        <w:rPr>
          <w:rFonts w:cstheme="minorHAnsi"/>
          <w:kern w:val="0"/>
          <w14:ligatures w14:val="none"/>
        </w:rPr>
        <w:t xml:space="preserve"> potvrzuje, že se seznámil</w:t>
      </w:r>
      <w:r w:rsidR="002F26D2">
        <w:rPr>
          <w:rFonts w:cstheme="minorHAnsi"/>
          <w:kern w:val="0"/>
          <w14:ligatures w14:val="none"/>
        </w:rPr>
        <w:t xml:space="preserve"> s</w:t>
      </w:r>
      <w:r w:rsidR="000A130C" w:rsidRPr="009C67B3">
        <w:rPr>
          <w:rFonts w:cstheme="minorHAnsi"/>
          <w:kern w:val="0"/>
          <w14:ligatures w14:val="none"/>
        </w:rPr>
        <w:t xml:space="preserve"> Etickým kodexem </w:t>
      </w:r>
      <w:r w:rsidR="002F26D2">
        <w:rPr>
          <w:rFonts w:cstheme="minorHAnsi"/>
          <w:kern w:val="0"/>
          <w14:ligatures w14:val="none"/>
        </w:rPr>
        <w:t>(</w:t>
      </w:r>
      <w:r w:rsidR="002F26D2" w:rsidRPr="002F26D2">
        <w:rPr>
          <w:rFonts w:cstheme="minorHAnsi"/>
          <w:kern w:val="0"/>
          <w14:ligatures w14:val="none"/>
        </w:rPr>
        <w:t>https://www.ppas.cz/</w:t>
      </w:r>
      <w:proofErr w:type="spellStart"/>
      <w:r w:rsidR="002F26D2" w:rsidRPr="002F26D2">
        <w:rPr>
          <w:rFonts w:cstheme="minorHAnsi"/>
          <w:kern w:val="0"/>
          <w14:ligatures w14:val="none"/>
        </w:rPr>
        <w:t>sites</w:t>
      </w:r>
      <w:proofErr w:type="spellEnd"/>
      <w:r w:rsidR="002F26D2" w:rsidRPr="002F26D2">
        <w:rPr>
          <w:rFonts w:cstheme="minorHAnsi"/>
          <w:kern w:val="0"/>
          <w14:ligatures w14:val="none"/>
        </w:rPr>
        <w:t>/default/</w:t>
      </w:r>
      <w:proofErr w:type="spellStart"/>
      <w:r w:rsidR="002F26D2" w:rsidRPr="002F26D2">
        <w:rPr>
          <w:rFonts w:cstheme="minorHAnsi"/>
          <w:kern w:val="0"/>
          <w14:ligatures w14:val="none"/>
        </w:rPr>
        <w:t>files</w:t>
      </w:r>
      <w:proofErr w:type="spellEnd"/>
      <w:r w:rsidR="002F26D2" w:rsidRPr="002F26D2">
        <w:rPr>
          <w:rFonts w:cstheme="minorHAnsi"/>
          <w:kern w:val="0"/>
          <w14:ligatures w14:val="none"/>
        </w:rPr>
        <w:t>/ek.pdf</w:t>
      </w:r>
      <w:r w:rsidR="002F26D2">
        <w:rPr>
          <w:rFonts w:cstheme="minorHAnsi"/>
          <w:kern w:val="0"/>
          <w14:ligatures w14:val="none"/>
        </w:rPr>
        <w:t>)</w:t>
      </w:r>
      <w:r w:rsidR="002F26D2" w:rsidRPr="002F26D2">
        <w:rPr>
          <w:rFonts w:cstheme="minorHAnsi"/>
          <w:kern w:val="0"/>
          <w14:ligatures w14:val="none"/>
        </w:rPr>
        <w:t xml:space="preserve"> </w:t>
      </w:r>
      <w:r w:rsidR="000A130C" w:rsidRPr="009C67B3">
        <w:rPr>
          <w:rFonts w:cstheme="minorHAnsi"/>
          <w:kern w:val="0"/>
          <w14:ligatures w14:val="none"/>
        </w:rPr>
        <w:t xml:space="preserve">a zavazuje se dodržovat jej. </w:t>
      </w:r>
    </w:p>
    <w:p w14:paraId="6B34954D" w14:textId="77777777" w:rsidR="000A130C" w:rsidRPr="009C67B3" w:rsidRDefault="00EC2E55" w:rsidP="009C67B3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Poradce</w:t>
      </w:r>
      <w:r w:rsidR="000A130C" w:rsidRPr="009C67B3">
        <w:rPr>
          <w:rFonts w:cstheme="minorHAnsi"/>
          <w:kern w:val="0"/>
          <w14:ligatures w14:val="none"/>
        </w:rPr>
        <w:t xml:space="preserve"> prohlašuje, že v okamžiku uzavření </w:t>
      </w:r>
      <w:r w:rsidR="004B023B">
        <w:rPr>
          <w:rFonts w:cstheme="minorHAnsi"/>
          <w:kern w:val="0"/>
          <w14:ligatures w14:val="none"/>
        </w:rPr>
        <w:t>S</w:t>
      </w:r>
      <w:r w:rsidR="000A130C" w:rsidRPr="009C67B3">
        <w:rPr>
          <w:rFonts w:cstheme="minorHAnsi"/>
          <w:kern w:val="0"/>
          <w14:ligatures w14:val="none"/>
        </w:rPr>
        <w:t>mlouvy neexistují žádné</w:t>
      </w:r>
      <w:r w:rsidR="000A130C" w:rsidRPr="009C67B3">
        <w:rPr>
          <w:rFonts w:eastAsia="Times New Roman" w:cstheme="minorHAnsi"/>
          <w:kern w:val="0"/>
          <w14:ligatures w14:val="none"/>
        </w:rPr>
        <w:t xml:space="preserve"> vazby indikující možný střet zájmů ze strany osob statutárních orgánů nebo jejich členů nebo vedoucích zaměstnanců </w:t>
      </w:r>
      <w:r>
        <w:rPr>
          <w:rFonts w:eastAsia="Times New Roman" w:cstheme="minorHAnsi"/>
          <w:kern w:val="0"/>
          <w14:ligatures w14:val="none"/>
        </w:rPr>
        <w:t>Poradce</w:t>
      </w:r>
      <w:r w:rsidR="000A130C" w:rsidRPr="009C67B3">
        <w:rPr>
          <w:rFonts w:eastAsia="Times New Roman" w:cstheme="minorHAnsi"/>
          <w:kern w:val="0"/>
          <w14:ligatures w14:val="none"/>
        </w:rPr>
        <w:t xml:space="preserve"> na </w:t>
      </w:r>
      <w:r>
        <w:rPr>
          <w:rFonts w:eastAsia="Times New Roman" w:cstheme="minorHAnsi"/>
          <w:kern w:val="0"/>
          <w14:ligatures w14:val="none"/>
        </w:rPr>
        <w:t>Klienta</w:t>
      </w:r>
      <w:r w:rsidR="000A130C" w:rsidRPr="009C67B3">
        <w:rPr>
          <w:rFonts w:eastAsia="Times New Roman" w:cstheme="minorHAnsi"/>
          <w:kern w:val="0"/>
          <w14:ligatures w14:val="none"/>
        </w:rPr>
        <w:t xml:space="preserve">, ostatní společnosti v rámci </w:t>
      </w:r>
      <w:r w:rsidR="002F26D2">
        <w:rPr>
          <w:rFonts w:eastAsia="Times New Roman" w:cstheme="minorHAnsi"/>
          <w:kern w:val="0"/>
          <w14:ligatures w14:val="none"/>
        </w:rPr>
        <w:t>koncernu Pražská plynárenská a.s.</w:t>
      </w:r>
      <w:r w:rsidR="000A130C" w:rsidRPr="009C67B3">
        <w:rPr>
          <w:rFonts w:eastAsia="Times New Roman" w:cstheme="minorHAnsi"/>
          <w:kern w:val="0"/>
          <w14:ligatures w14:val="none"/>
        </w:rPr>
        <w:t xml:space="preserve">, členy orgánů a zaměstnance </w:t>
      </w:r>
      <w:r>
        <w:rPr>
          <w:rFonts w:eastAsia="Times New Roman" w:cstheme="minorHAnsi"/>
          <w:kern w:val="0"/>
          <w14:ligatures w14:val="none"/>
        </w:rPr>
        <w:t>Klienta</w:t>
      </w:r>
      <w:r w:rsidR="000A130C" w:rsidRPr="009C67B3">
        <w:rPr>
          <w:rFonts w:eastAsia="Times New Roman" w:cstheme="minorHAnsi"/>
          <w:kern w:val="0"/>
          <w14:ligatures w14:val="none"/>
        </w:rPr>
        <w:t xml:space="preserve">, kromě těch vazeb, na které </w:t>
      </w:r>
      <w:r>
        <w:rPr>
          <w:rFonts w:eastAsia="Times New Roman" w:cstheme="minorHAnsi"/>
          <w:kern w:val="0"/>
          <w14:ligatures w14:val="none"/>
        </w:rPr>
        <w:t>Poradce</w:t>
      </w:r>
      <w:r w:rsidR="000A130C" w:rsidRPr="009C67B3">
        <w:rPr>
          <w:rFonts w:eastAsia="Times New Roman" w:cstheme="minorHAnsi"/>
          <w:kern w:val="0"/>
          <w14:ligatures w14:val="none"/>
        </w:rPr>
        <w:t xml:space="preserve"> </w:t>
      </w:r>
      <w:r>
        <w:rPr>
          <w:rFonts w:eastAsia="Times New Roman" w:cstheme="minorHAnsi"/>
          <w:kern w:val="0"/>
          <w14:ligatures w14:val="none"/>
        </w:rPr>
        <w:t>Klienta</w:t>
      </w:r>
      <w:r w:rsidR="000A130C" w:rsidRPr="009C67B3">
        <w:rPr>
          <w:rFonts w:eastAsia="Times New Roman" w:cstheme="minorHAnsi"/>
          <w:kern w:val="0"/>
          <w14:ligatures w14:val="none"/>
        </w:rPr>
        <w:t xml:space="preserve"> výslovně písemně upozornil před uzavřením této </w:t>
      </w:r>
      <w:r w:rsidR="004B023B">
        <w:rPr>
          <w:rFonts w:eastAsia="Times New Roman" w:cstheme="minorHAnsi"/>
          <w:kern w:val="0"/>
          <w14:ligatures w14:val="none"/>
        </w:rPr>
        <w:t>S</w:t>
      </w:r>
      <w:r w:rsidR="000A130C" w:rsidRPr="009C67B3">
        <w:rPr>
          <w:rFonts w:eastAsia="Times New Roman" w:cstheme="minorHAnsi"/>
          <w:kern w:val="0"/>
          <w14:ligatures w14:val="none"/>
        </w:rPr>
        <w:t xml:space="preserve">mlouvy. </w:t>
      </w:r>
      <w:r>
        <w:rPr>
          <w:rFonts w:cstheme="minorHAnsi"/>
          <w:kern w:val="0"/>
          <w14:ligatures w14:val="none"/>
        </w:rPr>
        <w:t>Poradce</w:t>
      </w:r>
      <w:r w:rsidR="000A130C" w:rsidRPr="009C67B3">
        <w:rPr>
          <w:rFonts w:cstheme="minorHAnsi"/>
          <w:kern w:val="0"/>
          <w14:ligatures w14:val="none"/>
        </w:rPr>
        <w:t xml:space="preserve"> je povinen neprodleně písemně oznámit </w:t>
      </w:r>
      <w:r>
        <w:rPr>
          <w:rFonts w:cstheme="minorHAnsi"/>
          <w:kern w:val="0"/>
          <w14:ligatures w14:val="none"/>
        </w:rPr>
        <w:t>Klientovi</w:t>
      </w:r>
      <w:r w:rsidR="000A130C" w:rsidRPr="009C67B3">
        <w:rPr>
          <w:rFonts w:cstheme="minorHAnsi"/>
          <w:kern w:val="0"/>
          <w14:ligatures w14:val="none"/>
        </w:rPr>
        <w:t xml:space="preserve"> jakékoli další takové vazby, které vznikly po uzavření této </w:t>
      </w:r>
      <w:r w:rsidR="004B023B">
        <w:rPr>
          <w:rFonts w:cstheme="minorHAnsi"/>
          <w:kern w:val="0"/>
          <w14:ligatures w14:val="none"/>
        </w:rPr>
        <w:t>S</w:t>
      </w:r>
      <w:r w:rsidR="000A130C" w:rsidRPr="009C67B3">
        <w:rPr>
          <w:rFonts w:cstheme="minorHAnsi"/>
          <w:kern w:val="0"/>
          <w14:ligatures w14:val="none"/>
        </w:rPr>
        <w:t>mlouvy.</w:t>
      </w:r>
    </w:p>
    <w:p w14:paraId="5B50ABB3" w14:textId="77777777" w:rsidR="000A130C" w:rsidRPr="009C67B3" w:rsidRDefault="00EC2E55" w:rsidP="009C67B3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Klient</w:t>
      </w:r>
      <w:r w:rsidR="000A130C" w:rsidRPr="009C67B3">
        <w:rPr>
          <w:rFonts w:cstheme="minorHAnsi"/>
          <w:kern w:val="0"/>
          <w14:ligatures w14:val="none"/>
        </w:rPr>
        <w:t xml:space="preserve"> je vedle jiných v této </w:t>
      </w:r>
      <w:r w:rsidR="004B023B">
        <w:rPr>
          <w:rFonts w:cstheme="minorHAnsi"/>
          <w:kern w:val="0"/>
          <w14:ligatures w14:val="none"/>
        </w:rPr>
        <w:t>S</w:t>
      </w:r>
      <w:r w:rsidR="000A130C" w:rsidRPr="009C67B3">
        <w:rPr>
          <w:rFonts w:cstheme="minorHAnsi"/>
          <w:kern w:val="0"/>
          <w14:ligatures w14:val="none"/>
        </w:rPr>
        <w:t xml:space="preserve">mlouvě dohodnutých způsobů ukončení </w:t>
      </w:r>
      <w:r w:rsidR="004B023B">
        <w:rPr>
          <w:rFonts w:cstheme="minorHAnsi"/>
          <w:kern w:val="0"/>
          <w14:ligatures w14:val="none"/>
        </w:rPr>
        <w:t>S</w:t>
      </w:r>
      <w:r w:rsidR="000A130C" w:rsidRPr="009C67B3">
        <w:rPr>
          <w:rFonts w:cstheme="minorHAnsi"/>
          <w:kern w:val="0"/>
          <w14:ligatures w14:val="none"/>
        </w:rPr>
        <w:t xml:space="preserve">mlouvy oprávněn od </w:t>
      </w:r>
      <w:r w:rsidR="004B023B">
        <w:rPr>
          <w:rFonts w:cstheme="minorHAnsi"/>
          <w:kern w:val="0"/>
          <w14:ligatures w14:val="none"/>
        </w:rPr>
        <w:t>S</w:t>
      </w:r>
      <w:r w:rsidR="000A130C" w:rsidRPr="009C67B3">
        <w:rPr>
          <w:rFonts w:cstheme="minorHAnsi"/>
          <w:kern w:val="0"/>
          <w14:ligatures w14:val="none"/>
        </w:rPr>
        <w:t xml:space="preserve">mlouvy odstoupit doručením písemného odstoupení </w:t>
      </w:r>
      <w:r>
        <w:rPr>
          <w:rFonts w:cstheme="minorHAnsi"/>
          <w:kern w:val="0"/>
          <w14:ligatures w14:val="none"/>
        </w:rPr>
        <w:t>Poradc</w:t>
      </w:r>
      <w:r w:rsidR="00E370A3">
        <w:rPr>
          <w:rFonts w:cstheme="minorHAnsi"/>
          <w:kern w:val="0"/>
          <w14:ligatures w14:val="none"/>
        </w:rPr>
        <w:t>i</w:t>
      </w:r>
      <w:r w:rsidR="000A130C" w:rsidRPr="009C67B3">
        <w:rPr>
          <w:rFonts w:cstheme="minorHAnsi"/>
          <w:kern w:val="0"/>
          <w14:ligatures w14:val="none"/>
        </w:rPr>
        <w:t xml:space="preserve"> s účinky k okamžiku doručení odstoupení (i) v případě, </w:t>
      </w:r>
      <w:proofErr w:type="gramStart"/>
      <w:r w:rsidR="000A130C" w:rsidRPr="009C67B3">
        <w:rPr>
          <w:rFonts w:cstheme="minorHAnsi"/>
          <w:kern w:val="0"/>
          <w14:ligatures w14:val="none"/>
        </w:rPr>
        <w:t>poruší</w:t>
      </w:r>
      <w:proofErr w:type="gramEnd"/>
      <w:r w:rsidR="000A130C" w:rsidRPr="009C67B3">
        <w:rPr>
          <w:rFonts w:cstheme="minorHAnsi"/>
          <w:kern w:val="0"/>
          <w14:ligatures w14:val="none"/>
        </w:rPr>
        <w:t xml:space="preserve">-li </w:t>
      </w:r>
      <w:r>
        <w:rPr>
          <w:rFonts w:cstheme="minorHAnsi"/>
          <w:kern w:val="0"/>
          <w14:ligatures w14:val="none"/>
        </w:rPr>
        <w:t>Poradce</w:t>
      </w:r>
      <w:r w:rsidR="000A130C" w:rsidRPr="009C67B3">
        <w:rPr>
          <w:rFonts w:cstheme="minorHAnsi"/>
          <w:kern w:val="0"/>
          <w14:ligatures w14:val="none"/>
        </w:rPr>
        <w:t xml:space="preserve"> jakoukoli svou povinnost podle </w:t>
      </w:r>
      <w:r w:rsidR="00E370A3">
        <w:rPr>
          <w:rFonts w:cstheme="minorHAnsi"/>
          <w:kern w:val="0"/>
          <w14:ligatures w14:val="none"/>
        </w:rPr>
        <w:t>odstavce</w:t>
      </w:r>
      <w:r w:rsidR="000A130C" w:rsidRPr="009C67B3">
        <w:rPr>
          <w:rFonts w:cstheme="minorHAnsi"/>
          <w:kern w:val="0"/>
          <w14:ligatures w14:val="none"/>
        </w:rPr>
        <w:t xml:space="preserve"> 2) výše nebo (</w:t>
      </w:r>
      <w:proofErr w:type="spellStart"/>
      <w:r w:rsidR="000A130C" w:rsidRPr="009C67B3">
        <w:rPr>
          <w:rFonts w:cstheme="minorHAnsi"/>
          <w:kern w:val="0"/>
          <w14:ligatures w14:val="none"/>
        </w:rPr>
        <w:t>ii</w:t>
      </w:r>
      <w:proofErr w:type="spellEnd"/>
      <w:r w:rsidR="000A130C" w:rsidRPr="009C67B3">
        <w:rPr>
          <w:rFonts w:cstheme="minorHAnsi"/>
          <w:kern w:val="0"/>
          <w14:ligatures w14:val="none"/>
        </w:rPr>
        <w:t xml:space="preserve">) nastane-li skutečnost podle </w:t>
      </w:r>
      <w:r w:rsidR="009A5847">
        <w:rPr>
          <w:rFonts w:cstheme="minorHAnsi"/>
          <w:kern w:val="0"/>
          <w14:ligatures w14:val="none"/>
        </w:rPr>
        <w:t>odstavce</w:t>
      </w:r>
      <w:r w:rsidR="000A130C" w:rsidRPr="009C67B3">
        <w:rPr>
          <w:rFonts w:cstheme="minorHAnsi"/>
          <w:kern w:val="0"/>
          <w14:ligatures w14:val="none"/>
        </w:rPr>
        <w:t xml:space="preserve"> 3) výše. Odstoupí-li </w:t>
      </w:r>
      <w:r>
        <w:rPr>
          <w:rFonts w:cstheme="minorHAnsi"/>
          <w:kern w:val="0"/>
          <w14:ligatures w14:val="none"/>
        </w:rPr>
        <w:t>Klient</w:t>
      </w:r>
      <w:r w:rsidR="000A130C" w:rsidRPr="009C67B3">
        <w:rPr>
          <w:rFonts w:cstheme="minorHAnsi"/>
          <w:kern w:val="0"/>
          <w14:ligatures w14:val="none"/>
        </w:rPr>
        <w:t xml:space="preserve"> od této </w:t>
      </w:r>
      <w:r w:rsidR="004B023B">
        <w:rPr>
          <w:rFonts w:cstheme="minorHAnsi"/>
          <w:kern w:val="0"/>
          <w14:ligatures w14:val="none"/>
        </w:rPr>
        <w:t>S</w:t>
      </w:r>
      <w:r w:rsidR="000A130C" w:rsidRPr="009C67B3">
        <w:rPr>
          <w:rFonts w:cstheme="minorHAnsi"/>
          <w:kern w:val="0"/>
          <w14:ligatures w14:val="none"/>
        </w:rPr>
        <w:t xml:space="preserve">mlouvy, nemá </w:t>
      </w:r>
      <w:r>
        <w:rPr>
          <w:rFonts w:cstheme="minorHAnsi"/>
          <w:kern w:val="0"/>
          <w14:ligatures w14:val="none"/>
        </w:rPr>
        <w:t>Poradce</w:t>
      </w:r>
      <w:r w:rsidR="000A130C" w:rsidRPr="009C67B3">
        <w:rPr>
          <w:rFonts w:cstheme="minorHAnsi"/>
          <w:kern w:val="0"/>
          <w14:ligatures w14:val="none"/>
        </w:rPr>
        <w:t xml:space="preserve"> právo na jakékoli plnění související s odstoupením od </w:t>
      </w:r>
      <w:r w:rsidR="004B023B">
        <w:rPr>
          <w:rFonts w:cstheme="minorHAnsi"/>
          <w:kern w:val="0"/>
          <w14:ligatures w14:val="none"/>
        </w:rPr>
        <w:t>S</w:t>
      </w:r>
      <w:r w:rsidR="000A130C" w:rsidRPr="009C67B3">
        <w:rPr>
          <w:rFonts w:cstheme="minorHAnsi"/>
          <w:kern w:val="0"/>
          <w14:ligatures w14:val="none"/>
        </w:rPr>
        <w:t xml:space="preserve">mlouvy ze strany </w:t>
      </w:r>
      <w:r>
        <w:rPr>
          <w:rFonts w:cstheme="minorHAnsi"/>
          <w:kern w:val="0"/>
          <w14:ligatures w14:val="none"/>
        </w:rPr>
        <w:t>Klienta</w:t>
      </w:r>
      <w:r w:rsidR="000A130C" w:rsidRPr="009C67B3">
        <w:rPr>
          <w:rFonts w:cstheme="minorHAnsi"/>
          <w:kern w:val="0"/>
          <w14:ligatures w14:val="none"/>
        </w:rPr>
        <w:t>.</w:t>
      </w:r>
      <w:r w:rsidR="000A130C" w:rsidRPr="009C67B3" w:rsidDel="00CC1139">
        <w:rPr>
          <w:rFonts w:cstheme="minorHAnsi"/>
          <w:kern w:val="0"/>
          <w14:ligatures w14:val="none"/>
        </w:rPr>
        <w:t xml:space="preserve"> </w:t>
      </w:r>
    </w:p>
    <w:p w14:paraId="40D7CE44" w14:textId="77777777" w:rsidR="000A130C" w:rsidRDefault="000A130C" w:rsidP="003035F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>
        <w:rPr>
          <w:rFonts w:cstheme="minorHAnsi"/>
          <w:b/>
          <w:bCs/>
          <w:color w:val="000000"/>
          <w:kern w:val="0"/>
        </w:rPr>
        <w:t>čl. VII.</w:t>
      </w:r>
    </w:p>
    <w:p w14:paraId="3210D12F" w14:textId="77777777" w:rsidR="003035FA" w:rsidRDefault="003035FA" w:rsidP="003035F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 w:rsidRPr="003035FA">
        <w:rPr>
          <w:rFonts w:cstheme="minorHAnsi"/>
          <w:b/>
          <w:bCs/>
          <w:color w:val="000000"/>
          <w:kern w:val="0"/>
        </w:rPr>
        <w:t>Společná ustanovení</w:t>
      </w:r>
    </w:p>
    <w:p w14:paraId="4A35C0AE" w14:textId="77777777" w:rsidR="00A340D1" w:rsidRPr="003035FA" w:rsidRDefault="00A340D1" w:rsidP="003035F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</w:p>
    <w:p w14:paraId="0B2DAD6E" w14:textId="77777777" w:rsidR="003035FA" w:rsidRP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3035FA">
        <w:rPr>
          <w:rFonts w:cstheme="minorHAnsi"/>
          <w:color w:val="000000"/>
          <w:kern w:val="0"/>
        </w:rPr>
        <w:t>1. Tato Smlouva obsahuje kompletní a úplné ujednání smluvních stran. Jakékoliv projevy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smluvních stran učiněné při jednáních o uzavření této Smlouvy nesmí být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interpretovány v rozporu s výslovnými ustanoveními této Smlouvy. Na právní vztah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založený touto Smlouvou nebude aplikována jakákoliv mezi smluvními stranami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zavedená praxe či zvyklosti zachovávané obecně nebo v odvětvích týkajících se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předmětu plnění dle této Smlouvy. Výslovně se stvrzuje, že mezi smluvními stranami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nejsou zavedeny žádné obchodní zvyklosti či praxe.</w:t>
      </w:r>
    </w:p>
    <w:p w14:paraId="7262FCBF" w14:textId="77777777" w:rsidR="003035FA" w:rsidRP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3035FA">
        <w:rPr>
          <w:rFonts w:cstheme="minorHAnsi"/>
          <w:color w:val="000000"/>
          <w:kern w:val="0"/>
        </w:rPr>
        <w:t xml:space="preserve">2. Smluvní strany se zavazují v případě sporů o obsah a plnění této </w:t>
      </w:r>
      <w:r w:rsidR="004B023B">
        <w:rPr>
          <w:rFonts w:cstheme="minorHAnsi"/>
          <w:color w:val="000000"/>
          <w:kern w:val="0"/>
        </w:rPr>
        <w:t>S</w:t>
      </w:r>
      <w:r w:rsidRPr="003035FA">
        <w:rPr>
          <w:rFonts w:cstheme="minorHAnsi"/>
          <w:color w:val="000000"/>
          <w:kern w:val="0"/>
        </w:rPr>
        <w:t>mlouvy vynaložit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veškeré úsilí, které lze spravedlivě požadovat, aby byly tyto spory vyřešeny smírnou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 xml:space="preserve">cestou, zejména aby byly odstraněny okolnosti vedoucí ke vzniku práva od </w:t>
      </w:r>
      <w:r w:rsidR="004B023B">
        <w:rPr>
          <w:rFonts w:cstheme="minorHAnsi"/>
          <w:color w:val="000000"/>
          <w:kern w:val="0"/>
        </w:rPr>
        <w:t>S</w:t>
      </w:r>
      <w:r w:rsidRPr="003035FA">
        <w:rPr>
          <w:rFonts w:cstheme="minorHAnsi"/>
          <w:color w:val="000000"/>
          <w:kern w:val="0"/>
        </w:rPr>
        <w:t>mlouvy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odstoupit nebo způsobující neplatnost či zdánlivost ustanovení této Smlouvy.</w:t>
      </w:r>
    </w:p>
    <w:p w14:paraId="5A871688" w14:textId="77777777" w:rsidR="003035FA" w:rsidRP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3035FA">
        <w:rPr>
          <w:rFonts w:cstheme="minorHAnsi"/>
          <w:color w:val="000000"/>
          <w:kern w:val="0"/>
        </w:rPr>
        <w:t>3. Pokud se kterékoliv z ustanovení této Smlouvy ukáže neplatným či zdánlivým,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považuje se za oddělitelné od ostatního obsahu Smlouvy a smluvní strany se zavazují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toto neplatné či zdánlivé ustanovení vyjasnit ve smyslu § 553 Občanského zákoníku či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jej jinak nahradit ustanovením platným a účinným, které bude co nejvíce odpovídat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původnímu ustanovení stiženému předmětnou vadou. Dokud k vyjasnění či nahrazení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neplatného či zdánlivého ustanovení nedojde, posuzuje se Smlouva, jako by neplatné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či zdánlivé ustanovení nikdy neobsahovala. Ustanovení § 576 Občanského zákoníku</w:t>
      </w:r>
    </w:p>
    <w:p w14:paraId="0B785605" w14:textId="77777777" w:rsidR="003035FA" w:rsidRP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3035FA">
        <w:rPr>
          <w:rFonts w:cstheme="minorHAnsi"/>
          <w:color w:val="000000"/>
          <w:kern w:val="0"/>
        </w:rPr>
        <w:t>se použije i na případná zdánlivá ustanovení této Smlouvy.</w:t>
      </w:r>
    </w:p>
    <w:p w14:paraId="2288C5E6" w14:textId="77777777" w:rsid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3035FA">
        <w:rPr>
          <w:rFonts w:cstheme="minorHAnsi"/>
          <w:color w:val="000000"/>
          <w:kern w:val="0"/>
        </w:rPr>
        <w:t>4. Smluvní strany vylučují užití ustanovení §§ 557 Občanského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zákoníku na jejich právní vztahy z této Smlouvy.</w:t>
      </w:r>
    </w:p>
    <w:p w14:paraId="741CD85A" w14:textId="77777777" w:rsidR="003035FA" w:rsidRP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11A4DFB2" w14:textId="77777777" w:rsidR="003035FA" w:rsidRPr="003035FA" w:rsidRDefault="003035FA" w:rsidP="003035F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 w:rsidRPr="003035FA">
        <w:rPr>
          <w:rFonts w:cstheme="minorHAnsi"/>
          <w:b/>
          <w:bCs/>
          <w:color w:val="000000"/>
          <w:kern w:val="0"/>
        </w:rPr>
        <w:t>čl. VII</w:t>
      </w:r>
      <w:r w:rsidR="000B7AB8">
        <w:rPr>
          <w:rFonts w:cstheme="minorHAnsi"/>
          <w:b/>
          <w:bCs/>
          <w:color w:val="000000"/>
          <w:kern w:val="0"/>
        </w:rPr>
        <w:t>I</w:t>
      </w:r>
      <w:r w:rsidRPr="003035FA">
        <w:rPr>
          <w:rFonts w:cstheme="minorHAnsi"/>
          <w:b/>
          <w:bCs/>
          <w:color w:val="000000"/>
          <w:kern w:val="0"/>
        </w:rPr>
        <w:t>.</w:t>
      </w:r>
    </w:p>
    <w:p w14:paraId="7D2671D3" w14:textId="77777777" w:rsidR="003035FA" w:rsidRDefault="003035FA" w:rsidP="003035F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 w:rsidRPr="003035FA">
        <w:rPr>
          <w:rFonts w:cstheme="minorHAnsi"/>
          <w:b/>
          <w:bCs/>
          <w:color w:val="000000"/>
          <w:kern w:val="0"/>
        </w:rPr>
        <w:t>Závěrečná ustanovení</w:t>
      </w:r>
    </w:p>
    <w:p w14:paraId="46E99467" w14:textId="77777777" w:rsidR="00A340D1" w:rsidRPr="003035FA" w:rsidRDefault="00A340D1" w:rsidP="003035F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</w:p>
    <w:p w14:paraId="09EF0ADD" w14:textId="77777777" w:rsidR="003035FA" w:rsidRP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3035FA">
        <w:rPr>
          <w:rFonts w:cstheme="minorHAnsi"/>
          <w:color w:val="000000"/>
          <w:kern w:val="0"/>
        </w:rPr>
        <w:t xml:space="preserve">1. Právní vztahy výslovně neupravené touto </w:t>
      </w:r>
      <w:r w:rsidR="004B023B">
        <w:rPr>
          <w:rFonts w:cstheme="minorHAnsi"/>
          <w:color w:val="000000"/>
          <w:kern w:val="0"/>
        </w:rPr>
        <w:t>S</w:t>
      </w:r>
      <w:r w:rsidRPr="003035FA">
        <w:rPr>
          <w:rFonts w:cstheme="minorHAnsi"/>
          <w:color w:val="000000"/>
          <w:kern w:val="0"/>
        </w:rPr>
        <w:t>mlouvou se řídí ustanoveními Občanského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zákoníku v platném znění.</w:t>
      </w:r>
    </w:p>
    <w:p w14:paraId="328072CA" w14:textId="77777777" w:rsidR="003035FA" w:rsidRP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3035FA">
        <w:rPr>
          <w:rFonts w:cstheme="minorHAnsi"/>
          <w:color w:val="000000"/>
          <w:kern w:val="0"/>
        </w:rPr>
        <w:t>2. Ustanovení této Smlouvy lze měnit a doplňovat pouze formou písemných dodatků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podepsaných oběma smluvními stranami, s výjimkou stanovenou v čl. III., odst. 7. této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Smlouvy. V jiné formě není možné tuto Smlouvu změnit. Za písemnou formu se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nepovažuje pro účely změny této Smlouvy, s výjimkou stanovenou v čl. III., odst. 7 této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Smlouvy, forma e-mailu, faxové či jiné elektronické zprávy.</w:t>
      </w:r>
    </w:p>
    <w:p w14:paraId="04C07332" w14:textId="77777777" w:rsidR="003035FA" w:rsidRP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3035FA">
        <w:rPr>
          <w:rFonts w:cstheme="minorHAnsi"/>
          <w:color w:val="000000"/>
          <w:kern w:val="0"/>
        </w:rPr>
        <w:t>3. Tato Smlouva nabývá platnosti a účinnosti dnem jejího podpisu oběma smluvními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stranami</w:t>
      </w:r>
      <w:r w:rsidR="000C29CA">
        <w:rPr>
          <w:rFonts w:cstheme="minorHAnsi"/>
          <w:color w:val="000000"/>
          <w:kern w:val="0"/>
        </w:rPr>
        <w:t>, přičemž rozhodující je datum podpisu poslední smluvní strany. V případě povinnosti uveřejnit Smlouvu v registru smluv, tato nabývá účinnosti dnem uveřejnění</w:t>
      </w:r>
      <w:r w:rsidRPr="003035FA">
        <w:rPr>
          <w:rFonts w:cstheme="minorHAnsi"/>
          <w:color w:val="000000"/>
          <w:kern w:val="0"/>
        </w:rPr>
        <w:t>.</w:t>
      </w:r>
    </w:p>
    <w:p w14:paraId="66100766" w14:textId="77777777" w:rsid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3035FA">
        <w:rPr>
          <w:rFonts w:cstheme="minorHAnsi"/>
          <w:color w:val="000000"/>
          <w:kern w:val="0"/>
        </w:rPr>
        <w:t>4. Tato Smlouva je uzavírána na dobu určitou do okamžiku ukončení poradenské činnosti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 xml:space="preserve">Poradce, nejpozději však </w:t>
      </w:r>
      <w:r w:rsidR="000C29CA">
        <w:rPr>
          <w:rFonts w:cstheme="minorHAnsi"/>
          <w:color w:val="000000"/>
          <w:kern w:val="0"/>
        </w:rPr>
        <w:t xml:space="preserve">do </w:t>
      </w:r>
      <w:r w:rsidR="0065099B">
        <w:rPr>
          <w:rFonts w:cstheme="minorHAnsi"/>
          <w:color w:val="000000"/>
          <w:kern w:val="0"/>
        </w:rPr>
        <w:t>31.12.2023</w:t>
      </w:r>
      <w:r w:rsidRPr="003035FA">
        <w:rPr>
          <w:rFonts w:cstheme="minorHAnsi"/>
          <w:color w:val="000000"/>
          <w:kern w:val="0"/>
        </w:rPr>
        <w:t>. Závazek chránit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>informace dle čl. V. trvá i po skončení účinnosti Smlouvy.</w:t>
      </w:r>
    </w:p>
    <w:p w14:paraId="0FF8C3C7" w14:textId="77777777" w:rsidR="000C29CA" w:rsidRPr="003035FA" w:rsidRDefault="000C29C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5. Poradce</w:t>
      </w:r>
      <w:r w:rsidRPr="000C29CA">
        <w:rPr>
          <w:rFonts w:cstheme="minorHAnsi"/>
          <w:color w:val="000000"/>
          <w:kern w:val="0"/>
        </w:rPr>
        <w:t xml:space="preserve"> bere na vědomí, že </w:t>
      </w:r>
      <w:r>
        <w:rPr>
          <w:rFonts w:cstheme="minorHAnsi"/>
          <w:color w:val="000000"/>
          <w:kern w:val="0"/>
        </w:rPr>
        <w:t>Klient</w:t>
      </w:r>
      <w:r w:rsidRPr="000C29CA">
        <w:rPr>
          <w:rFonts w:cstheme="minorHAnsi"/>
          <w:color w:val="000000"/>
          <w:kern w:val="0"/>
        </w:rPr>
        <w:t xml:space="preserve"> je povinným subjektem dle ustanovení § 2 odst. 1, písm. </w:t>
      </w:r>
      <w:r>
        <w:rPr>
          <w:rFonts w:cstheme="minorHAnsi"/>
          <w:color w:val="000000"/>
          <w:kern w:val="0"/>
        </w:rPr>
        <w:t>m</w:t>
      </w:r>
      <w:r w:rsidRPr="000C29CA">
        <w:rPr>
          <w:rFonts w:cstheme="minorHAnsi"/>
          <w:color w:val="000000"/>
          <w:kern w:val="0"/>
        </w:rPr>
        <w:t xml:space="preserve">) zákona č. 340/2015 Sb., v platném znění (zákon o registru smluv) a bere na vědomí, že tato </w:t>
      </w:r>
      <w:r>
        <w:rPr>
          <w:rFonts w:cstheme="minorHAnsi"/>
          <w:color w:val="000000"/>
          <w:kern w:val="0"/>
        </w:rPr>
        <w:t>S</w:t>
      </w:r>
      <w:r w:rsidRPr="000C29CA">
        <w:rPr>
          <w:rFonts w:cstheme="minorHAnsi"/>
          <w:color w:val="000000"/>
          <w:kern w:val="0"/>
        </w:rPr>
        <w:t xml:space="preserve">mlouva bude uveřejněna v registru smluv. Za účelem uveřejnění </w:t>
      </w:r>
      <w:r>
        <w:rPr>
          <w:rFonts w:cstheme="minorHAnsi"/>
          <w:color w:val="000000"/>
          <w:kern w:val="0"/>
        </w:rPr>
        <w:t>S</w:t>
      </w:r>
      <w:r w:rsidRPr="000C29CA">
        <w:rPr>
          <w:rFonts w:cstheme="minorHAnsi"/>
          <w:color w:val="000000"/>
          <w:kern w:val="0"/>
        </w:rPr>
        <w:t xml:space="preserve">mlouvy v registru smluv se </w:t>
      </w:r>
      <w:r>
        <w:rPr>
          <w:rFonts w:cstheme="minorHAnsi"/>
          <w:color w:val="000000"/>
          <w:kern w:val="0"/>
        </w:rPr>
        <w:t xml:space="preserve">smluvní </w:t>
      </w:r>
      <w:r w:rsidRPr="000C29CA">
        <w:rPr>
          <w:rFonts w:cstheme="minorHAnsi"/>
          <w:color w:val="000000"/>
          <w:kern w:val="0"/>
        </w:rPr>
        <w:t xml:space="preserve">strany dále zavazují si navzájem poskytnout tuto </w:t>
      </w:r>
      <w:r>
        <w:rPr>
          <w:rFonts w:cstheme="minorHAnsi"/>
          <w:color w:val="000000"/>
          <w:kern w:val="0"/>
        </w:rPr>
        <w:t>S</w:t>
      </w:r>
      <w:r w:rsidRPr="000C29CA">
        <w:rPr>
          <w:rFonts w:cstheme="minorHAnsi"/>
          <w:color w:val="000000"/>
          <w:kern w:val="0"/>
        </w:rPr>
        <w:t xml:space="preserve">mlouvu ve strojově čitelném formátu. </w:t>
      </w:r>
      <w:r w:rsidR="00EB2990">
        <w:rPr>
          <w:rFonts w:cstheme="minorHAnsi"/>
          <w:color w:val="000000"/>
          <w:kern w:val="0"/>
        </w:rPr>
        <w:t>Klient</w:t>
      </w:r>
      <w:r w:rsidRPr="000C29CA">
        <w:rPr>
          <w:rFonts w:cstheme="minorHAnsi"/>
          <w:color w:val="000000"/>
          <w:kern w:val="0"/>
        </w:rPr>
        <w:t xml:space="preserve"> zajistí uveřejnění této </w:t>
      </w:r>
      <w:r w:rsidR="004B023B">
        <w:rPr>
          <w:rFonts w:cstheme="minorHAnsi"/>
          <w:color w:val="000000"/>
          <w:kern w:val="0"/>
        </w:rPr>
        <w:t>S</w:t>
      </w:r>
      <w:r w:rsidRPr="000C29CA">
        <w:rPr>
          <w:rFonts w:cstheme="minorHAnsi"/>
          <w:color w:val="000000"/>
          <w:kern w:val="0"/>
        </w:rPr>
        <w:t xml:space="preserve">mlouvy v registru smluv. Uveřejnění této </w:t>
      </w:r>
      <w:r w:rsidR="004B023B">
        <w:rPr>
          <w:rFonts w:cstheme="minorHAnsi"/>
          <w:color w:val="000000"/>
          <w:kern w:val="0"/>
        </w:rPr>
        <w:t>S</w:t>
      </w:r>
      <w:r w:rsidRPr="000C29CA">
        <w:rPr>
          <w:rFonts w:cstheme="minorHAnsi"/>
          <w:color w:val="000000"/>
          <w:kern w:val="0"/>
        </w:rPr>
        <w:t>mlouvy provede po znečitelnění zejména obchodního tajemství, osobních údajů, chráněných provozních informací (údajů, vedoucích k identifikaci plynárenského zařízení) a bankovních spojení.</w:t>
      </w:r>
    </w:p>
    <w:p w14:paraId="557B5619" w14:textId="77777777" w:rsid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3035FA">
        <w:rPr>
          <w:rFonts w:cstheme="minorHAnsi"/>
          <w:color w:val="000000"/>
          <w:kern w:val="0"/>
        </w:rPr>
        <w:t>5. Tato Smlouva se sepisuje ve (2) dvou vyhotoveních s platností originálu, přičemž</w:t>
      </w:r>
      <w:r>
        <w:rPr>
          <w:rFonts w:cstheme="minorHAnsi"/>
          <w:color w:val="000000"/>
          <w:kern w:val="0"/>
        </w:rPr>
        <w:t xml:space="preserve"> </w:t>
      </w:r>
      <w:r w:rsidRPr="003035FA">
        <w:rPr>
          <w:rFonts w:cstheme="minorHAnsi"/>
          <w:color w:val="000000"/>
          <w:kern w:val="0"/>
        </w:rPr>
        <w:t xml:space="preserve">každá ze smluvních stran </w:t>
      </w:r>
      <w:proofErr w:type="gramStart"/>
      <w:r w:rsidRPr="003035FA">
        <w:rPr>
          <w:rFonts w:cstheme="minorHAnsi"/>
          <w:color w:val="000000"/>
          <w:kern w:val="0"/>
        </w:rPr>
        <w:t>obdrží</w:t>
      </w:r>
      <w:proofErr w:type="gramEnd"/>
      <w:r w:rsidRPr="003035FA">
        <w:rPr>
          <w:rFonts w:cstheme="minorHAnsi"/>
          <w:color w:val="000000"/>
          <w:kern w:val="0"/>
        </w:rPr>
        <w:t xml:space="preserve"> po (1) jednom vyhotovení Smlouvy.</w:t>
      </w:r>
    </w:p>
    <w:p w14:paraId="77A2EEBF" w14:textId="77777777" w:rsidR="003035FA" w:rsidRP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40AE0448" w14:textId="77777777" w:rsid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3035FA">
        <w:rPr>
          <w:rFonts w:cstheme="minorHAnsi"/>
          <w:color w:val="000000"/>
          <w:kern w:val="0"/>
        </w:rPr>
        <w:t xml:space="preserve">V Praze, dne </w:t>
      </w:r>
      <w:r w:rsidR="00D507BB">
        <w:rPr>
          <w:rFonts w:cstheme="minorHAnsi"/>
          <w:color w:val="000000"/>
          <w:kern w:val="0"/>
        </w:rPr>
        <w:t xml:space="preserve">                                                                                    </w:t>
      </w:r>
    </w:p>
    <w:p w14:paraId="6EE71166" w14:textId="77777777" w:rsid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31936EB1" w14:textId="77777777" w:rsid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000A40DD" w14:textId="77777777" w:rsidR="003035FA" w:rsidRDefault="00784A30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Za Poradce:</w:t>
      </w:r>
    </w:p>
    <w:p w14:paraId="2467197B" w14:textId="77777777" w:rsidR="00784A30" w:rsidRPr="003035FA" w:rsidRDefault="00784A30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22494A32" w14:textId="77777777" w:rsidR="003035FA" w:rsidRP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3035FA">
        <w:rPr>
          <w:rFonts w:cstheme="minorHAnsi"/>
          <w:color w:val="000000"/>
          <w:kern w:val="0"/>
        </w:rPr>
        <w:t>.................................................................................................................................</w:t>
      </w:r>
    </w:p>
    <w:p w14:paraId="70B01E5A" w14:textId="77777777" w:rsidR="003035FA" w:rsidRP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3035FA">
        <w:rPr>
          <w:rFonts w:cstheme="minorHAnsi"/>
          <w:color w:val="000000"/>
          <w:kern w:val="0"/>
        </w:rPr>
        <w:t xml:space="preserve">Zbyněk </w:t>
      </w:r>
      <w:proofErr w:type="spellStart"/>
      <w:r w:rsidRPr="003035FA">
        <w:rPr>
          <w:rFonts w:cstheme="minorHAnsi"/>
          <w:color w:val="000000"/>
          <w:kern w:val="0"/>
        </w:rPr>
        <w:t>Bolcek</w:t>
      </w:r>
      <w:proofErr w:type="spellEnd"/>
    </w:p>
    <w:p w14:paraId="2F8959C2" w14:textId="77777777" w:rsidR="003035FA" w:rsidRP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3035FA">
        <w:rPr>
          <w:rFonts w:cstheme="minorHAnsi"/>
          <w:color w:val="000000"/>
          <w:kern w:val="0"/>
        </w:rPr>
        <w:t>Jednatel</w:t>
      </w:r>
    </w:p>
    <w:p w14:paraId="43453314" w14:textId="77777777" w:rsid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50C56AAB" w14:textId="77777777" w:rsidR="00C34D6C" w:rsidRDefault="00C34D6C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409A0B3F" w14:textId="77777777" w:rsidR="003035FA" w:rsidRDefault="00784A30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Za Klienta:</w:t>
      </w:r>
    </w:p>
    <w:p w14:paraId="70AE43A7" w14:textId="77777777" w:rsidR="00784A30" w:rsidRDefault="00784A30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686660B7" w14:textId="77777777" w:rsidR="003035FA" w:rsidRP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3035FA">
        <w:rPr>
          <w:rFonts w:cstheme="minorHAnsi"/>
          <w:color w:val="000000"/>
          <w:kern w:val="0"/>
        </w:rPr>
        <w:t>..................................................................................................................................</w:t>
      </w:r>
    </w:p>
    <w:p w14:paraId="3A9940D8" w14:textId="77777777" w:rsidR="003035FA" w:rsidRDefault="00C3526E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 xml:space="preserve">Ing. </w:t>
      </w:r>
      <w:r w:rsidR="003035FA">
        <w:rPr>
          <w:rFonts w:cstheme="minorHAnsi"/>
          <w:color w:val="000000"/>
          <w:kern w:val="0"/>
        </w:rPr>
        <w:t xml:space="preserve">Martin Slabý </w:t>
      </w:r>
    </w:p>
    <w:p w14:paraId="24597BAE" w14:textId="77777777" w:rsidR="003035FA" w:rsidRP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Předseda představenstva</w:t>
      </w:r>
    </w:p>
    <w:p w14:paraId="17EA9A8E" w14:textId="77777777" w:rsidR="003035FA" w:rsidRDefault="003035FA" w:rsidP="003035FA">
      <w:pPr>
        <w:jc w:val="both"/>
        <w:rPr>
          <w:rFonts w:cstheme="minorHAnsi"/>
          <w:color w:val="000000"/>
          <w:kern w:val="0"/>
        </w:rPr>
      </w:pPr>
    </w:p>
    <w:p w14:paraId="1E37F2FC" w14:textId="77777777" w:rsidR="003035FA" w:rsidRP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3035FA">
        <w:rPr>
          <w:rFonts w:cstheme="minorHAnsi"/>
          <w:color w:val="000000"/>
          <w:kern w:val="0"/>
        </w:rPr>
        <w:t>..................................................................................................................................</w:t>
      </w:r>
    </w:p>
    <w:p w14:paraId="63716644" w14:textId="77777777" w:rsidR="003035FA" w:rsidRDefault="00C3526E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 xml:space="preserve">Ing. </w:t>
      </w:r>
      <w:r w:rsidR="003035FA">
        <w:rPr>
          <w:rFonts w:cstheme="minorHAnsi"/>
          <w:color w:val="000000"/>
          <w:kern w:val="0"/>
        </w:rPr>
        <w:t>Jiří Sika</w:t>
      </w:r>
    </w:p>
    <w:p w14:paraId="106D2BCD" w14:textId="77777777" w:rsidR="003035FA" w:rsidRDefault="003035FA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Místopředseda představenstva</w:t>
      </w:r>
    </w:p>
    <w:p w14:paraId="47361CEE" w14:textId="77777777" w:rsidR="00A340D1" w:rsidRDefault="00A340D1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0200BEEA" w14:textId="77777777" w:rsidR="00876345" w:rsidRDefault="00876345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71A8D26C" w14:textId="77777777" w:rsidR="00876345" w:rsidRDefault="00876345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749D7B02" w14:textId="77777777" w:rsidR="00876345" w:rsidRDefault="00876345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588503B8" w14:textId="77777777" w:rsidR="00A340D1" w:rsidRDefault="00A340D1" w:rsidP="00303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sectPr w:rsidR="00A340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6CA7E" w14:textId="77777777" w:rsidR="00931DCF" w:rsidRDefault="00931DCF" w:rsidP="00681FD3">
      <w:pPr>
        <w:spacing w:after="0" w:line="240" w:lineRule="auto"/>
      </w:pPr>
      <w:r>
        <w:separator/>
      </w:r>
    </w:p>
  </w:endnote>
  <w:endnote w:type="continuationSeparator" w:id="0">
    <w:p w14:paraId="15C3E7DC" w14:textId="77777777" w:rsidR="00931DCF" w:rsidRDefault="00931DCF" w:rsidP="00681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66398" w14:textId="77777777" w:rsidR="00CC57E0" w:rsidRDefault="00CC57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C737C" w14:textId="77777777" w:rsidR="00CC57E0" w:rsidRDefault="00CC57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87A2" w14:textId="77777777" w:rsidR="00CC57E0" w:rsidRDefault="00CC57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E3669" w14:textId="77777777" w:rsidR="00931DCF" w:rsidRDefault="00931DCF" w:rsidP="00681FD3">
      <w:pPr>
        <w:spacing w:after="0" w:line="240" w:lineRule="auto"/>
      </w:pPr>
      <w:r>
        <w:separator/>
      </w:r>
    </w:p>
  </w:footnote>
  <w:footnote w:type="continuationSeparator" w:id="0">
    <w:p w14:paraId="38576B05" w14:textId="77777777" w:rsidR="00931DCF" w:rsidRDefault="00931DCF" w:rsidP="00681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BEDFC" w14:textId="4A576E27" w:rsidR="00CC57E0" w:rsidRDefault="00CC57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C06FC" w14:textId="18F000B2" w:rsidR="00CC57E0" w:rsidRDefault="00CC57E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6A72D" w14:textId="0F06F4F4" w:rsidR="00CC57E0" w:rsidRDefault="00CC57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18C"/>
    <w:multiLevelType w:val="hybridMultilevel"/>
    <w:tmpl w:val="095ED3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26A18"/>
    <w:multiLevelType w:val="hybridMultilevel"/>
    <w:tmpl w:val="CB9C9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F3784"/>
    <w:multiLevelType w:val="multilevel"/>
    <w:tmpl w:val="04463A40"/>
    <w:lvl w:ilvl="0">
      <w:start w:val="1"/>
      <w:numFmt w:val="decimal"/>
      <w:lvlText w:val="%1"/>
      <w:lvlJc w:val="left"/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6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C2B2741"/>
    <w:multiLevelType w:val="hybridMultilevel"/>
    <w:tmpl w:val="4A9EEE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D6267"/>
    <w:multiLevelType w:val="hybridMultilevel"/>
    <w:tmpl w:val="C422D622"/>
    <w:lvl w:ilvl="0" w:tplc="89E6B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98F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0C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124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1AD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2EA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AA9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281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60C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54636568">
    <w:abstractNumId w:val="0"/>
  </w:num>
  <w:num w:numId="2" w16cid:durableId="222303127">
    <w:abstractNumId w:val="2"/>
  </w:num>
  <w:num w:numId="3" w16cid:durableId="1191340624">
    <w:abstractNumId w:val="4"/>
  </w:num>
  <w:num w:numId="4" w16cid:durableId="1059473081">
    <w:abstractNumId w:val="1"/>
  </w:num>
  <w:num w:numId="5" w16cid:durableId="1544292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FA"/>
    <w:rsid w:val="00005458"/>
    <w:rsid w:val="00022655"/>
    <w:rsid w:val="00055DED"/>
    <w:rsid w:val="000A1258"/>
    <w:rsid w:val="000A130C"/>
    <w:rsid w:val="000B7AB8"/>
    <w:rsid w:val="000C06DA"/>
    <w:rsid w:val="000C29CA"/>
    <w:rsid w:val="000C7419"/>
    <w:rsid w:val="000F6E61"/>
    <w:rsid w:val="00114944"/>
    <w:rsid w:val="0012538A"/>
    <w:rsid w:val="001423C8"/>
    <w:rsid w:val="00145FCF"/>
    <w:rsid w:val="001A52CA"/>
    <w:rsid w:val="001D3F91"/>
    <w:rsid w:val="00222F91"/>
    <w:rsid w:val="00251A19"/>
    <w:rsid w:val="002B0F0C"/>
    <w:rsid w:val="002D0312"/>
    <w:rsid w:val="002F26D2"/>
    <w:rsid w:val="002F6683"/>
    <w:rsid w:val="003035FA"/>
    <w:rsid w:val="003A730A"/>
    <w:rsid w:val="003C682E"/>
    <w:rsid w:val="00404D35"/>
    <w:rsid w:val="00416EB3"/>
    <w:rsid w:val="00475746"/>
    <w:rsid w:val="004B023B"/>
    <w:rsid w:val="004B3F0C"/>
    <w:rsid w:val="004B56D9"/>
    <w:rsid w:val="004D25AA"/>
    <w:rsid w:val="004D7169"/>
    <w:rsid w:val="00541439"/>
    <w:rsid w:val="005B0474"/>
    <w:rsid w:val="00644A52"/>
    <w:rsid w:val="0065099B"/>
    <w:rsid w:val="00652978"/>
    <w:rsid w:val="00671A6E"/>
    <w:rsid w:val="00681FD3"/>
    <w:rsid w:val="00701564"/>
    <w:rsid w:val="00705760"/>
    <w:rsid w:val="0073086D"/>
    <w:rsid w:val="0073348E"/>
    <w:rsid w:val="00735D85"/>
    <w:rsid w:val="007360B3"/>
    <w:rsid w:val="00760847"/>
    <w:rsid w:val="00773CB8"/>
    <w:rsid w:val="00784A30"/>
    <w:rsid w:val="00795C53"/>
    <w:rsid w:val="00796D0C"/>
    <w:rsid w:val="007A7A8A"/>
    <w:rsid w:val="007C3F81"/>
    <w:rsid w:val="007C4E2E"/>
    <w:rsid w:val="007C7304"/>
    <w:rsid w:val="007F73DC"/>
    <w:rsid w:val="00804694"/>
    <w:rsid w:val="0081262A"/>
    <w:rsid w:val="00876345"/>
    <w:rsid w:val="008A0C68"/>
    <w:rsid w:val="008C114B"/>
    <w:rsid w:val="008C4DD6"/>
    <w:rsid w:val="00910C49"/>
    <w:rsid w:val="00931DCF"/>
    <w:rsid w:val="00936B43"/>
    <w:rsid w:val="009400F5"/>
    <w:rsid w:val="009A5847"/>
    <w:rsid w:val="009B43AC"/>
    <w:rsid w:val="009C67B3"/>
    <w:rsid w:val="009E4B60"/>
    <w:rsid w:val="00A20CB1"/>
    <w:rsid w:val="00A340D1"/>
    <w:rsid w:val="00A40049"/>
    <w:rsid w:val="00A4282D"/>
    <w:rsid w:val="00A71F34"/>
    <w:rsid w:val="00AC0936"/>
    <w:rsid w:val="00AE3C77"/>
    <w:rsid w:val="00B30163"/>
    <w:rsid w:val="00B35622"/>
    <w:rsid w:val="00B447CB"/>
    <w:rsid w:val="00BA149B"/>
    <w:rsid w:val="00BA19BC"/>
    <w:rsid w:val="00BB15F3"/>
    <w:rsid w:val="00BE2FAD"/>
    <w:rsid w:val="00C34D6C"/>
    <w:rsid w:val="00C3526E"/>
    <w:rsid w:val="00C360DD"/>
    <w:rsid w:val="00C51FCD"/>
    <w:rsid w:val="00C66FE8"/>
    <w:rsid w:val="00C858F1"/>
    <w:rsid w:val="00CC57E0"/>
    <w:rsid w:val="00CF01A0"/>
    <w:rsid w:val="00D04742"/>
    <w:rsid w:val="00D21376"/>
    <w:rsid w:val="00D507BB"/>
    <w:rsid w:val="00DC557F"/>
    <w:rsid w:val="00DE770D"/>
    <w:rsid w:val="00E00164"/>
    <w:rsid w:val="00E278E7"/>
    <w:rsid w:val="00E370A3"/>
    <w:rsid w:val="00E46A0C"/>
    <w:rsid w:val="00E504F4"/>
    <w:rsid w:val="00EB2990"/>
    <w:rsid w:val="00EB2E9F"/>
    <w:rsid w:val="00EC0653"/>
    <w:rsid w:val="00EC2E55"/>
    <w:rsid w:val="00EF249D"/>
    <w:rsid w:val="00F028A8"/>
    <w:rsid w:val="00F81418"/>
    <w:rsid w:val="00FA54FD"/>
    <w:rsid w:val="00FC4164"/>
    <w:rsid w:val="00FC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D69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03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035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81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1FD3"/>
  </w:style>
  <w:style w:type="paragraph" w:styleId="Revize">
    <w:name w:val="Revision"/>
    <w:hidden/>
    <w:uiPriority w:val="99"/>
    <w:semiHidden/>
    <w:rsid w:val="008C114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44A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44A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44A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4A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4A52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130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130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130C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C557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557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C557F"/>
    <w:rPr>
      <w:color w:val="954F72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812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2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2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2701</Words>
  <Characters>15942</Characters>
  <Application>Microsoft Office Word</Application>
  <DocSecurity>0</DocSecurity>
  <Lines>132</Lines>
  <Paragraphs>37</Paragraphs>
  <ScaleCrop>false</ScaleCrop>
  <Company/>
  <LinksUpToDate>false</LinksUpToDate>
  <CharactersWithSpaces>18606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2023-08-24T06:45:00Z</dcterms:created>
  <dcterms:modified xsi:type="dcterms:W3CDTF">2023-08-24T06:45:00Z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f244a6-286b-4b7c-9976-473f7d1df4a9_Enabled">
    <vt:lpwstr>true</vt:lpwstr>
  </property>
  <property fmtid="{D5CDD505-2E9C-101B-9397-08002B2CF9AE}" pid="3" name="MSIP_Label_6cf244a6-286b-4b7c-9976-473f7d1df4a9_SetDate">
    <vt:lpwstr>2023-08-24T06:45:47Z</vt:lpwstr>
  </property>
  <property fmtid="{D5CDD505-2E9C-101B-9397-08002B2CF9AE}" pid="4" name="MSIP_Label_6cf244a6-286b-4b7c-9976-473f7d1df4a9_Method">
    <vt:lpwstr>Privileged</vt:lpwstr>
  </property>
  <property fmtid="{D5CDD505-2E9C-101B-9397-08002B2CF9AE}" pid="5" name="MSIP_Label_6cf244a6-286b-4b7c-9976-473f7d1df4a9_Name">
    <vt:lpwstr>Interní -  bez značky</vt:lpwstr>
  </property>
  <property fmtid="{D5CDD505-2E9C-101B-9397-08002B2CF9AE}" pid="6" name="MSIP_Label_6cf244a6-286b-4b7c-9976-473f7d1df4a9_SiteId">
    <vt:lpwstr>5cdffe46-631e-482d-9990-1d2119b3418b</vt:lpwstr>
  </property>
  <property fmtid="{D5CDD505-2E9C-101B-9397-08002B2CF9AE}" pid="7" name="MSIP_Label_6cf244a6-286b-4b7c-9976-473f7d1df4a9_ActionId">
    <vt:lpwstr>e7482ead-0507-41d4-bfec-06e03317b8fa</vt:lpwstr>
  </property>
  <property fmtid="{D5CDD505-2E9C-101B-9397-08002B2CF9AE}" pid="8" name="MSIP_Label_6cf244a6-286b-4b7c-9976-473f7d1df4a9_ContentBits">
    <vt:lpwstr>0</vt:lpwstr>
  </property>
</Properties>
</file>