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C639" w14:textId="77777777" w:rsidR="0085678E" w:rsidRDefault="0085678E" w:rsidP="002F5E62">
      <w:bookmarkStart w:id="0" w:name="_top"/>
      <w:bookmarkEnd w:id="0"/>
    </w:p>
    <w:p w14:paraId="1A44716B" w14:textId="77777777" w:rsidR="0085678E" w:rsidRDefault="0085678E" w:rsidP="002F5E62"/>
    <w:p w14:paraId="4EBFE140" w14:textId="77777777" w:rsidR="0085678E" w:rsidRDefault="0085678E" w:rsidP="002F5E62"/>
    <w:p w14:paraId="323123C0" w14:textId="77777777" w:rsidR="0085678E" w:rsidRPr="002F5E62" w:rsidRDefault="0085678E" w:rsidP="002F5E62"/>
    <w:p w14:paraId="22354BE0" w14:textId="77777777" w:rsidR="003967F6" w:rsidRPr="002F5E62" w:rsidRDefault="003967F6" w:rsidP="002F5E62"/>
    <w:p w14:paraId="4DEDF216" w14:textId="21EDEDE5" w:rsidR="001B1B28" w:rsidRDefault="003967F6">
      <w:pPr>
        <w:pStyle w:val="Obsah1"/>
        <w:rPr>
          <w:rFonts w:asciiTheme="minorHAnsi" w:eastAsiaTheme="minorEastAsia" w:hAnsiTheme="minorHAnsi" w:cstheme="minorBidi"/>
          <w:noProof/>
          <w:kern w:val="2"/>
          <w:szCs w:val="22"/>
          <w14:ligatures w14:val="standardContextual"/>
        </w:rPr>
      </w:pPr>
      <w:r w:rsidRPr="002F1996">
        <w:fldChar w:fldCharType="begin"/>
      </w:r>
      <w:r w:rsidRPr="002F1996">
        <w:instrText xml:space="preserve"> TOC \o "1-1" \h \z \u </w:instrText>
      </w:r>
      <w:r w:rsidRPr="002F1996">
        <w:fldChar w:fldCharType="separate"/>
      </w:r>
      <w:hyperlink w:anchor="_Toc138684933" w:history="1">
        <w:r w:rsidR="001B1B28" w:rsidRPr="000D467B">
          <w:rPr>
            <w:rStyle w:val="Hypertextovodkaz"/>
            <w:noProof/>
          </w:rPr>
          <w:t>1.</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Smluvní strany</w:t>
        </w:r>
        <w:r w:rsidR="001B1B28">
          <w:rPr>
            <w:noProof/>
            <w:webHidden/>
          </w:rPr>
          <w:tab/>
        </w:r>
        <w:r w:rsidR="001B1B28">
          <w:rPr>
            <w:noProof/>
            <w:webHidden/>
          </w:rPr>
          <w:fldChar w:fldCharType="begin"/>
        </w:r>
        <w:r w:rsidR="001B1B28">
          <w:rPr>
            <w:noProof/>
            <w:webHidden/>
          </w:rPr>
          <w:instrText xml:space="preserve"> PAGEREF _Toc138684933 \h </w:instrText>
        </w:r>
        <w:r w:rsidR="001B1B28">
          <w:rPr>
            <w:noProof/>
            <w:webHidden/>
          </w:rPr>
        </w:r>
        <w:r w:rsidR="001B1B28">
          <w:rPr>
            <w:noProof/>
            <w:webHidden/>
          </w:rPr>
          <w:fldChar w:fldCharType="separate"/>
        </w:r>
        <w:r w:rsidR="001B1B28">
          <w:rPr>
            <w:noProof/>
            <w:webHidden/>
          </w:rPr>
          <w:t>2</w:t>
        </w:r>
        <w:r w:rsidR="001B1B28">
          <w:rPr>
            <w:noProof/>
            <w:webHidden/>
          </w:rPr>
          <w:fldChar w:fldCharType="end"/>
        </w:r>
      </w:hyperlink>
    </w:p>
    <w:p w14:paraId="3C6D24D0" w14:textId="0477288A" w:rsidR="001B1B28" w:rsidRDefault="002A448D">
      <w:pPr>
        <w:pStyle w:val="Obsah1"/>
        <w:rPr>
          <w:rFonts w:asciiTheme="minorHAnsi" w:eastAsiaTheme="minorEastAsia" w:hAnsiTheme="minorHAnsi" w:cstheme="minorBidi"/>
          <w:noProof/>
          <w:kern w:val="2"/>
          <w:szCs w:val="22"/>
          <w14:ligatures w14:val="standardContextual"/>
        </w:rPr>
      </w:pPr>
      <w:hyperlink w:anchor="_Toc138684934" w:history="1">
        <w:r w:rsidR="001B1B28" w:rsidRPr="000D467B">
          <w:rPr>
            <w:rStyle w:val="Hypertextovodkaz"/>
            <w:noProof/>
          </w:rPr>
          <w:t>2.</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Všeobecné obchodní podmínky</w:t>
        </w:r>
        <w:r w:rsidR="001B1B28">
          <w:rPr>
            <w:noProof/>
            <w:webHidden/>
          </w:rPr>
          <w:tab/>
        </w:r>
        <w:r w:rsidR="001B1B28">
          <w:rPr>
            <w:noProof/>
            <w:webHidden/>
          </w:rPr>
          <w:fldChar w:fldCharType="begin"/>
        </w:r>
        <w:r w:rsidR="001B1B28">
          <w:rPr>
            <w:noProof/>
            <w:webHidden/>
          </w:rPr>
          <w:instrText xml:space="preserve"> PAGEREF _Toc138684934 \h </w:instrText>
        </w:r>
        <w:r w:rsidR="001B1B28">
          <w:rPr>
            <w:noProof/>
            <w:webHidden/>
          </w:rPr>
        </w:r>
        <w:r w:rsidR="001B1B28">
          <w:rPr>
            <w:noProof/>
            <w:webHidden/>
          </w:rPr>
          <w:fldChar w:fldCharType="separate"/>
        </w:r>
        <w:r w:rsidR="001B1B28">
          <w:rPr>
            <w:noProof/>
            <w:webHidden/>
          </w:rPr>
          <w:t>2</w:t>
        </w:r>
        <w:r w:rsidR="001B1B28">
          <w:rPr>
            <w:noProof/>
            <w:webHidden/>
          </w:rPr>
          <w:fldChar w:fldCharType="end"/>
        </w:r>
      </w:hyperlink>
    </w:p>
    <w:p w14:paraId="422A0BD7" w14:textId="0A37CE44" w:rsidR="001B1B28" w:rsidRDefault="002A448D">
      <w:pPr>
        <w:pStyle w:val="Obsah1"/>
        <w:rPr>
          <w:rFonts w:asciiTheme="minorHAnsi" w:eastAsiaTheme="minorEastAsia" w:hAnsiTheme="minorHAnsi" w:cstheme="minorBidi"/>
          <w:noProof/>
          <w:kern w:val="2"/>
          <w:szCs w:val="22"/>
          <w14:ligatures w14:val="standardContextual"/>
        </w:rPr>
      </w:pPr>
      <w:hyperlink w:anchor="_Toc138684935" w:history="1">
        <w:r w:rsidR="001B1B28" w:rsidRPr="000D467B">
          <w:rPr>
            <w:rStyle w:val="Hypertextovodkaz"/>
            <w:noProof/>
          </w:rPr>
          <w:t>3.</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Definice pojmů</w:t>
        </w:r>
        <w:r w:rsidR="001B1B28">
          <w:rPr>
            <w:noProof/>
            <w:webHidden/>
          </w:rPr>
          <w:tab/>
        </w:r>
        <w:r w:rsidR="001B1B28">
          <w:rPr>
            <w:noProof/>
            <w:webHidden/>
          </w:rPr>
          <w:fldChar w:fldCharType="begin"/>
        </w:r>
        <w:r w:rsidR="001B1B28">
          <w:rPr>
            <w:noProof/>
            <w:webHidden/>
          </w:rPr>
          <w:instrText xml:space="preserve"> PAGEREF _Toc138684935 \h </w:instrText>
        </w:r>
        <w:r w:rsidR="001B1B28">
          <w:rPr>
            <w:noProof/>
            <w:webHidden/>
          </w:rPr>
        </w:r>
        <w:r w:rsidR="001B1B28">
          <w:rPr>
            <w:noProof/>
            <w:webHidden/>
          </w:rPr>
          <w:fldChar w:fldCharType="separate"/>
        </w:r>
        <w:r w:rsidR="001B1B28">
          <w:rPr>
            <w:noProof/>
            <w:webHidden/>
          </w:rPr>
          <w:t>2</w:t>
        </w:r>
        <w:r w:rsidR="001B1B28">
          <w:rPr>
            <w:noProof/>
            <w:webHidden/>
          </w:rPr>
          <w:fldChar w:fldCharType="end"/>
        </w:r>
      </w:hyperlink>
    </w:p>
    <w:p w14:paraId="62150D7F" w14:textId="358AAD7B" w:rsidR="001B1B28" w:rsidRDefault="002A448D">
      <w:pPr>
        <w:pStyle w:val="Obsah1"/>
        <w:rPr>
          <w:rFonts w:asciiTheme="minorHAnsi" w:eastAsiaTheme="minorEastAsia" w:hAnsiTheme="minorHAnsi" w:cstheme="minorBidi"/>
          <w:noProof/>
          <w:kern w:val="2"/>
          <w:szCs w:val="22"/>
          <w14:ligatures w14:val="standardContextual"/>
        </w:rPr>
      </w:pPr>
      <w:hyperlink w:anchor="_Toc138684936" w:history="1">
        <w:r w:rsidR="001B1B28" w:rsidRPr="000D467B">
          <w:rPr>
            <w:rStyle w:val="Hypertextovodkaz"/>
            <w:noProof/>
          </w:rPr>
          <w:t>4.</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Předmět Plnění</w:t>
        </w:r>
        <w:r w:rsidR="001B1B28">
          <w:rPr>
            <w:noProof/>
            <w:webHidden/>
          </w:rPr>
          <w:tab/>
        </w:r>
        <w:r w:rsidR="001B1B28">
          <w:rPr>
            <w:noProof/>
            <w:webHidden/>
          </w:rPr>
          <w:fldChar w:fldCharType="begin"/>
        </w:r>
        <w:r w:rsidR="001B1B28">
          <w:rPr>
            <w:noProof/>
            <w:webHidden/>
          </w:rPr>
          <w:instrText xml:space="preserve"> PAGEREF _Toc138684936 \h </w:instrText>
        </w:r>
        <w:r w:rsidR="001B1B28">
          <w:rPr>
            <w:noProof/>
            <w:webHidden/>
          </w:rPr>
        </w:r>
        <w:r w:rsidR="001B1B28">
          <w:rPr>
            <w:noProof/>
            <w:webHidden/>
          </w:rPr>
          <w:fldChar w:fldCharType="separate"/>
        </w:r>
        <w:r w:rsidR="001B1B28">
          <w:rPr>
            <w:noProof/>
            <w:webHidden/>
          </w:rPr>
          <w:t>3</w:t>
        </w:r>
        <w:r w:rsidR="001B1B28">
          <w:rPr>
            <w:noProof/>
            <w:webHidden/>
          </w:rPr>
          <w:fldChar w:fldCharType="end"/>
        </w:r>
      </w:hyperlink>
    </w:p>
    <w:p w14:paraId="5CB3AB89" w14:textId="7DF6D673" w:rsidR="001B1B28" w:rsidRDefault="002A448D">
      <w:pPr>
        <w:pStyle w:val="Obsah1"/>
        <w:rPr>
          <w:rFonts w:asciiTheme="minorHAnsi" w:eastAsiaTheme="minorEastAsia" w:hAnsiTheme="minorHAnsi" w:cstheme="minorBidi"/>
          <w:noProof/>
          <w:kern w:val="2"/>
          <w:szCs w:val="22"/>
          <w14:ligatures w14:val="standardContextual"/>
        </w:rPr>
      </w:pPr>
      <w:hyperlink w:anchor="_Toc138684937" w:history="1">
        <w:r w:rsidR="001B1B28" w:rsidRPr="000D467B">
          <w:rPr>
            <w:rStyle w:val="Hypertextovodkaz"/>
            <w:noProof/>
          </w:rPr>
          <w:t>5.</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Termíny Plnění, harmonogram Projektu</w:t>
        </w:r>
        <w:r w:rsidR="001B1B28">
          <w:rPr>
            <w:noProof/>
            <w:webHidden/>
          </w:rPr>
          <w:tab/>
        </w:r>
        <w:r w:rsidR="001B1B28">
          <w:rPr>
            <w:noProof/>
            <w:webHidden/>
          </w:rPr>
          <w:fldChar w:fldCharType="begin"/>
        </w:r>
        <w:r w:rsidR="001B1B28">
          <w:rPr>
            <w:noProof/>
            <w:webHidden/>
          </w:rPr>
          <w:instrText xml:space="preserve"> PAGEREF _Toc138684937 \h </w:instrText>
        </w:r>
        <w:r w:rsidR="001B1B28">
          <w:rPr>
            <w:noProof/>
            <w:webHidden/>
          </w:rPr>
        </w:r>
        <w:r w:rsidR="001B1B28">
          <w:rPr>
            <w:noProof/>
            <w:webHidden/>
          </w:rPr>
          <w:fldChar w:fldCharType="separate"/>
        </w:r>
        <w:r w:rsidR="001B1B28">
          <w:rPr>
            <w:noProof/>
            <w:webHidden/>
          </w:rPr>
          <w:t>3</w:t>
        </w:r>
        <w:r w:rsidR="001B1B28">
          <w:rPr>
            <w:noProof/>
            <w:webHidden/>
          </w:rPr>
          <w:fldChar w:fldCharType="end"/>
        </w:r>
      </w:hyperlink>
    </w:p>
    <w:p w14:paraId="73C87DE9" w14:textId="6F16C3C4" w:rsidR="001B1B28" w:rsidRDefault="002A448D">
      <w:pPr>
        <w:pStyle w:val="Obsah1"/>
        <w:rPr>
          <w:rFonts w:asciiTheme="minorHAnsi" w:eastAsiaTheme="minorEastAsia" w:hAnsiTheme="minorHAnsi" w:cstheme="minorBidi"/>
          <w:noProof/>
          <w:kern w:val="2"/>
          <w:szCs w:val="22"/>
          <w14:ligatures w14:val="standardContextual"/>
        </w:rPr>
      </w:pPr>
      <w:hyperlink w:anchor="_Toc138684938" w:history="1">
        <w:r w:rsidR="001B1B28" w:rsidRPr="000D467B">
          <w:rPr>
            <w:rStyle w:val="Hypertextovodkaz"/>
            <w:noProof/>
          </w:rPr>
          <w:t>6.</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Cena Plnění</w:t>
        </w:r>
        <w:r w:rsidR="001B1B28">
          <w:rPr>
            <w:noProof/>
            <w:webHidden/>
          </w:rPr>
          <w:tab/>
        </w:r>
        <w:r w:rsidR="001B1B28">
          <w:rPr>
            <w:noProof/>
            <w:webHidden/>
          </w:rPr>
          <w:fldChar w:fldCharType="begin"/>
        </w:r>
        <w:r w:rsidR="001B1B28">
          <w:rPr>
            <w:noProof/>
            <w:webHidden/>
          </w:rPr>
          <w:instrText xml:space="preserve"> PAGEREF _Toc138684938 \h </w:instrText>
        </w:r>
        <w:r w:rsidR="001B1B28">
          <w:rPr>
            <w:noProof/>
            <w:webHidden/>
          </w:rPr>
        </w:r>
        <w:r w:rsidR="001B1B28">
          <w:rPr>
            <w:noProof/>
            <w:webHidden/>
          </w:rPr>
          <w:fldChar w:fldCharType="separate"/>
        </w:r>
        <w:r w:rsidR="001B1B28">
          <w:rPr>
            <w:noProof/>
            <w:webHidden/>
          </w:rPr>
          <w:t>3</w:t>
        </w:r>
        <w:r w:rsidR="001B1B28">
          <w:rPr>
            <w:noProof/>
            <w:webHidden/>
          </w:rPr>
          <w:fldChar w:fldCharType="end"/>
        </w:r>
      </w:hyperlink>
    </w:p>
    <w:p w14:paraId="6D9336FF" w14:textId="50D7B19D" w:rsidR="001B1B28" w:rsidRDefault="002A448D">
      <w:pPr>
        <w:pStyle w:val="Obsah1"/>
        <w:rPr>
          <w:rFonts w:asciiTheme="minorHAnsi" w:eastAsiaTheme="minorEastAsia" w:hAnsiTheme="minorHAnsi" w:cstheme="minorBidi"/>
          <w:noProof/>
          <w:kern w:val="2"/>
          <w:szCs w:val="22"/>
          <w14:ligatures w14:val="standardContextual"/>
        </w:rPr>
      </w:pPr>
      <w:hyperlink w:anchor="_Toc138684939" w:history="1">
        <w:r w:rsidR="001B1B28" w:rsidRPr="000D467B">
          <w:rPr>
            <w:rStyle w:val="Hypertextovodkaz"/>
            <w:noProof/>
          </w:rPr>
          <w:t>7.</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Platební podmínky</w:t>
        </w:r>
        <w:r w:rsidR="001B1B28">
          <w:rPr>
            <w:noProof/>
            <w:webHidden/>
          </w:rPr>
          <w:tab/>
        </w:r>
        <w:r w:rsidR="001B1B28">
          <w:rPr>
            <w:noProof/>
            <w:webHidden/>
          </w:rPr>
          <w:fldChar w:fldCharType="begin"/>
        </w:r>
        <w:r w:rsidR="001B1B28">
          <w:rPr>
            <w:noProof/>
            <w:webHidden/>
          </w:rPr>
          <w:instrText xml:space="preserve"> PAGEREF _Toc138684939 \h </w:instrText>
        </w:r>
        <w:r w:rsidR="001B1B28">
          <w:rPr>
            <w:noProof/>
            <w:webHidden/>
          </w:rPr>
        </w:r>
        <w:r w:rsidR="001B1B28">
          <w:rPr>
            <w:noProof/>
            <w:webHidden/>
          </w:rPr>
          <w:fldChar w:fldCharType="separate"/>
        </w:r>
        <w:r w:rsidR="001B1B28">
          <w:rPr>
            <w:noProof/>
            <w:webHidden/>
          </w:rPr>
          <w:t>3</w:t>
        </w:r>
        <w:r w:rsidR="001B1B28">
          <w:rPr>
            <w:noProof/>
            <w:webHidden/>
          </w:rPr>
          <w:fldChar w:fldCharType="end"/>
        </w:r>
      </w:hyperlink>
    </w:p>
    <w:p w14:paraId="43B1CF72" w14:textId="214A378A" w:rsidR="001B1B28" w:rsidRDefault="002A448D">
      <w:pPr>
        <w:pStyle w:val="Obsah1"/>
        <w:rPr>
          <w:rFonts w:asciiTheme="minorHAnsi" w:eastAsiaTheme="minorEastAsia" w:hAnsiTheme="minorHAnsi" w:cstheme="minorBidi"/>
          <w:noProof/>
          <w:kern w:val="2"/>
          <w:szCs w:val="22"/>
          <w14:ligatures w14:val="standardContextual"/>
        </w:rPr>
      </w:pPr>
      <w:hyperlink w:anchor="_Toc138684940" w:history="1">
        <w:r w:rsidR="001B1B28" w:rsidRPr="000D467B">
          <w:rPr>
            <w:rStyle w:val="Hypertextovodkaz"/>
            <w:noProof/>
          </w:rPr>
          <w:t>8.</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Komunikace, pravomoci a odpovědnosti zástupců smluvních stran</w:t>
        </w:r>
        <w:r w:rsidR="001B1B28">
          <w:rPr>
            <w:noProof/>
            <w:webHidden/>
          </w:rPr>
          <w:tab/>
        </w:r>
        <w:r w:rsidR="001B1B28">
          <w:rPr>
            <w:noProof/>
            <w:webHidden/>
          </w:rPr>
          <w:fldChar w:fldCharType="begin"/>
        </w:r>
        <w:r w:rsidR="001B1B28">
          <w:rPr>
            <w:noProof/>
            <w:webHidden/>
          </w:rPr>
          <w:instrText xml:space="preserve"> PAGEREF _Toc138684940 \h </w:instrText>
        </w:r>
        <w:r w:rsidR="001B1B28">
          <w:rPr>
            <w:noProof/>
            <w:webHidden/>
          </w:rPr>
        </w:r>
        <w:r w:rsidR="001B1B28">
          <w:rPr>
            <w:noProof/>
            <w:webHidden/>
          </w:rPr>
          <w:fldChar w:fldCharType="separate"/>
        </w:r>
        <w:r w:rsidR="001B1B28">
          <w:rPr>
            <w:noProof/>
            <w:webHidden/>
          </w:rPr>
          <w:t>4</w:t>
        </w:r>
        <w:r w:rsidR="001B1B28">
          <w:rPr>
            <w:noProof/>
            <w:webHidden/>
          </w:rPr>
          <w:fldChar w:fldCharType="end"/>
        </w:r>
      </w:hyperlink>
    </w:p>
    <w:p w14:paraId="1770172B" w14:textId="4B3C6737" w:rsidR="001B1B28" w:rsidRDefault="002A448D">
      <w:pPr>
        <w:pStyle w:val="Obsah1"/>
        <w:rPr>
          <w:rFonts w:asciiTheme="minorHAnsi" w:eastAsiaTheme="minorEastAsia" w:hAnsiTheme="minorHAnsi" w:cstheme="minorBidi"/>
          <w:noProof/>
          <w:kern w:val="2"/>
          <w:szCs w:val="22"/>
          <w14:ligatures w14:val="standardContextual"/>
        </w:rPr>
      </w:pPr>
      <w:hyperlink w:anchor="_Toc138684941" w:history="1">
        <w:r w:rsidR="001B1B28" w:rsidRPr="000D467B">
          <w:rPr>
            <w:rStyle w:val="Hypertextovodkaz"/>
            <w:noProof/>
          </w:rPr>
          <w:t>9.</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Místo a způsob Plnění</w:t>
        </w:r>
        <w:r w:rsidR="001B1B28">
          <w:rPr>
            <w:noProof/>
            <w:webHidden/>
          </w:rPr>
          <w:tab/>
        </w:r>
        <w:r w:rsidR="001B1B28">
          <w:rPr>
            <w:noProof/>
            <w:webHidden/>
          </w:rPr>
          <w:fldChar w:fldCharType="begin"/>
        </w:r>
        <w:r w:rsidR="001B1B28">
          <w:rPr>
            <w:noProof/>
            <w:webHidden/>
          </w:rPr>
          <w:instrText xml:space="preserve"> PAGEREF _Toc138684941 \h </w:instrText>
        </w:r>
        <w:r w:rsidR="001B1B28">
          <w:rPr>
            <w:noProof/>
            <w:webHidden/>
          </w:rPr>
        </w:r>
        <w:r w:rsidR="001B1B28">
          <w:rPr>
            <w:noProof/>
            <w:webHidden/>
          </w:rPr>
          <w:fldChar w:fldCharType="separate"/>
        </w:r>
        <w:r w:rsidR="001B1B28">
          <w:rPr>
            <w:noProof/>
            <w:webHidden/>
          </w:rPr>
          <w:t>4</w:t>
        </w:r>
        <w:r w:rsidR="001B1B28">
          <w:rPr>
            <w:noProof/>
            <w:webHidden/>
          </w:rPr>
          <w:fldChar w:fldCharType="end"/>
        </w:r>
      </w:hyperlink>
    </w:p>
    <w:p w14:paraId="42357C6D" w14:textId="441ED004" w:rsidR="001B1B28" w:rsidRDefault="002A448D">
      <w:pPr>
        <w:pStyle w:val="Obsah1"/>
        <w:rPr>
          <w:rFonts w:asciiTheme="minorHAnsi" w:eastAsiaTheme="minorEastAsia" w:hAnsiTheme="minorHAnsi" w:cstheme="minorBidi"/>
          <w:noProof/>
          <w:kern w:val="2"/>
          <w:szCs w:val="22"/>
          <w14:ligatures w14:val="standardContextual"/>
        </w:rPr>
      </w:pPr>
      <w:hyperlink w:anchor="_Toc138684942" w:history="1">
        <w:r w:rsidR="001B1B28" w:rsidRPr="000D467B">
          <w:rPr>
            <w:rStyle w:val="Hypertextovodkaz"/>
            <w:noProof/>
          </w:rPr>
          <w:t>10.</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Předání a Akceptace Díla</w:t>
        </w:r>
        <w:r w:rsidR="001B1B28">
          <w:rPr>
            <w:noProof/>
            <w:webHidden/>
          </w:rPr>
          <w:tab/>
        </w:r>
        <w:r w:rsidR="001B1B28">
          <w:rPr>
            <w:noProof/>
            <w:webHidden/>
          </w:rPr>
          <w:fldChar w:fldCharType="begin"/>
        </w:r>
        <w:r w:rsidR="001B1B28">
          <w:rPr>
            <w:noProof/>
            <w:webHidden/>
          </w:rPr>
          <w:instrText xml:space="preserve"> PAGEREF _Toc138684942 \h </w:instrText>
        </w:r>
        <w:r w:rsidR="001B1B28">
          <w:rPr>
            <w:noProof/>
            <w:webHidden/>
          </w:rPr>
        </w:r>
        <w:r w:rsidR="001B1B28">
          <w:rPr>
            <w:noProof/>
            <w:webHidden/>
          </w:rPr>
          <w:fldChar w:fldCharType="separate"/>
        </w:r>
        <w:r w:rsidR="001B1B28">
          <w:rPr>
            <w:noProof/>
            <w:webHidden/>
          </w:rPr>
          <w:t>5</w:t>
        </w:r>
        <w:r w:rsidR="001B1B28">
          <w:rPr>
            <w:noProof/>
            <w:webHidden/>
          </w:rPr>
          <w:fldChar w:fldCharType="end"/>
        </w:r>
      </w:hyperlink>
    </w:p>
    <w:p w14:paraId="18F33718" w14:textId="4C5A600C" w:rsidR="001B1B28" w:rsidRDefault="002A448D">
      <w:pPr>
        <w:pStyle w:val="Obsah1"/>
        <w:rPr>
          <w:rFonts w:asciiTheme="minorHAnsi" w:eastAsiaTheme="minorEastAsia" w:hAnsiTheme="minorHAnsi" w:cstheme="minorBidi"/>
          <w:noProof/>
          <w:kern w:val="2"/>
          <w:szCs w:val="22"/>
          <w14:ligatures w14:val="standardContextual"/>
        </w:rPr>
      </w:pPr>
      <w:hyperlink w:anchor="_Toc138684943" w:history="1">
        <w:r w:rsidR="001B1B28" w:rsidRPr="000D467B">
          <w:rPr>
            <w:rStyle w:val="Hypertextovodkaz"/>
            <w:noProof/>
          </w:rPr>
          <w:t>11.</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Změnové řízení</w:t>
        </w:r>
        <w:r w:rsidR="001B1B28">
          <w:rPr>
            <w:noProof/>
            <w:webHidden/>
          </w:rPr>
          <w:tab/>
        </w:r>
        <w:r w:rsidR="001B1B28">
          <w:rPr>
            <w:noProof/>
            <w:webHidden/>
          </w:rPr>
          <w:fldChar w:fldCharType="begin"/>
        </w:r>
        <w:r w:rsidR="001B1B28">
          <w:rPr>
            <w:noProof/>
            <w:webHidden/>
          </w:rPr>
          <w:instrText xml:space="preserve"> PAGEREF _Toc138684943 \h </w:instrText>
        </w:r>
        <w:r w:rsidR="001B1B28">
          <w:rPr>
            <w:noProof/>
            <w:webHidden/>
          </w:rPr>
        </w:r>
        <w:r w:rsidR="001B1B28">
          <w:rPr>
            <w:noProof/>
            <w:webHidden/>
          </w:rPr>
          <w:fldChar w:fldCharType="separate"/>
        </w:r>
        <w:r w:rsidR="001B1B28">
          <w:rPr>
            <w:noProof/>
            <w:webHidden/>
          </w:rPr>
          <w:t>6</w:t>
        </w:r>
        <w:r w:rsidR="001B1B28">
          <w:rPr>
            <w:noProof/>
            <w:webHidden/>
          </w:rPr>
          <w:fldChar w:fldCharType="end"/>
        </w:r>
      </w:hyperlink>
    </w:p>
    <w:p w14:paraId="459550DC" w14:textId="2510B3B5" w:rsidR="001B1B28" w:rsidRDefault="002A448D">
      <w:pPr>
        <w:pStyle w:val="Obsah1"/>
        <w:rPr>
          <w:rFonts w:asciiTheme="minorHAnsi" w:eastAsiaTheme="minorEastAsia" w:hAnsiTheme="minorHAnsi" w:cstheme="minorBidi"/>
          <w:noProof/>
          <w:kern w:val="2"/>
          <w:szCs w:val="22"/>
          <w14:ligatures w14:val="standardContextual"/>
        </w:rPr>
      </w:pPr>
      <w:hyperlink w:anchor="_Toc138684944" w:history="1">
        <w:r w:rsidR="001B1B28" w:rsidRPr="000D467B">
          <w:rPr>
            <w:rStyle w:val="Hypertextovodkaz"/>
            <w:noProof/>
          </w:rPr>
          <w:t>12.</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Práva a povinnosti smluvních stran</w:t>
        </w:r>
        <w:r w:rsidR="001B1B28">
          <w:rPr>
            <w:noProof/>
            <w:webHidden/>
          </w:rPr>
          <w:tab/>
        </w:r>
        <w:r w:rsidR="001B1B28">
          <w:rPr>
            <w:noProof/>
            <w:webHidden/>
          </w:rPr>
          <w:fldChar w:fldCharType="begin"/>
        </w:r>
        <w:r w:rsidR="001B1B28">
          <w:rPr>
            <w:noProof/>
            <w:webHidden/>
          </w:rPr>
          <w:instrText xml:space="preserve"> PAGEREF _Toc138684944 \h </w:instrText>
        </w:r>
        <w:r w:rsidR="001B1B28">
          <w:rPr>
            <w:noProof/>
            <w:webHidden/>
          </w:rPr>
        </w:r>
        <w:r w:rsidR="001B1B28">
          <w:rPr>
            <w:noProof/>
            <w:webHidden/>
          </w:rPr>
          <w:fldChar w:fldCharType="separate"/>
        </w:r>
        <w:r w:rsidR="001B1B28">
          <w:rPr>
            <w:noProof/>
            <w:webHidden/>
          </w:rPr>
          <w:t>6</w:t>
        </w:r>
        <w:r w:rsidR="001B1B28">
          <w:rPr>
            <w:noProof/>
            <w:webHidden/>
          </w:rPr>
          <w:fldChar w:fldCharType="end"/>
        </w:r>
      </w:hyperlink>
    </w:p>
    <w:p w14:paraId="0C4BEA28" w14:textId="28295828" w:rsidR="001B1B28" w:rsidRDefault="002A448D">
      <w:pPr>
        <w:pStyle w:val="Obsah1"/>
        <w:rPr>
          <w:rFonts w:asciiTheme="minorHAnsi" w:eastAsiaTheme="minorEastAsia" w:hAnsiTheme="minorHAnsi" w:cstheme="minorBidi"/>
          <w:noProof/>
          <w:kern w:val="2"/>
          <w:szCs w:val="22"/>
          <w14:ligatures w14:val="standardContextual"/>
        </w:rPr>
      </w:pPr>
      <w:hyperlink w:anchor="_Toc138684945" w:history="1">
        <w:r w:rsidR="001B1B28" w:rsidRPr="000D467B">
          <w:rPr>
            <w:rStyle w:val="Hypertextovodkaz"/>
            <w:noProof/>
          </w:rPr>
          <w:t>13.</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Odpovědnost za škodu</w:t>
        </w:r>
        <w:r w:rsidR="001B1B28">
          <w:rPr>
            <w:noProof/>
            <w:webHidden/>
          </w:rPr>
          <w:tab/>
        </w:r>
        <w:r w:rsidR="001B1B28">
          <w:rPr>
            <w:noProof/>
            <w:webHidden/>
          </w:rPr>
          <w:fldChar w:fldCharType="begin"/>
        </w:r>
        <w:r w:rsidR="001B1B28">
          <w:rPr>
            <w:noProof/>
            <w:webHidden/>
          </w:rPr>
          <w:instrText xml:space="preserve"> PAGEREF _Toc138684945 \h </w:instrText>
        </w:r>
        <w:r w:rsidR="001B1B28">
          <w:rPr>
            <w:noProof/>
            <w:webHidden/>
          </w:rPr>
        </w:r>
        <w:r w:rsidR="001B1B28">
          <w:rPr>
            <w:noProof/>
            <w:webHidden/>
          </w:rPr>
          <w:fldChar w:fldCharType="separate"/>
        </w:r>
        <w:r w:rsidR="001B1B28">
          <w:rPr>
            <w:noProof/>
            <w:webHidden/>
          </w:rPr>
          <w:t>7</w:t>
        </w:r>
        <w:r w:rsidR="001B1B28">
          <w:rPr>
            <w:noProof/>
            <w:webHidden/>
          </w:rPr>
          <w:fldChar w:fldCharType="end"/>
        </w:r>
      </w:hyperlink>
    </w:p>
    <w:p w14:paraId="5762B907" w14:textId="1AA9B918" w:rsidR="001B1B28" w:rsidRDefault="002A448D">
      <w:pPr>
        <w:pStyle w:val="Obsah1"/>
        <w:rPr>
          <w:rFonts w:asciiTheme="minorHAnsi" w:eastAsiaTheme="minorEastAsia" w:hAnsiTheme="minorHAnsi" w:cstheme="minorBidi"/>
          <w:noProof/>
          <w:kern w:val="2"/>
          <w:szCs w:val="22"/>
          <w14:ligatures w14:val="standardContextual"/>
        </w:rPr>
      </w:pPr>
      <w:hyperlink w:anchor="_Toc138684946" w:history="1">
        <w:r w:rsidR="001B1B28" w:rsidRPr="000D467B">
          <w:rPr>
            <w:rStyle w:val="Hypertextovodkaz"/>
            <w:noProof/>
          </w:rPr>
          <w:t>14.</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Záruka</w:t>
        </w:r>
        <w:r w:rsidR="001B1B28">
          <w:rPr>
            <w:noProof/>
            <w:webHidden/>
          </w:rPr>
          <w:tab/>
        </w:r>
        <w:r w:rsidR="001B1B28">
          <w:rPr>
            <w:noProof/>
            <w:webHidden/>
          </w:rPr>
          <w:fldChar w:fldCharType="begin"/>
        </w:r>
        <w:r w:rsidR="001B1B28">
          <w:rPr>
            <w:noProof/>
            <w:webHidden/>
          </w:rPr>
          <w:instrText xml:space="preserve"> PAGEREF _Toc138684946 \h </w:instrText>
        </w:r>
        <w:r w:rsidR="001B1B28">
          <w:rPr>
            <w:noProof/>
            <w:webHidden/>
          </w:rPr>
        </w:r>
        <w:r w:rsidR="001B1B28">
          <w:rPr>
            <w:noProof/>
            <w:webHidden/>
          </w:rPr>
          <w:fldChar w:fldCharType="separate"/>
        </w:r>
        <w:r w:rsidR="001B1B28">
          <w:rPr>
            <w:noProof/>
            <w:webHidden/>
          </w:rPr>
          <w:t>7</w:t>
        </w:r>
        <w:r w:rsidR="001B1B28">
          <w:rPr>
            <w:noProof/>
            <w:webHidden/>
          </w:rPr>
          <w:fldChar w:fldCharType="end"/>
        </w:r>
      </w:hyperlink>
    </w:p>
    <w:p w14:paraId="016119BD" w14:textId="4E8AE73A" w:rsidR="001B1B28" w:rsidRDefault="002A448D">
      <w:pPr>
        <w:pStyle w:val="Obsah1"/>
        <w:rPr>
          <w:rFonts w:asciiTheme="minorHAnsi" w:eastAsiaTheme="minorEastAsia" w:hAnsiTheme="minorHAnsi" w:cstheme="minorBidi"/>
          <w:noProof/>
          <w:kern w:val="2"/>
          <w:szCs w:val="22"/>
          <w14:ligatures w14:val="standardContextual"/>
        </w:rPr>
      </w:pPr>
      <w:hyperlink w:anchor="_Toc138684947" w:history="1">
        <w:r w:rsidR="001B1B28" w:rsidRPr="000D467B">
          <w:rPr>
            <w:rStyle w:val="Hypertextovodkaz"/>
            <w:noProof/>
          </w:rPr>
          <w:t>15.</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Prodlení, sankce</w:t>
        </w:r>
        <w:r w:rsidR="001B1B28">
          <w:rPr>
            <w:noProof/>
            <w:webHidden/>
          </w:rPr>
          <w:tab/>
        </w:r>
        <w:r w:rsidR="001B1B28">
          <w:rPr>
            <w:noProof/>
            <w:webHidden/>
          </w:rPr>
          <w:fldChar w:fldCharType="begin"/>
        </w:r>
        <w:r w:rsidR="001B1B28">
          <w:rPr>
            <w:noProof/>
            <w:webHidden/>
          </w:rPr>
          <w:instrText xml:space="preserve"> PAGEREF _Toc138684947 \h </w:instrText>
        </w:r>
        <w:r w:rsidR="001B1B28">
          <w:rPr>
            <w:noProof/>
            <w:webHidden/>
          </w:rPr>
        </w:r>
        <w:r w:rsidR="001B1B28">
          <w:rPr>
            <w:noProof/>
            <w:webHidden/>
          </w:rPr>
          <w:fldChar w:fldCharType="separate"/>
        </w:r>
        <w:r w:rsidR="001B1B28">
          <w:rPr>
            <w:noProof/>
            <w:webHidden/>
          </w:rPr>
          <w:t>8</w:t>
        </w:r>
        <w:r w:rsidR="001B1B28">
          <w:rPr>
            <w:noProof/>
            <w:webHidden/>
          </w:rPr>
          <w:fldChar w:fldCharType="end"/>
        </w:r>
      </w:hyperlink>
    </w:p>
    <w:p w14:paraId="0525131F" w14:textId="3BC0681E" w:rsidR="001B1B28" w:rsidRDefault="002A448D">
      <w:pPr>
        <w:pStyle w:val="Obsah1"/>
        <w:rPr>
          <w:rFonts w:asciiTheme="minorHAnsi" w:eastAsiaTheme="minorEastAsia" w:hAnsiTheme="minorHAnsi" w:cstheme="minorBidi"/>
          <w:noProof/>
          <w:kern w:val="2"/>
          <w:szCs w:val="22"/>
          <w14:ligatures w14:val="standardContextual"/>
        </w:rPr>
      </w:pPr>
      <w:hyperlink w:anchor="_Toc138684948" w:history="1">
        <w:r w:rsidR="001B1B28" w:rsidRPr="000D467B">
          <w:rPr>
            <w:rStyle w:val="Hypertextovodkaz"/>
            <w:noProof/>
          </w:rPr>
          <w:t>16.</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Platnost, odstoupení a zánik smlouvy</w:t>
        </w:r>
        <w:r w:rsidR="001B1B28">
          <w:rPr>
            <w:noProof/>
            <w:webHidden/>
          </w:rPr>
          <w:tab/>
        </w:r>
        <w:r w:rsidR="001B1B28">
          <w:rPr>
            <w:noProof/>
            <w:webHidden/>
          </w:rPr>
          <w:fldChar w:fldCharType="begin"/>
        </w:r>
        <w:r w:rsidR="001B1B28">
          <w:rPr>
            <w:noProof/>
            <w:webHidden/>
          </w:rPr>
          <w:instrText xml:space="preserve"> PAGEREF _Toc138684948 \h </w:instrText>
        </w:r>
        <w:r w:rsidR="001B1B28">
          <w:rPr>
            <w:noProof/>
            <w:webHidden/>
          </w:rPr>
        </w:r>
        <w:r w:rsidR="001B1B28">
          <w:rPr>
            <w:noProof/>
            <w:webHidden/>
          </w:rPr>
          <w:fldChar w:fldCharType="separate"/>
        </w:r>
        <w:r w:rsidR="001B1B28">
          <w:rPr>
            <w:noProof/>
            <w:webHidden/>
          </w:rPr>
          <w:t>9</w:t>
        </w:r>
        <w:r w:rsidR="001B1B28">
          <w:rPr>
            <w:noProof/>
            <w:webHidden/>
          </w:rPr>
          <w:fldChar w:fldCharType="end"/>
        </w:r>
      </w:hyperlink>
    </w:p>
    <w:p w14:paraId="7A5B4D39" w14:textId="22AD30B4" w:rsidR="001B1B28" w:rsidRDefault="002A448D">
      <w:pPr>
        <w:pStyle w:val="Obsah1"/>
        <w:rPr>
          <w:rFonts w:asciiTheme="minorHAnsi" w:eastAsiaTheme="minorEastAsia" w:hAnsiTheme="minorHAnsi" w:cstheme="minorBidi"/>
          <w:noProof/>
          <w:kern w:val="2"/>
          <w:szCs w:val="22"/>
          <w14:ligatures w14:val="standardContextual"/>
        </w:rPr>
      </w:pPr>
      <w:hyperlink w:anchor="_Toc138684949" w:history="1">
        <w:r w:rsidR="001B1B28" w:rsidRPr="000D467B">
          <w:rPr>
            <w:rStyle w:val="Hypertextovodkaz"/>
            <w:noProof/>
          </w:rPr>
          <w:t>17.</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Řešení sporů</w:t>
        </w:r>
        <w:r w:rsidR="001B1B28">
          <w:rPr>
            <w:noProof/>
            <w:webHidden/>
          </w:rPr>
          <w:tab/>
        </w:r>
        <w:r w:rsidR="001B1B28">
          <w:rPr>
            <w:noProof/>
            <w:webHidden/>
          </w:rPr>
          <w:fldChar w:fldCharType="begin"/>
        </w:r>
        <w:r w:rsidR="001B1B28">
          <w:rPr>
            <w:noProof/>
            <w:webHidden/>
          </w:rPr>
          <w:instrText xml:space="preserve"> PAGEREF _Toc138684949 \h </w:instrText>
        </w:r>
        <w:r w:rsidR="001B1B28">
          <w:rPr>
            <w:noProof/>
            <w:webHidden/>
          </w:rPr>
        </w:r>
        <w:r w:rsidR="001B1B28">
          <w:rPr>
            <w:noProof/>
            <w:webHidden/>
          </w:rPr>
          <w:fldChar w:fldCharType="separate"/>
        </w:r>
        <w:r w:rsidR="001B1B28">
          <w:rPr>
            <w:noProof/>
            <w:webHidden/>
          </w:rPr>
          <w:t>9</w:t>
        </w:r>
        <w:r w:rsidR="001B1B28">
          <w:rPr>
            <w:noProof/>
            <w:webHidden/>
          </w:rPr>
          <w:fldChar w:fldCharType="end"/>
        </w:r>
      </w:hyperlink>
    </w:p>
    <w:p w14:paraId="1BAE7B8D" w14:textId="549B9054" w:rsidR="001B1B28" w:rsidRDefault="002A448D">
      <w:pPr>
        <w:pStyle w:val="Obsah1"/>
        <w:rPr>
          <w:rFonts w:asciiTheme="minorHAnsi" w:eastAsiaTheme="minorEastAsia" w:hAnsiTheme="minorHAnsi" w:cstheme="minorBidi"/>
          <w:noProof/>
          <w:kern w:val="2"/>
          <w:szCs w:val="22"/>
          <w14:ligatures w14:val="standardContextual"/>
        </w:rPr>
      </w:pPr>
      <w:hyperlink w:anchor="_Toc138684950" w:history="1">
        <w:r w:rsidR="001B1B28" w:rsidRPr="000D467B">
          <w:rPr>
            <w:rStyle w:val="Hypertextovodkaz"/>
            <w:noProof/>
          </w:rPr>
          <w:t>18.</w:t>
        </w:r>
        <w:r w:rsidR="001B1B28">
          <w:rPr>
            <w:rFonts w:asciiTheme="minorHAnsi" w:eastAsiaTheme="minorEastAsia" w:hAnsiTheme="minorHAnsi" w:cstheme="minorBidi"/>
            <w:noProof/>
            <w:kern w:val="2"/>
            <w:szCs w:val="22"/>
            <w14:ligatures w14:val="standardContextual"/>
          </w:rPr>
          <w:tab/>
        </w:r>
        <w:r w:rsidR="001B1B28" w:rsidRPr="000D467B">
          <w:rPr>
            <w:rStyle w:val="Hypertextovodkaz"/>
            <w:noProof/>
          </w:rPr>
          <w:t>Závěrečná ustanovení</w:t>
        </w:r>
        <w:r w:rsidR="001B1B28">
          <w:rPr>
            <w:noProof/>
            <w:webHidden/>
          </w:rPr>
          <w:tab/>
        </w:r>
        <w:r w:rsidR="001B1B28">
          <w:rPr>
            <w:noProof/>
            <w:webHidden/>
          </w:rPr>
          <w:fldChar w:fldCharType="begin"/>
        </w:r>
        <w:r w:rsidR="001B1B28">
          <w:rPr>
            <w:noProof/>
            <w:webHidden/>
          </w:rPr>
          <w:instrText xml:space="preserve"> PAGEREF _Toc138684950 \h </w:instrText>
        </w:r>
        <w:r w:rsidR="001B1B28">
          <w:rPr>
            <w:noProof/>
            <w:webHidden/>
          </w:rPr>
        </w:r>
        <w:r w:rsidR="001B1B28">
          <w:rPr>
            <w:noProof/>
            <w:webHidden/>
          </w:rPr>
          <w:fldChar w:fldCharType="separate"/>
        </w:r>
        <w:r w:rsidR="001B1B28">
          <w:rPr>
            <w:noProof/>
            <w:webHidden/>
          </w:rPr>
          <w:t>10</w:t>
        </w:r>
        <w:r w:rsidR="001B1B28">
          <w:rPr>
            <w:noProof/>
            <w:webHidden/>
          </w:rPr>
          <w:fldChar w:fldCharType="end"/>
        </w:r>
      </w:hyperlink>
    </w:p>
    <w:p w14:paraId="0E0E887A" w14:textId="427D31AD" w:rsidR="002E459B" w:rsidRPr="002F1996" w:rsidRDefault="003967F6" w:rsidP="002F1996">
      <w:r w:rsidRPr="002F1996">
        <w:fldChar w:fldCharType="end"/>
      </w:r>
    </w:p>
    <w:p w14:paraId="5E967208" w14:textId="77777777" w:rsidR="009F0208" w:rsidRDefault="009F0208" w:rsidP="002F1996"/>
    <w:p w14:paraId="4CA18235" w14:textId="77777777" w:rsidR="004B1CD7" w:rsidRDefault="004B1CD7" w:rsidP="00F13870">
      <w:pPr>
        <w:pStyle w:val="Nzev"/>
        <w:ind w:left="0"/>
        <w:rPr>
          <w:rFonts w:ascii="Times New Roman" w:hAnsi="Times New Roman"/>
          <w:b w:val="0"/>
          <w:kern w:val="0"/>
          <w:sz w:val="22"/>
          <w:szCs w:val="24"/>
        </w:rPr>
      </w:pPr>
    </w:p>
    <w:p w14:paraId="6B0D1B45" w14:textId="561E1374" w:rsidR="00C26BD5" w:rsidRPr="00F13870" w:rsidRDefault="0085678E" w:rsidP="00310591">
      <w:pPr>
        <w:pStyle w:val="Nzev"/>
        <w:ind w:left="0"/>
      </w:pPr>
      <w:r w:rsidRPr="37C8468E">
        <w:rPr>
          <w:rFonts w:ascii="Times New Roman" w:hAnsi="Times New Roman"/>
          <w:b w:val="0"/>
          <w:sz w:val="22"/>
          <w:szCs w:val="22"/>
        </w:rPr>
        <w:br w:type="page"/>
      </w:r>
      <w:r w:rsidR="00C26BD5">
        <w:lastRenderedPageBreak/>
        <w:t xml:space="preserve">Smlouva o dílo č. </w:t>
      </w:r>
      <w:r w:rsidR="0045785A">
        <w:t>RCZ-230045</w:t>
      </w:r>
      <w:r w:rsidR="00E530F0">
        <w:t>(</w:t>
      </w:r>
      <w:r w:rsidR="5D9C57C8">
        <w:t>SPA-2023-800-000158</w:t>
      </w:r>
      <w:r w:rsidR="4DBB2876">
        <w:t>)</w:t>
      </w:r>
    </w:p>
    <w:p w14:paraId="70DC151C" w14:textId="77777777" w:rsidR="00C26BD5" w:rsidRDefault="00C26BD5" w:rsidP="009803D7">
      <w:pPr>
        <w:pStyle w:val="Nadpis1"/>
      </w:pPr>
      <w:bookmarkStart w:id="1" w:name="_Ref167865500"/>
      <w:bookmarkStart w:id="2" w:name="_Toc138684933"/>
      <w:r w:rsidRPr="00501E6A">
        <w:t>Smluvní strany</w:t>
      </w:r>
      <w:bookmarkEnd w:id="1"/>
      <w:bookmarkEnd w:id="2"/>
    </w:p>
    <w:p w14:paraId="5DE2FE97" w14:textId="77777777" w:rsidR="00264B1E" w:rsidRPr="006D1978" w:rsidRDefault="00264B1E" w:rsidP="00264B1E">
      <w:pPr>
        <w:rPr>
          <w:b/>
          <w:szCs w:val="22"/>
        </w:rPr>
      </w:pPr>
      <w:r w:rsidRPr="006D1978">
        <w:rPr>
          <w:b/>
          <w:szCs w:val="22"/>
        </w:rPr>
        <w:t xml:space="preserve">CHEVAK Cheb, a.s., </w:t>
      </w:r>
    </w:p>
    <w:p w14:paraId="684DC4BD" w14:textId="77777777" w:rsidR="00264B1E" w:rsidRPr="006D1978" w:rsidRDefault="00264B1E" w:rsidP="00264B1E">
      <w:pPr>
        <w:ind w:left="284"/>
        <w:rPr>
          <w:szCs w:val="22"/>
        </w:rPr>
      </w:pPr>
      <w:r w:rsidRPr="006D1978">
        <w:rPr>
          <w:szCs w:val="22"/>
        </w:rPr>
        <w:t xml:space="preserve">se sídlem </w:t>
      </w:r>
      <w:proofErr w:type="spellStart"/>
      <w:r w:rsidRPr="006D1978">
        <w:rPr>
          <w:szCs w:val="22"/>
        </w:rPr>
        <w:t>Tršnická</w:t>
      </w:r>
      <w:proofErr w:type="spellEnd"/>
      <w:r w:rsidRPr="006D1978">
        <w:rPr>
          <w:szCs w:val="22"/>
        </w:rPr>
        <w:t xml:space="preserve"> 4/11, 350 02 Cheb </w:t>
      </w:r>
    </w:p>
    <w:p w14:paraId="0A81775B" w14:textId="77777777" w:rsidR="00264B1E" w:rsidRPr="006D1978" w:rsidRDefault="00264B1E" w:rsidP="00264B1E">
      <w:pPr>
        <w:ind w:left="284"/>
        <w:rPr>
          <w:szCs w:val="22"/>
        </w:rPr>
      </w:pPr>
      <w:r w:rsidRPr="006D1978">
        <w:rPr>
          <w:szCs w:val="22"/>
        </w:rPr>
        <w:t xml:space="preserve">IČ </w:t>
      </w:r>
      <w:r w:rsidRPr="006D1978">
        <w:rPr>
          <w:bCs/>
          <w:snapToGrid w:val="0"/>
          <w:szCs w:val="22"/>
        </w:rPr>
        <w:t>49787977</w:t>
      </w:r>
      <w:r w:rsidRPr="006D1978">
        <w:rPr>
          <w:szCs w:val="22"/>
        </w:rPr>
        <w:t>, DIČ CZ49787977</w:t>
      </w:r>
    </w:p>
    <w:p w14:paraId="23CC98BB" w14:textId="77777777" w:rsidR="00264B1E" w:rsidRPr="006D1978" w:rsidRDefault="00264B1E" w:rsidP="00264B1E">
      <w:pPr>
        <w:ind w:left="284"/>
        <w:rPr>
          <w:szCs w:val="22"/>
        </w:rPr>
      </w:pPr>
      <w:r w:rsidRPr="006D1978">
        <w:rPr>
          <w:szCs w:val="22"/>
        </w:rPr>
        <w:t>společnost zapsaná v obchodním rejstříku vedeném Krajským soudem v Plzni, v oddíle B, vložce 367</w:t>
      </w:r>
    </w:p>
    <w:p w14:paraId="7B0BFA06" w14:textId="77777777" w:rsidR="00264B1E" w:rsidRDefault="00264B1E" w:rsidP="00264B1E">
      <w:pPr>
        <w:ind w:left="284"/>
        <w:rPr>
          <w:szCs w:val="22"/>
        </w:rPr>
      </w:pPr>
      <w:bookmarkStart w:id="3" w:name="_Hlk128997427"/>
      <w:r>
        <w:rPr>
          <w:szCs w:val="22"/>
        </w:rPr>
        <w:t xml:space="preserve">Společnost zastoupená: </w:t>
      </w:r>
    </w:p>
    <w:p w14:paraId="1583ABF2" w14:textId="4F571CE1" w:rsidR="00264B1E" w:rsidRPr="006E269C" w:rsidRDefault="00264B1E" w:rsidP="00264B1E">
      <w:pPr>
        <w:ind w:left="284"/>
        <w:rPr>
          <w:szCs w:val="22"/>
        </w:rPr>
      </w:pPr>
      <w:r w:rsidRPr="006E269C">
        <w:rPr>
          <w:szCs w:val="22"/>
        </w:rPr>
        <w:t xml:space="preserve">                              předseda představenstva </w:t>
      </w:r>
      <w:proofErr w:type="spellStart"/>
      <w:r w:rsidR="002B0001">
        <w:rPr>
          <w:szCs w:val="22"/>
        </w:rPr>
        <w:t>xxx</w:t>
      </w:r>
      <w:proofErr w:type="spellEnd"/>
    </w:p>
    <w:p w14:paraId="77682ED0" w14:textId="2A84A15F" w:rsidR="00264B1E" w:rsidRPr="006E269C" w:rsidRDefault="00264B1E" w:rsidP="00264B1E">
      <w:pPr>
        <w:ind w:left="284"/>
        <w:rPr>
          <w:szCs w:val="22"/>
        </w:rPr>
      </w:pPr>
      <w:r w:rsidRPr="006E269C">
        <w:rPr>
          <w:szCs w:val="22"/>
        </w:rPr>
        <w:t xml:space="preserve">                              místopředseda představenstva </w:t>
      </w:r>
      <w:proofErr w:type="spellStart"/>
      <w:r w:rsidR="002B0001">
        <w:rPr>
          <w:szCs w:val="22"/>
        </w:rPr>
        <w:t>xxx</w:t>
      </w:r>
      <w:proofErr w:type="spellEnd"/>
    </w:p>
    <w:bookmarkEnd w:id="3"/>
    <w:p w14:paraId="72D8E1D6" w14:textId="77777777" w:rsidR="00264B1E" w:rsidRPr="006D1978" w:rsidRDefault="00264B1E" w:rsidP="00264B1E">
      <w:pPr>
        <w:ind w:left="284"/>
        <w:rPr>
          <w:szCs w:val="22"/>
        </w:rPr>
      </w:pPr>
      <w:r w:rsidRPr="006D1978">
        <w:rPr>
          <w:szCs w:val="22"/>
        </w:rPr>
        <w:t>Bankovní spojení: KB 14102331/0100</w:t>
      </w:r>
    </w:p>
    <w:p w14:paraId="2CB58000" w14:textId="2BA54097" w:rsidR="00547D92" w:rsidRPr="002F5E62" w:rsidRDefault="00547D92" w:rsidP="002F5E62">
      <w:r w:rsidRPr="002F5E62">
        <w:t xml:space="preserve">dále jen </w:t>
      </w:r>
      <w:r w:rsidR="00BE631B">
        <w:t>„</w:t>
      </w:r>
      <w:r w:rsidRPr="002F5E62">
        <w:t>Objednatel</w:t>
      </w:r>
      <w:r w:rsidR="00BE631B">
        <w:t>“</w:t>
      </w:r>
      <w:r w:rsidRPr="002F5E62">
        <w:t xml:space="preserve"> na straně jedné</w:t>
      </w:r>
    </w:p>
    <w:p w14:paraId="49FC4083" w14:textId="77777777" w:rsidR="00547D92" w:rsidRPr="002F5E62" w:rsidRDefault="00547D92" w:rsidP="002F5E62"/>
    <w:p w14:paraId="6D43CA7D" w14:textId="04E39D21" w:rsidR="00547D92" w:rsidRDefault="00547D92" w:rsidP="002F5E62">
      <w:r w:rsidRPr="002F5E62">
        <w:t>A</w:t>
      </w:r>
      <w:r w:rsidR="04E39D21" w:rsidRPr="002F5E62">
        <w:t>UTO</w:t>
      </w:r>
      <w:r w:rsidRPr="002F5E62">
        <w:t>C</w:t>
      </w:r>
      <w:r w:rsidR="04E39D21" w:rsidRPr="002F5E62">
        <w:t>ONT</w:t>
      </w:r>
      <w:r w:rsidRPr="002F5E62">
        <w:t xml:space="preserve"> a.s.</w:t>
      </w:r>
    </w:p>
    <w:tbl>
      <w:tblPr>
        <w:tblW w:w="15732" w:type="dxa"/>
        <w:tblInd w:w="108" w:type="dxa"/>
        <w:tblLayout w:type="fixed"/>
        <w:tblLook w:val="0000" w:firstRow="0" w:lastRow="0" w:firstColumn="0" w:lastColumn="0" w:noHBand="0" w:noVBand="0"/>
      </w:tblPr>
      <w:tblGrid>
        <w:gridCol w:w="2628"/>
        <w:gridCol w:w="2232"/>
        <w:gridCol w:w="1948"/>
        <w:gridCol w:w="2372"/>
        <w:gridCol w:w="6552"/>
      </w:tblGrid>
      <w:tr w:rsidR="001706E9" w:rsidRPr="003A7229" w14:paraId="1D85AD61" w14:textId="77777777" w:rsidTr="2AC029FF">
        <w:trPr>
          <w:gridAfter w:val="1"/>
          <w:wAfter w:w="6552" w:type="dxa"/>
          <w:cantSplit/>
        </w:trPr>
        <w:tc>
          <w:tcPr>
            <w:tcW w:w="2628" w:type="dxa"/>
          </w:tcPr>
          <w:p w14:paraId="5CBC02A3" w14:textId="77777777" w:rsidR="001706E9" w:rsidRPr="002F5E62" w:rsidRDefault="001706E9" w:rsidP="00870936">
            <w:r>
              <w:t>Sídlo</w:t>
            </w:r>
            <w:r w:rsidRPr="002F5E62">
              <w:t>:</w:t>
            </w:r>
          </w:p>
        </w:tc>
        <w:tc>
          <w:tcPr>
            <w:tcW w:w="6552" w:type="dxa"/>
            <w:gridSpan w:val="3"/>
          </w:tcPr>
          <w:p w14:paraId="33BE1057" w14:textId="77777777" w:rsidR="001706E9" w:rsidRPr="001706E9" w:rsidRDefault="00C067BA" w:rsidP="00870936">
            <w:pPr>
              <w:rPr>
                <w:i/>
              </w:rPr>
            </w:pPr>
            <w:r>
              <w:t xml:space="preserve">Hornopolní 3322/34, 702 00 </w:t>
            </w:r>
            <w:r w:rsidR="001706E9" w:rsidRPr="002F5E62">
              <w:t>Ostrava</w:t>
            </w:r>
          </w:p>
        </w:tc>
      </w:tr>
      <w:tr w:rsidR="00577E11" w:rsidRPr="0053442B" w14:paraId="11CB6C68" w14:textId="77777777" w:rsidTr="2AC029FF">
        <w:trPr>
          <w:gridAfter w:val="1"/>
          <w:wAfter w:w="6552" w:type="dxa"/>
          <w:cantSplit/>
        </w:trPr>
        <w:tc>
          <w:tcPr>
            <w:tcW w:w="2628" w:type="dxa"/>
          </w:tcPr>
          <w:p w14:paraId="2C591890" w14:textId="06D78F9A" w:rsidR="00577E11" w:rsidRDefault="00577E11" w:rsidP="00577E11">
            <w:r>
              <w:t>Obchodní divize:</w:t>
            </w:r>
          </w:p>
        </w:tc>
        <w:tc>
          <w:tcPr>
            <w:tcW w:w="6552" w:type="dxa"/>
            <w:gridSpan w:val="3"/>
          </w:tcPr>
          <w:p w14:paraId="71101A3C" w14:textId="764B3A64" w:rsidR="00577E11" w:rsidRPr="0053442B" w:rsidRDefault="00577E11" w:rsidP="00402EB8">
            <w:pPr>
              <w:rPr>
                <w:iCs/>
              </w:rPr>
            </w:pPr>
            <w:r w:rsidRPr="0053442B">
              <w:rPr>
                <w:iCs/>
              </w:rPr>
              <w:t xml:space="preserve">divize </w:t>
            </w:r>
            <w:r w:rsidR="00402EB8" w:rsidRPr="0053442B">
              <w:rPr>
                <w:iCs/>
              </w:rPr>
              <w:t>MM</w:t>
            </w:r>
          </w:p>
        </w:tc>
      </w:tr>
      <w:tr w:rsidR="00577E11" w:rsidRPr="0053442B" w14:paraId="3E9DCBC2" w14:textId="77777777" w:rsidTr="2AC029FF">
        <w:trPr>
          <w:gridAfter w:val="1"/>
          <w:wAfter w:w="6552" w:type="dxa"/>
          <w:cantSplit/>
        </w:trPr>
        <w:tc>
          <w:tcPr>
            <w:tcW w:w="2628" w:type="dxa"/>
          </w:tcPr>
          <w:p w14:paraId="440A87F4" w14:textId="780E5001" w:rsidR="00577E11" w:rsidRPr="002F5E62" w:rsidRDefault="00577E11" w:rsidP="00577E11">
            <w:r>
              <w:t>Jednající:</w:t>
            </w:r>
          </w:p>
        </w:tc>
        <w:tc>
          <w:tcPr>
            <w:tcW w:w="6552" w:type="dxa"/>
            <w:gridSpan w:val="3"/>
          </w:tcPr>
          <w:p w14:paraId="630E81FE" w14:textId="342791A2" w:rsidR="00577E11" w:rsidRPr="0053442B" w:rsidRDefault="002B0001" w:rsidP="00402EB8">
            <w:pPr>
              <w:rPr>
                <w:iCs/>
              </w:rPr>
            </w:pPr>
            <w:proofErr w:type="spellStart"/>
            <w:r>
              <w:rPr>
                <w:iCs/>
              </w:rPr>
              <w:t>xxx</w:t>
            </w:r>
            <w:proofErr w:type="spellEnd"/>
            <w:r w:rsidR="0053442B" w:rsidRPr="0053442B">
              <w:rPr>
                <w:iCs/>
              </w:rPr>
              <w:t>, ředitel regionálního centra</w:t>
            </w:r>
            <w:r w:rsidR="00402EB8" w:rsidRPr="0053442B">
              <w:rPr>
                <w:iCs/>
              </w:rPr>
              <w:t>, na základě plné moci</w:t>
            </w:r>
          </w:p>
        </w:tc>
      </w:tr>
      <w:tr w:rsidR="001706E9" w:rsidRPr="003A7229" w14:paraId="6F20CB0D" w14:textId="77777777" w:rsidTr="2AC029FF">
        <w:trPr>
          <w:gridAfter w:val="1"/>
          <w:wAfter w:w="6552" w:type="dxa"/>
          <w:cantSplit/>
        </w:trPr>
        <w:tc>
          <w:tcPr>
            <w:tcW w:w="2628" w:type="dxa"/>
          </w:tcPr>
          <w:p w14:paraId="469EAD30" w14:textId="77777777" w:rsidR="001706E9" w:rsidRPr="002F5E62" w:rsidRDefault="00F13558" w:rsidP="00870936">
            <w:r>
              <w:t>B</w:t>
            </w:r>
            <w:r w:rsidRPr="002F5E62">
              <w:t>ank</w:t>
            </w:r>
            <w:r>
              <w:t>ovní</w:t>
            </w:r>
            <w:r w:rsidR="001706E9" w:rsidRPr="002F5E62">
              <w:t xml:space="preserve"> spojení:</w:t>
            </w:r>
          </w:p>
        </w:tc>
        <w:tc>
          <w:tcPr>
            <w:tcW w:w="2232" w:type="dxa"/>
          </w:tcPr>
          <w:p w14:paraId="5066F0DD" w14:textId="77777777" w:rsidR="001706E9" w:rsidRPr="001706E9" w:rsidRDefault="0088499C" w:rsidP="00870936">
            <w:r w:rsidRPr="002211D3">
              <w:t>Česká spořitelna a.s.</w:t>
            </w:r>
          </w:p>
        </w:tc>
        <w:tc>
          <w:tcPr>
            <w:tcW w:w="1948" w:type="dxa"/>
          </w:tcPr>
          <w:p w14:paraId="183333BE" w14:textId="77777777" w:rsidR="001706E9" w:rsidRPr="002F5E62" w:rsidRDefault="001706E9" w:rsidP="00870936">
            <w:r w:rsidRPr="002F5E62">
              <w:t>číslo účtu:</w:t>
            </w:r>
          </w:p>
        </w:tc>
        <w:tc>
          <w:tcPr>
            <w:tcW w:w="2372" w:type="dxa"/>
          </w:tcPr>
          <w:p w14:paraId="7F54B13F" w14:textId="1C36C130" w:rsidR="001706E9" w:rsidRPr="001706E9" w:rsidRDefault="1C36C130" w:rsidP="007028ED">
            <w:pPr>
              <w:rPr>
                <w:i/>
              </w:rPr>
            </w:pPr>
            <w:r w:rsidRPr="002211D3">
              <w:t>65637</w:t>
            </w:r>
            <w:r w:rsidR="0088499C" w:rsidRPr="002211D3">
              <w:t>52/0800</w:t>
            </w:r>
          </w:p>
        </w:tc>
      </w:tr>
      <w:tr w:rsidR="001706E9" w:rsidRPr="003A7229" w14:paraId="454E5B51" w14:textId="77777777" w:rsidTr="2AC029FF">
        <w:trPr>
          <w:gridAfter w:val="1"/>
          <w:wAfter w:w="6552" w:type="dxa"/>
          <w:cantSplit/>
        </w:trPr>
        <w:tc>
          <w:tcPr>
            <w:tcW w:w="2628" w:type="dxa"/>
          </w:tcPr>
          <w:p w14:paraId="581A93A7" w14:textId="77777777" w:rsidR="001706E9" w:rsidRPr="002F5E62" w:rsidRDefault="001706E9" w:rsidP="00870936">
            <w:r w:rsidRPr="002F5E62">
              <w:t>IČ:</w:t>
            </w:r>
          </w:p>
        </w:tc>
        <w:tc>
          <w:tcPr>
            <w:tcW w:w="2232" w:type="dxa"/>
          </w:tcPr>
          <w:p w14:paraId="0E9F5718" w14:textId="5C8EA9C0" w:rsidR="001706E9" w:rsidRPr="001706E9" w:rsidRDefault="04E39D21" w:rsidP="00870936">
            <w:pPr>
              <w:rPr>
                <w:i/>
              </w:rPr>
            </w:pPr>
            <w:r w:rsidRPr="002F5E62">
              <w:t>04308697</w:t>
            </w:r>
          </w:p>
        </w:tc>
        <w:tc>
          <w:tcPr>
            <w:tcW w:w="1948" w:type="dxa"/>
          </w:tcPr>
          <w:p w14:paraId="11DCFD00" w14:textId="77777777" w:rsidR="001706E9" w:rsidRPr="002F5E62" w:rsidRDefault="001706E9" w:rsidP="00870936">
            <w:r w:rsidRPr="002F5E62">
              <w:t>DIČ:</w:t>
            </w:r>
          </w:p>
        </w:tc>
        <w:tc>
          <w:tcPr>
            <w:tcW w:w="2372" w:type="dxa"/>
          </w:tcPr>
          <w:p w14:paraId="65E2B533" w14:textId="1B9CE76C" w:rsidR="001706E9" w:rsidRPr="001706E9" w:rsidRDefault="00CF132C" w:rsidP="00870936">
            <w:pPr>
              <w:rPr>
                <w:i/>
              </w:rPr>
            </w:pPr>
            <w:r>
              <w:t>CZ</w:t>
            </w:r>
            <w:r w:rsidR="04E39D21">
              <w:t>04308697</w:t>
            </w:r>
          </w:p>
        </w:tc>
      </w:tr>
      <w:tr w:rsidR="001907AA" w:rsidRPr="003A7229" w14:paraId="42E0C411" w14:textId="77777777" w:rsidTr="2AC029FF">
        <w:trPr>
          <w:cantSplit/>
        </w:trPr>
        <w:tc>
          <w:tcPr>
            <w:tcW w:w="2628" w:type="dxa"/>
          </w:tcPr>
          <w:p w14:paraId="6A11FA94" w14:textId="77777777" w:rsidR="001907AA" w:rsidRPr="002F5E62" w:rsidRDefault="001907AA" w:rsidP="00870936">
            <w:r w:rsidRPr="002F5E62">
              <w:t>spisová značka OR:</w:t>
            </w:r>
          </w:p>
        </w:tc>
        <w:tc>
          <w:tcPr>
            <w:tcW w:w="13104" w:type="dxa"/>
            <w:gridSpan w:val="4"/>
          </w:tcPr>
          <w:p w14:paraId="4EC6FCE5" w14:textId="14C5B3BC" w:rsidR="001907AA" w:rsidRPr="001706E9" w:rsidRDefault="00C577D7" w:rsidP="00C577D7">
            <w:pPr>
              <w:rPr>
                <w:i/>
              </w:rPr>
            </w:pPr>
            <w:r w:rsidRPr="00C577D7">
              <w:t>B 11012 vedená u Krajského soudu v Ostravě</w:t>
            </w:r>
          </w:p>
        </w:tc>
      </w:tr>
    </w:tbl>
    <w:p w14:paraId="43CEA913" w14:textId="7E991F4C" w:rsidR="00547D92" w:rsidRPr="002F5E62" w:rsidRDefault="00547D92" w:rsidP="002F5E62">
      <w:r w:rsidRPr="002F5E62">
        <w:t xml:space="preserve">dále jen </w:t>
      </w:r>
      <w:r w:rsidR="00BE631B">
        <w:t>„</w:t>
      </w:r>
      <w:r w:rsidRPr="002F5E62">
        <w:t>Zhotovitel</w:t>
      </w:r>
      <w:r w:rsidR="00BE631B">
        <w:t>“</w:t>
      </w:r>
      <w:r w:rsidRPr="002F5E62">
        <w:t xml:space="preserve"> na straně druhé,</w:t>
      </w:r>
    </w:p>
    <w:p w14:paraId="6A392321" w14:textId="77777777" w:rsidR="00C26BD5" w:rsidRPr="002F5E62" w:rsidRDefault="00C26BD5" w:rsidP="002F5E62"/>
    <w:p w14:paraId="2D05920A" w14:textId="77777777" w:rsidR="00C26BD5" w:rsidRDefault="00C26BD5">
      <w:r>
        <w:t xml:space="preserve">uzavírají níže psaného dne, měsíce a roku ve smyslu § </w:t>
      </w:r>
      <w:r w:rsidR="00D13975">
        <w:t>2586</w:t>
      </w:r>
      <w:r>
        <w:t xml:space="preserve"> ob</w:t>
      </w:r>
      <w:bookmarkStart w:id="4" w:name="OLE_LINK6"/>
      <w:r w:rsidR="00D13975">
        <w:t>čanského</w:t>
      </w:r>
      <w:r>
        <w:t xml:space="preserve"> zákoníku tuto </w:t>
      </w:r>
      <w:r w:rsidR="00F25923">
        <w:t>S</w:t>
      </w:r>
      <w:r>
        <w:t>mlouvu.</w:t>
      </w:r>
    </w:p>
    <w:p w14:paraId="49C0566F" w14:textId="77777777" w:rsidR="00C26BD5" w:rsidRPr="00B149A5" w:rsidRDefault="00A00009" w:rsidP="009803D7">
      <w:pPr>
        <w:pStyle w:val="Nadpis1"/>
      </w:pPr>
      <w:bookmarkStart w:id="5" w:name="_Ref167863610"/>
      <w:bookmarkStart w:id="6" w:name="_Ref167863699"/>
      <w:bookmarkStart w:id="7" w:name="_Toc138684934"/>
      <w:r>
        <w:t>Všeo</w:t>
      </w:r>
      <w:r w:rsidR="00C26BD5" w:rsidRPr="000B038D">
        <w:t>becné obchodní</w:t>
      </w:r>
      <w:r w:rsidR="000B038D">
        <w:t> </w:t>
      </w:r>
      <w:r w:rsidR="00C26BD5" w:rsidRPr="00B149A5">
        <w:t>podmínky</w:t>
      </w:r>
      <w:bookmarkEnd w:id="5"/>
      <w:bookmarkEnd w:id="6"/>
      <w:bookmarkEnd w:id="7"/>
    </w:p>
    <w:p w14:paraId="72C0C121" w14:textId="77777777" w:rsidR="00F32A50" w:rsidRDefault="00C26BD5" w:rsidP="009803D7">
      <w:pPr>
        <w:pStyle w:val="Nadpis2"/>
        <w:keepNext w:val="0"/>
      </w:pPr>
      <w:bookmarkStart w:id="8" w:name="_Ref167863529"/>
      <w:r w:rsidRPr="009D7CC3">
        <w:t xml:space="preserve">Základní obchodní vztah mezi Objednatelem a Zhotovitelem je vymezen </w:t>
      </w:r>
      <w:r w:rsidR="00A00009">
        <w:t>všeo</w:t>
      </w:r>
      <w:r w:rsidRPr="009D7CC3">
        <w:t>becnými obchodními podmínkami</w:t>
      </w:r>
      <w:r w:rsidR="00310591">
        <w:t xml:space="preserve"> pro poskytování služeb</w:t>
      </w:r>
      <w:r w:rsidRPr="009D7CC3">
        <w:t xml:space="preserve">, které jsou nedílnou součástí této </w:t>
      </w:r>
      <w:r w:rsidR="00F25923">
        <w:t>S</w:t>
      </w:r>
      <w:r w:rsidR="0020325C" w:rsidRPr="009D7CC3">
        <w:t xml:space="preserve">mlouvy </w:t>
      </w:r>
      <w:r w:rsidRPr="009D7CC3">
        <w:t>a jsou uvedeny v </w:t>
      </w:r>
      <w:r w:rsidR="00FA1ECE" w:rsidRPr="00CB7755">
        <w:t>P</w:t>
      </w:r>
      <w:r w:rsidRPr="00CB7755">
        <w:t xml:space="preserve">říloze </w:t>
      </w:r>
      <w:r w:rsidR="00CB7755">
        <w:fldChar w:fldCharType="begin"/>
      </w:r>
      <w:r w:rsidR="00CB7755">
        <w:instrText xml:space="preserve"> REF Příloha_č_1 \h </w:instrText>
      </w:r>
      <w:r w:rsidR="00CB7755">
        <w:fldChar w:fldCharType="separate"/>
      </w:r>
      <w:r w:rsidR="006C4476" w:rsidRPr="00D20DD4">
        <w:t xml:space="preserve">č.1 </w:t>
      </w:r>
      <w:r w:rsidR="00CB7755">
        <w:fldChar w:fldCharType="end"/>
      </w:r>
      <w:r w:rsidRPr="009D7CC3">
        <w:t xml:space="preserve">této </w:t>
      </w:r>
      <w:r w:rsidR="00F25923">
        <w:t>S</w:t>
      </w:r>
      <w:r w:rsidR="0020325C" w:rsidRPr="009D7CC3">
        <w:t>mlouvy</w:t>
      </w:r>
      <w:r w:rsidR="00F32A50">
        <w:t>.</w:t>
      </w:r>
      <w:bookmarkEnd w:id="8"/>
    </w:p>
    <w:p w14:paraId="67BE02E6" w14:textId="77777777" w:rsidR="00653921" w:rsidRDefault="00F32A50" w:rsidP="009803D7">
      <w:pPr>
        <w:pStyle w:val="Nadpis2"/>
        <w:keepNext w:val="0"/>
      </w:pPr>
      <w:bookmarkStart w:id="9" w:name="_Ref167863553"/>
      <w:r>
        <w:t xml:space="preserve">Upravuje-li tato </w:t>
      </w:r>
      <w:r w:rsidR="00F25923">
        <w:t>S</w:t>
      </w:r>
      <w:r>
        <w:t xml:space="preserve">mlouva některé otázky odlišně, mají přednost ustanovení této </w:t>
      </w:r>
      <w:r w:rsidR="00F25923">
        <w:t>S</w:t>
      </w:r>
      <w:r>
        <w:t xml:space="preserve">mlouvy před ustanoveními </w:t>
      </w:r>
      <w:r w:rsidR="00A00009">
        <w:t>všeo</w:t>
      </w:r>
      <w:r>
        <w:t>becných obchodních podmínek</w:t>
      </w:r>
      <w:r w:rsidR="00310591">
        <w:t xml:space="preserve"> pro poskytování služeb</w:t>
      </w:r>
      <w:r w:rsidR="00653921">
        <w:t>.</w:t>
      </w:r>
      <w:bookmarkEnd w:id="9"/>
    </w:p>
    <w:p w14:paraId="25838422" w14:textId="77777777" w:rsidR="00C26BD5" w:rsidRDefault="00C26BD5" w:rsidP="009803D7">
      <w:pPr>
        <w:pStyle w:val="Nadpis1"/>
      </w:pPr>
      <w:bookmarkStart w:id="10" w:name="_Ref167863820"/>
      <w:bookmarkStart w:id="11" w:name="_Ref167863839"/>
      <w:bookmarkStart w:id="12" w:name="_Toc138684935"/>
      <w:bookmarkEnd w:id="4"/>
      <w:r w:rsidRPr="0099670D">
        <w:t>Definice pojmů</w:t>
      </w:r>
      <w:bookmarkEnd w:id="10"/>
      <w:bookmarkEnd w:id="11"/>
      <w:bookmarkEnd w:id="12"/>
    </w:p>
    <w:p w14:paraId="4170D003" w14:textId="77777777" w:rsidR="00DC0AFC" w:rsidRDefault="00DC0AFC" w:rsidP="009803D7">
      <w:pPr>
        <w:pStyle w:val="Nadpis2"/>
        <w:keepNext w:val="0"/>
      </w:pPr>
      <w:r w:rsidRPr="00F95E9C">
        <w:t xml:space="preserve">Používá-li tato </w:t>
      </w:r>
      <w:r w:rsidR="00F25923" w:rsidRPr="00F95E9C">
        <w:t>S</w:t>
      </w:r>
      <w:r w:rsidRPr="00F95E9C">
        <w:t>mlouva v dalším textu termíny, psané s velkým počátečním písmenem, ať už v singuláru nebo plurálu, je jejich význam definován v</w:t>
      </w:r>
      <w:r w:rsidR="00A00009" w:rsidRPr="00F95E9C">
        <w:t xml:space="preserve">e všeobecných </w:t>
      </w:r>
      <w:r w:rsidRPr="00F95E9C">
        <w:t>obchodních podmínkách</w:t>
      </w:r>
      <w:r w:rsidR="00310591">
        <w:t xml:space="preserve"> pro poskytování služeb</w:t>
      </w:r>
      <w:r w:rsidRPr="00F95E9C">
        <w:t>, případně v následujících bodech.</w:t>
      </w:r>
      <w:r w:rsidR="00D2206F">
        <w:t xml:space="preserve">   </w:t>
      </w:r>
    </w:p>
    <w:p w14:paraId="3612C00F" w14:textId="77777777" w:rsidR="00577E11" w:rsidRDefault="00577E11">
      <w:pPr>
        <w:rPr>
          <w:i/>
          <w:iCs/>
          <w:kern w:val="28"/>
          <w:szCs w:val="20"/>
        </w:rPr>
      </w:pPr>
      <w:r>
        <w:rPr>
          <w:i/>
          <w:iCs/>
        </w:rPr>
        <w:br w:type="page"/>
      </w:r>
    </w:p>
    <w:p w14:paraId="0BFDB011" w14:textId="77777777" w:rsidR="00C26BD5" w:rsidRDefault="00C26BD5" w:rsidP="009803D7">
      <w:pPr>
        <w:pStyle w:val="Nadpis1"/>
      </w:pPr>
      <w:bookmarkStart w:id="13" w:name="_Ref385952525"/>
      <w:bookmarkStart w:id="14" w:name="_Ref477065728"/>
      <w:bookmarkStart w:id="15" w:name="_Ref4303353"/>
      <w:bookmarkStart w:id="16" w:name="_Toc138684936"/>
      <w:r w:rsidRPr="008D1A85">
        <w:lastRenderedPageBreak/>
        <w:t xml:space="preserve">Předmět </w:t>
      </w:r>
      <w:r w:rsidR="00845694">
        <w:t>P</w:t>
      </w:r>
      <w:r w:rsidRPr="008D1A85">
        <w:t>lnění</w:t>
      </w:r>
      <w:bookmarkEnd w:id="13"/>
      <w:bookmarkEnd w:id="14"/>
      <w:bookmarkEnd w:id="15"/>
      <w:bookmarkEnd w:id="16"/>
    </w:p>
    <w:p w14:paraId="1E582550" w14:textId="2A93016A" w:rsidR="002E459B" w:rsidRPr="002E459B" w:rsidRDefault="00C26BD5" w:rsidP="009803D7">
      <w:pPr>
        <w:pStyle w:val="Nadpis2"/>
        <w:keepNext w:val="0"/>
      </w:pPr>
      <w:bookmarkStart w:id="17" w:name="_Ref166317001"/>
      <w:bookmarkStart w:id="18" w:name="_Ref167864105"/>
      <w:bookmarkStart w:id="19" w:name="_Ref437917000"/>
      <w:r w:rsidRPr="002E459B">
        <w:t xml:space="preserve">Předmětem </w:t>
      </w:r>
      <w:r w:rsidR="00845694">
        <w:t>P</w:t>
      </w:r>
      <w:r w:rsidRPr="002E459B">
        <w:t xml:space="preserve">lnění této </w:t>
      </w:r>
      <w:r w:rsidR="00F25923">
        <w:t>S</w:t>
      </w:r>
      <w:r w:rsidRPr="002E459B">
        <w:t>mlouvy</w:t>
      </w:r>
      <w:r>
        <w:rPr>
          <w:lang w:val="cs-CZ"/>
        </w:rPr>
        <w:t xml:space="preserve"> </w:t>
      </w:r>
      <w:r w:rsidR="005E5388" w:rsidRPr="002E459B">
        <w:t xml:space="preserve">(dále jen </w:t>
      </w:r>
      <w:r w:rsidR="005E5388">
        <w:t>„</w:t>
      </w:r>
      <w:r w:rsidR="005E5388" w:rsidRPr="002E459B">
        <w:t>Dílo</w:t>
      </w:r>
      <w:r w:rsidR="005E5388">
        <w:t>“</w:t>
      </w:r>
      <w:r w:rsidR="005E5388" w:rsidRPr="002E459B">
        <w:t>)</w:t>
      </w:r>
      <w:r w:rsidRPr="002E459B">
        <w:t xml:space="preserve"> je závazek</w:t>
      </w:r>
      <w:r>
        <w:rPr>
          <w:lang w:val="cs-CZ"/>
        </w:rPr>
        <w:t xml:space="preserve"> </w:t>
      </w:r>
      <w:r w:rsidRPr="002E459B">
        <w:t>Zhotovitele</w:t>
      </w:r>
      <w:r w:rsidR="00E80A3D">
        <w:rPr>
          <w:lang w:val="cs-CZ"/>
        </w:rPr>
        <w:t xml:space="preserve"> </w:t>
      </w:r>
      <w:r w:rsidR="004776EC">
        <w:rPr>
          <w:lang w:val="cs-CZ"/>
        </w:rPr>
        <w:t xml:space="preserve">implementovat </w:t>
      </w:r>
      <w:r w:rsidR="00FA3507" w:rsidRPr="00FA3507">
        <w:rPr>
          <w:lang w:val="cs-CZ"/>
        </w:rPr>
        <w:t>upgrade operačního systému Windows Server na podporované verze Windows Server</w:t>
      </w:r>
      <w:r w:rsidR="00A37433">
        <w:rPr>
          <w:lang w:val="cs-CZ"/>
        </w:rPr>
        <w:t xml:space="preserve">, který je </w:t>
      </w:r>
      <w:r w:rsidR="00E80A3D">
        <w:rPr>
          <w:lang w:val="cs-CZ"/>
        </w:rPr>
        <w:t>blíže specifikovaný</w:t>
      </w:r>
      <w:r w:rsidR="005E5388">
        <w:rPr>
          <w:lang w:val="cs-CZ"/>
        </w:rPr>
        <w:t xml:space="preserve"> v příloze č. 2 smlouvy.</w:t>
      </w:r>
      <w:bookmarkEnd w:id="17"/>
      <w:bookmarkEnd w:id="18"/>
      <w:r w:rsidRPr="002E459B">
        <w:t xml:space="preserve"> </w:t>
      </w:r>
    </w:p>
    <w:p w14:paraId="22E42D16" w14:textId="4EEC12AE" w:rsidR="002E459B" w:rsidRDefault="00044CD0" w:rsidP="009803D7">
      <w:pPr>
        <w:pStyle w:val="Text2"/>
      </w:pPr>
      <w:bookmarkStart w:id="20" w:name="_Ref167772261"/>
      <w:r w:rsidRPr="0053442B">
        <w:rPr>
          <w:iCs/>
        </w:rPr>
        <w:tab/>
      </w:r>
      <w:r>
        <w:tab/>
      </w:r>
      <w:bookmarkEnd w:id="20"/>
    </w:p>
    <w:p w14:paraId="26A265E2" w14:textId="77777777" w:rsidR="00CB5086" w:rsidRDefault="00CB5086" w:rsidP="009803D7"/>
    <w:p w14:paraId="7B60A585" w14:textId="141F1ABA" w:rsidR="00A9102D" w:rsidRDefault="00A9102D" w:rsidP="009803D7"/>
    <w:p w14:paraId="6BD6E687" w14:textId="77777777" w:rsidR="001F381B" w:rsidRDefault="00083251" w:rsidP="009803D7">
      <w:pPr>
        <w:pStyle w:val="Nadpis1"/>
      </w:pPr>
      <w:bookmarkStart w:id="21" w:name="_Ref167527056"/>
      <w:bookmarkStart w:id="22" w:name="_Toc138684937"/>
      <w:bookmarkStart w:id="23" w:name="OLE_LINK9"/>
      <w:bookmarkStart w:id="24" w:name="_Ref4299721"/>
      <w:bookmarkStart w:id="25" w:name="_Ref385957194"/>
      <w:bookmarkEnd w:id="19"/>
      <w:r w:rsidRPr="00083251">
        <w:t xml:space="preserve">Termíny </w:t>
      </w:r>
      <w:r w:rsidR="00845694">
        <w:t>Plněn</w:t>
      </w:r>
      <w:r w:rsidRPr="00083251">
        <w:t>í</w:t>
      </w:r>
      <w:r>
        <w:t xml:space="preserve">, harmonogram </w:t>
      </w:r>
      <w:r w:rsidR="00845694">
        <w:t>P</w:t>
      </w:r>
      <w:r>
        <w:t>rojektu</w:t>
      </w:r>
      <w:bookmarkEnd w:id="21"/>
      <w:bookmarkEnd w:id="22"/>
    </w:p>
    <w:p w14:paraId="2E56BB03" w14:textId="77777777" w:rsidR="00366C1E" w:rsidRDefault="00EB187B" w:rsidP="009803D7">
      <w:pPr>
        <w:pStyle w:val="Nadpis2"/>
        <w:keepNext w:val="0"/>
      </w:pPr>
      <w:bookmarkStart w:id="26" w:name="_Ref167869088"/>
      <w:bookmarkEnd w:id="23"/>
      <w:r>
        <w:t>Smluvní strany dohodly následující termíny z</w:t>
      </w:r>
      <w:r w:rsidR="00366C1E" w:rsidRPr="004C5F01">
        <w:t>ahájení a ukončení pro jednotlivé části Díla:</w:t>
      </w:r>
      <w:bookmarkEnd w:id="24"/>
      <w:bookmarkEnd w:id="26"/>
    </w:p>
    <w:p w14:paraId="736FE683" w14:textId="77777777" w:rsidR="00D629CB" w:rsidRPr="0053442B" w:rsidRDefault="00D629CB" w:rsidP="009803D7">
      <w:pPr>
        <w:pStyle w:val="Odrky"/>
      </w:pPr>
      <w:bookmarkStart w:id="27" w:name="_Ref437853324"/>
      <w:bookmarkEnd w:id="25"/>
      <w:r w:rsidRPr="0053442B">
        <w:t xml:space="preserve">Podrobný harmonogram </w:t>
      </w:r>
      <w:r w:rsidR="00F67925" w:rsidRPr="0053442B">
        <w:t>P</w:t>
      </w:r>
      <w:r w:rsidRPr="0053442B">
        <w:t xml:space="preserve">rojektu a termíny </w:t>
      </w:r>
      <w:r w:rsidR="00845694" w:rsidRPr="0053442B">
        <w:t>Plněn</w:t>
      </w:r>
      <w:r w:rsidRPr="0053442B">
        <w:t xml:space="preserve">í jsou uvedeny v Příloze </w:t>
      </w:r>
      <w:r w:rsidR="00CB7755" w:rsidRPr="0053442B">
        <w:fldChar w:fldCharType="begin"/>
      </w:r>
      <w:r w:rsidR="00CB7755" w:rsidRPr="0053442B">
        <w:instrText xml:space="preserve"> REF Příloha_č_2 \h </w:instrText>
      </w:r>
      <w:r w:rsidR="00500C9D" w:rsidRPr="0053442B">
        <w:instrText xml:space="preserve"> \* MERGEFORMAT </w:instrText>
      </w:r>
      <w:r w:rsidR="00CB7755" w:rsidRPr="0053442B">
        <w:fldChar w:fldCharType="separate"/>
      </w:r>
      <w:r w:rsidR="006C4476" w:rsidRPr="0053442B">
        <w:t xml:space="preserve">č.2 </w:t>
      </w:r>
      <w:r w:rsidR="00CB7755" w:rsidRPr="0053442B">
        <w:fldChar w:fldCharType="end"/>
      </w:r>
    </w:p>
    <w:p w14:paraId="26EB33C4" w14:textId="77777777" w:rsidR="00FE4801" w:rsidRPr="00FE4801" w:rsidRDefault="00FE4801" w:rsidP="009803D7"/>
    <w:p w14:paraId="282DA991" w14:textId="77777777" w:rsidR="00225C98" w:rsidRDefault="00225C98" w:rsidP="009803D7">
      <w:pPr>
        <w:pStyle w:val="Nadpis2"/>
        <w:keepNext w:val="0"/>
        <w:rPr>
          <w:iCs/>
        </w:rPr>
      </w:pPr>
      <w:bookmarkStart w:id="28" w:name="_Ref167869116"/>
      <w:r w:rsidRPr="00B728D3">
        <w:rPr>
          <w:iCs/>
        </w:rPr>
        <w:t>Smluvní strany berou na vědomí, že dodržení sjednaných termínů Plnění je podmíněno poskytnutím řádné součinnosti Objednatele.</w:t>
      </w:r>
      <w:bookmarkEnd w:id="28"/>
    </w:p>
    <w:p w14:paraId="7ACEDE76" w14:textId="77777777" w:rsidR="003C48A8" w:rsidRDefault="003C48A8" w:rsidP="009803D7">
      <w:pPr>
        <w:pStyle w:val="Nadpis1"/>
      </w:pPr>
      <w:bookmarkStart w:id="29" w:name="_Ref167176176"/>
      <w:bookmarkStart w:id="30" w:name="_Toc138684938"/>
      <w:r w:rsidRPr="00DB0524">
        <w:t xml:space="preserve">Cena </w:t>
      </w:r>
      <w:r w:rsidR="00845694">
        <w:t>Plněn</w:t>
      </w:r>
      <w:r w:rsidRPr="00DB0524">
        <w:t>í</w:t>
      </w:r>
      <w:bookmarkEnd w:id="29"/>
      <w:bookmarkEnd w:id="30"/>
    </w:p>
    <w:p w14:paraId="16D7254B" w14:textId="28AB5E7B" w:rsidR="00601163" w:rsidRDefault="00601163" w:rsidP="00601163">
      <w:pPr>
        <w:pStyle w:val="Nadpis2"/>
        <w:keepNext w:val="0"/>
      </w:pPr>
      <w:bookmarkStart w:id="31" w:name="_Ref167870231"/>
      <w:bookmarkStart w:id="32" w:name="_Ref477065751"/>
      <w:bookmarkStart w:id="33" w:name="_Ref438441094"/>
      <w:r>
        <w:t xml:space="preserve">Celková cena předmětu Plnění podle článku </w:t>
      </w:r>
      <w:r w:rsidRPr="00CA6E52">
        <w:fldChar w:fldCharType="begin"/>
      </w:r>
      <w:r w:rsidRPr="00CA6E52">
        <w:instrText xml:space="preserve"> REF _Ref166317001 \r \h  \* MERGEFORMAT </w:instrText>
      </w:r>
      <w:r w:rsidRPr="00CA6E52">
        <w:fldChar w:fldCharType="separate"/>
      </w:r>
      <w:r>
        <w:t>4.1</w:t>
      </w:r>
      <w:r w:rsidRPr="00CA6E52">
        <w:fldChar w:fldCharType="end"/>
      </w:r>
      <w:r>
        <w:t xml:space="preserve"> je stanovena dohodou</w:t>
      </w:r>
      <w:r>
        <w:rPr>
          <w:lang w:val="cs-CZ"/>
        </w:rPr>
        <w:t xml:space="preserve"> </w:t>
      </w:r>
      <w:r w:rsidR="00404030">
        <w:rPr>
          <w:lang w:val="cs-CZ"/>
        </w:rPr>
        <w:t xml:space="preserve">na základě nabídky (viz příloha č. 3) č. </w:t>
      </w:r>
      <w:r w:rsidR="007411F5">
        <w:rPr>
          <w:lang w:val="cs-CZ"/>
        </w:rPr>
        <w:t>PN10070</w:t>
      </w:r>
      <w:r w:rsidR="00084ECB">
        <w:rPr>
          <w:lang w:val="cs-CZ"/>
        </w:rPr>
        <w:t>3642-1</w:t>
      </w:r>
      <w:r w:rsidR="00404030">
        <w:rPr>
          <w:lang w:val="cs-CZ"/>
        </w:rPr>
        <w:t xml:space="preserve"> ze dne </w:t>
      </w:r>
      <w:r w:rsidR="00084ECB">
        <w:rPr>
          <w:lang w:val="cs-CZ"/>
        </w:rPr>
        <w:t>29.5.2023</w:t>
      </w:r>
      <w:r>
        <w:t xml:space="preserve"> </w:t>
      </w:r>
      <w:r w:rsidRPr="008F1EC4">
        <w:t>a činí</w:t>
      </w:r>
      <w:bookmarkEnd w:id="31"/>
      <w:r w:rsidRPr="008F1EC4">
        <w:t xml:space="preserve"> </w:t>
      </w:r>
    </w:p>
    <w:p w14:paraId="56BE6CF6" w14:textId="77777777" w:rsidR="00601163" w:rsidRPr="007A7777" w:rsidRDefault="00601163" w:rsidP="00601163"/>
    <w:p w14:paraId="6266F47A" w14:textId="5154514D" w:rsidR="00601163" w:rsidRPr="00601163" w:rsidRDefault="004408E7" w:rsidP="004716FF">
      <w:pPr>
        <w:pStyle w:val="Text2"/>
        <w:numPr>
          <w:ilvl w:val="0"/>
          <w:numId w:val="27"/>
        </w:numPr>
        <w:rPr>
          <w:b/>
          <w:bCs/>
        </w:rPr>
      </w:pPr>
      <w:r w:rsidRPr="004408E7">
        <w:rPr>
          <w:b/>
          <w:bCs/>
        </w:rPr>
        <w:t>296 000</w:t>
      </w:r>
      <w:r w:rsidR="00601163" w:rsidRPr="004408E7">
        <w:rPr>
          <w:b/>
          <w:bCs/>
        </w:rPr>
        <w:t xml:space="preserve">,- Kč bez DPH  (slovy </w:t>
      </w:r>
      <w:proofErr w:type="spellStart"/>
      <w:r w:rsidRPr="004408E7">
        <w:rPr>
          <w:b/>
          <w:bCs/>
        </w:rPr>
        <w:t>dvěstědevadesátšesttisíc</w:t>
      </w:r>
      <w:proofErr w:type="spellEnd"/>
      <w:r w:rsidR="00601163" w:rsidRPr="004408E7">
        <w:rPr>
          <w:b/>
          <w:bCs/>
        </w:rPr>
        <w:t xml:space="preserve"> korun českých)</w:t>
      </w:r>
    </w:p>
    <w:p w14:paraId="22BDE7BB" w14:textId="77777777" w:rsidR="00601163" w:rsidRPr="007A7777" w:rsidRDefault="00601163" w:rsidP="00601163"/>
    <w:p w14:paraId="6A6FAAA0" w14:textId="77777777" w:rsidR="00601163" w:rsidRPr="00F07AE0" w:rsidRDefault="00601163" w:rsidP="00601163">
      <w:bookmarkStart w:id="34" w:name="_Ref437939901"/>
      <w:bookmarkStart w:id="35" w:name="_Ref477069085"/>
      <w:bookmarkStart w:id="36" w:name="_Ref517230304"/>
      <w:bookmarkEnd w:id="32"/>
    </w:p>
    <w:p w14:paraId="58F1B715" w14:textId="66CF7C42" w:rsidR="00601163" w:rsidRDefault="00601163" w:rsidP="00601163">
      <w:pPr>
        <w:pStyle w:val="Nadpis2"/>
        <w:keepNext w:val="0"/>
      </w:pPr>
      <w:bookmarkStart w:id="37" w:name="_Ref167871456"/>
      <w:bookmarkStart w:id="38" w:name="_Ref166320282"/>
      <w:bookmarkEnd w:id="34"/>
      <w:bookmarkEnd w:id="35"/>
      <w:bookmarkEnd w:id="36"/>
      <w:r w:rsidRPr="003B55D2">
        <w:t xml:space="preserve">Cena za Plnění </w:t>
      </w:r>
      <w:r w:rsidR="00912D16">
        <w:rPr>
          <w:lang w:val="cs-CZ"/>
        </w:rPr>
        <w:t>je konečná</w:t>
      </w:r>
      <w:r w:rsidR="00A13EFF">
        <w:rPr>
          <w:lang w:val="cs-CZ"/>
        </w:rPr>
        <w:t xml:space="preserve"> a </w:t>
      </w:r>
      <w:r w:rsidRPr="003B55D2">
        <w:t>nezahrnuje daň z přidané hodnoty</w:t>
      </w:r>
      <w:bookmarkEnd w:id="37"/>
      <w:bookmarkEnd w:id="38"/>
      <w:r>
        <w:t>. DPH bude přičteno v zákonné výši.</w:t>
      </w:r>
    </w:p>
    <w:p w14:paraId="4C097D3D" w14:textId="77777777" w:rsidR="00601163" w:rsidRDefault="00601163" w:rsidP="00601163">
      <w:pPr>
        <w:pStyle w:val="Nadpis2"/>
        <w:keepNext w:val="0"/>
      </w:pPr>
      <w:bookmarkStart w:id="39" w:name="_Ref167871599"/>
      <w:r w:rsidRPr="005D57A2">
        <w:t xml:space="preserve">Jakékoliv navýšení ceny musí být projednáno a schváleno </w:t>
      </w:r>
      <w:r>
        <w:t xml:space="preserve">Oprávněnými osobami </w:t>
      </w:r>
      <w:r w:rsidRPr="005D57A2">
        <w:t xml:space="preserve">písemným dodatkem k této </w:t>
      </w:r>
      <w:r>
        <w:t>S</w:t>
      </w:r>
      <w:r w:rsidRPr="005D57A2">
        <w:t>mlouvě.</w:t>
      </w:r>
      <w:bookmarkEnd w:id="39"/>
    </w:p>
    <w:p w14:paraId="23167A7C" w14:textId="77777777" w:rsidR="00601163" w:rsidRPr="008F210C" w:rsidRDefault="00601163" w:rsidP="00601163">
      <w:pPr>
        <w:pStyle w:val="Nadpis2"/>
        <w:numPr>
          <w:ilvl w:val="0"/>
          <w:numId w:val="0"/>
        </w:numPr>
        <w:ind w:left="907" w:hanging="340"/>
        <w:rPr>
          <w:i/>
          <w:lang w:val="cs-CZ"/>
        </w:rPr>
      </w:pPr>
      <w:r w:rsidRPr="008F210C">
        <w:rPr>
          <w:i/>
          <w:iCs/>
          <w:lang w:val="cs-CZ"/>
        </w:rPr>
        <w:t xml:space="preserve"> </w:t>
      </w:r>
    </w:p>
    <w:p w14:paraId="2E92B320" w14:textId="483E3DD6" w:rsidR="0018396E" w:rsidRPr="008F210C" w:rsidRDefault="0018396E" w:rsidP="0018396E">
      <w:pPr>
        <w:pStyle w:val="Nadpis2"/>
        <w:numPr>
          <w:ilvl w:val="0"/>
          <w:numId w:val="0"/>
        </w:numPr>
        <w:ind w:left="907" w:hanging="340"/>
        <w:rPr>
          <w:i/>
          <w:lang w:val="cs-CZ"/>
        </w:rPr>
      </w:pPr>
    </w:p>
    <w:p w14:paraId="4CEEA1F9" w14:textId="77777777" w:rsidR="003C48A8" w:rsidRPr="0056417C" w:rsidRDefault="003C48A8" w:rsidP="009803D7">
      <w:pPr>
        <w:pStyle w:val="Nadpis1"/>
      </w:pPr>
      <w:bookmarkStart w:id="40" w:name="_Ref167528179"/>
      <w:bookmarkStart w:id="41" w:name="_Toc138684939"/>
      <w:r w:rsidRPr="0056417C">
        <w:t>Platební podmínky</w:t>
      </w:r>
      <w:bookmarkEnd w:id="33"/>
      <w:bookmarkEnd w:id="40"/>
      <w:bookmarkEnd w:id="41"/>
    </w:p>
    <w:p w14:paraId="79C8B501" w14:textId="77777777" w:rsidR="003C48A8" w:rsidRDefault="003C48A8" w:rsidP="009803D7">
      <w:pPr>
        <w:pStyle w:val="Nadpis2"/>
        <w:keepNext w:val="0"/>
      </w:pPr>
      <w:bookmarkStart w:id="42" w:name="_Ref167518565"/>
      <w:bookmarkStart w:id="43" w:name="_Ref438441388"/>
      <w:r>
        <w:t>Splatnost faktur</w:t>
      </w:r>
      <w:bookmarkEnd w:id="42"/>
    </w:p>
    <w:p w14:paraId="4B91F1F1" w14:textId="4274BDAF" w:rsidR="00F533DA" w:rsidRDefault="00F533DA" w:rsidP="00F533DA">
      <w:pPr>
        <w:pStyle w:val="Nadpis3"/>
      </w:pPr>
      <w:bookmarkStart w:id="44" w:name="_Ref167873424"/>
      <w:r w:rsidRPr="006D2D6F">
        <w:t xml:space="preserve">Smluvní strany se dohodly na bezhotovostním placení z účtu Objednatele na účet Zhotovitele. Platba se uskuteční v korunách českých na základě faktury - daňového dokladu, se splatností </w:t>
      </w:r>
      <w:r w:rsidR="0035013B">
        <w:t>30</w:t>
      </w:r>
      <w:r w:rsidRPr="00C7295D">
        <w:t xml:space="preserve"> </w:t>
      </w:r>
      <w:r w:rsidRPr="006D2D6F">
        <w:t>dnů</w:t>
      </w:r>
      <w:r w:rsidRPr="00C7295D">
        <w:t xml:space="preserve"> </w:t>
      </w:r>
      <w:r w:rsidRPr="00796B64">
        <w:t>od doručení</w:t>
      </w:r>
      <w:r w:rsidRPr="006D2D6F">
        <w:t xml:space="preserve"> faktury. Daňový doklad musí obsahovat veškeré náležitosti v souladu se zákonem č. 235/2004 Sb.</w:t>
      </w:r>
      <w:r>
        <w:t xml:space="preserve"> ve </w:t>
      </w:r>
      <w:r w:rsidRPr="006D2D6F">
        <w:t>znění</w:t>
      </w:r>
      <w:r>
        <w:t xml:space="preserve"> </w:t>
      </w:r>
      <w:r w:rsidRPr="006D2D6F">
        <w:t>pozdějších</w:t>
      </w:r>
      <w:r>
        <w:t xml:space="preserve"> </w:t>
      </w:r>
      <w:r w:rsidRPr="006D2D6F">
        <w:t>předpisů.</w:t>
      </w:r>
    </w:p>
    <w:p w14:paraId="38FB8344" w14:textId="77777777" w:rsidR="00F533DA" w:rsidRPr="006D2D6F" w:rsidRDefault="00F533DA" w:rsidP="00F533DA">
      <w:pPr>
        <w:pStyle w:val="Nadpis3"/>
        <w:numPr>
          <w:ilvl w:val="0"/>
          <w:numId w:val="0"/>
        </w:numPr>
        <w:ind w:left="907"/>
      </w:pPr>
      <w:r w:rsidRPr="006D2D6F">
        <w:t xml:space="preserve">V případě, že faktura vystavená </w:t>
      </w:r>
      <w:r>
        <w:t>Zhotovit</w:t>
      </w:r>
      <w:r w:rsidRPr="006D2D6F">
        <w:t xml:space="preserve">elem nebude obsahovat náležitosti dle této Smlouvy, je Objednatel oprávněn fakturu vrátit </w:t>
      </w:r>
      <w:r>
        <w:t>Zhotovit</w:t>
      </w:r>
      <w:r w:rsidRPr="006D2D6F">
        <w:t>eli, přičemž po doručení opravené faktury začne znovu od počátku běžet lhůta její splatnosti.</w:t>
      </w:r>
    </w:p>
    <w:p w14:paraId="3D08CA72" w14:textId="6AD004FE" w:rsidR="003C48A8" w:rsidRPr="0079548E" w:rsidRDefault="00F533DA" w:rsidP="00F533DA">
      <w:pPr>
        <w:pStyle w:val="Nadpis3"/>
        <w:rPr>
          <w:i/>
        </w:rPr>
      </w:pPr>
      <w:r w:rsidRPr="008C76CF">
        <w:t>Povinnost Objednatele zaplatit je s</w:t>
      </w:r>
      <w:r>
        <w:t>plněn</w:t>
      </w:r>
      <w:r w:rsidRPr="008C76CF">
        <w:t>a dnem připsání příslušné finanční částky na účet</w:t>
      </w:r>
      <w:r>
        <w:t> </w:t>
      </w:r>
      <w:r w:rsidRPr="008C76CF">
        <w:t>Zhotovitele.</w:t>
      </w:r>
      <w:r w:rsidR="008C76CF">
        <w:br/>
      </w:r>
      <w:bookmarkEnd w:id="44"/>
    </w:p>
    <w:p w14:paraId="44CD031D" w14:textId="77777777" w:rsidR="00F533DA" w:rsidRDefault="00F533DA" w:rsidP="00F533DA">
      <w:pPr>
        <w:pStyle w:val="Nadpis2"/>
        <w:keepNext w:val="0"/>
      </w:pPr>
      <w:bookmarkStart w:id="45" w:name="_Ref167518594"/>
      <w:bookmarkStart w:id="46" w:name="_Ref167086164"/>
      <w:bookmarkStart w:id="47" w:name="_Ref167874307"/>
      <w:bookmarkEnd w:id="43"/>
      <w:r>
        <w:t xml:space="preserve">Právo a povinnost fakturovat </w:t>
      </w:r>
      <w:bookmarkEnd w:id="45"/>
    </w:p>
    <w:p w14:paraId="10CB1389" w14:textId="43E799CA" w:rsidR="0035013B" w:rsidRPr="006D1978" w:rsidRDefault="00F533DA" w:rsidP="004716FF">
      <w:pPr>
        <w:pStyle w:val="Nadpis3"/>
      </w:pPr>
      <w:bookmarkStart w:id="48" w:name="_Ref174171562"/>
      <w:bookmarkStart w:id="49" w:name="_Ref174338634"/>
      <w:bookmarkStart w:id="50" w:name="_Ref167874085"/>
      <w:r>
        <w:t xml:space="preserve">Zhotoviteli vzniká povinnost fakturovat, tj. vystavit daňový doklad do 15 dnů od data uskutečnění zdanitelného plnění. </w:t>
      </w:r>
      <w:r w:rsidR="0035013B">
        <w:t>Objednatel</w:t>
      </w:r>
      <w:r w:rsidR="0035013B" w:rsidRPr="006D1978">
        <w:t xml:space="preserve"> tímto (dle ustanovení § 26 odst. 3 zákona č. 235/2004 Sb. o dani z přidané hodnoty) uděluje </w:t>
      </w:r>
      <w:r w:rsidR="0035013B">
        <w:t>zhotoviteli</w:t>
      </w:r>
      <w:r w:rsidR="0035013B" w:rsidRPr="006D1978">
        <w:t xml:space="preserve"> souhlas s elektronickým zasíláním daňových dokladů (faktur) na adresu </w:t>
      </w:r>
      <w:hyperlink r:id="rId11" w:history="1">
        <w:proofErr w:type="spellStart"/>
        <w:r w:rsidR="002B0001">
          <w:t>xxx</w:t>
        </w:r>
        <w:proofErr w:type="spellEnd"/>
      </w:hyperlink>
    </w:p>
    <w:p w14:paraId="07FD579D" w14:textId="59B93966" w:rsidR="00F533DA" w:rsidRPr="00352731" w:rsidRDefault="00F533DA" w:rsidP="00F533DA">
      <w:pPr>
        <w:pStyle w:val="Nadpis3"/>
      </w:pPr>
      <w:r w:rsidRPr="00352731">
        <w:t>Plnění se považuje za uskutečněné</w:t>
      </w:r>
      <w:r>
        <w:t>:</w:t>
      </w:r>
    </w:p>
    <w:p w14:paraId="1D16E0FA" w14:textId="77777777" w:rsidR="00F533DA" w:rsidRPr="00C7295D" w:rsidRDefault="00F533DA" w:rsidP="00F533DA">
      <w:pPr>
        <w:pStyle w:val="Odrky"/>
        <w:numPr>
          <w:ilvl w:val="1"/>
          <w:numId w:val="2"/>
        </w:numPr>
        <w:rPr>
          <w:iCs/>
        </w:rPr>
      </w:pPr>
      <w:r w:rsidRPr="00C7295D">
        <w:rPr>
          <w:iCs/>
        </w:rPr>
        <w:t xml:space="preserve">dnem </w:t>
      </w:r>
      <w:proofErr w:type="spellStart"/>
      <w:r w:rsidRPr="00C7295D">
        <w:rPr>
          <w:iCs/>
          <w:lang w:val="cs-CZ"/>
        </w:rPr>
        <w:t>protolárního</w:t>
      </w:r>
      <w:proofErr w:type="spellEnd"/>
      <w:r w:rsidRPr="00C7295D">
        <w:rPr>
          <w:iCs/>
          <w:lang w:val="cs-CZ"/>
        </w:rPr>
        <w:t xml:space="preserve"> předání díla</w:t>
      </w:r>
    </w:p>
    <w:bookmarkEnd w:id="48"/>
    <w:bookmarkEnd w:id="49"/>
    <w:p w14:paraId="11C1A07A" w14:textId="77777777" w:rsidR="00F533DA" w:rsidRDefault="00F533DA" w:rsidP="00F533DA">
      <w:pPr>
        <w:pStyle w:val="Nadpis3"/>
      </w:pPr>
      <w:r w:rsidRPr="00BC637E">
        <w:rPr>
          <w:iCs/>
        </w:rPr>
        <w:t>Datem uskutečnění zdanitel</w:t>
      </w:r>
      <w:r w:rsidRPr="00BC637E">
        <w:t>ného</w:t>
      </w:r>
      <w:r>
        <w:t xml:space="preserve"> plnění na vystaveném daňovém dokladu dle bodu </w:t>
      </w:r>
      <w:r>
        <w:fldChar w:fldCharType="begin"/>
      </w:r>
      <w:r>
        <w:instrText xml:space="preserve"> REF _Ref174338634 \r \h </w:instrText>
      </w:r>
      <w:r>
        <w:fldChar w:fldCharType="separate"/>
      </w:r>
      <w:r>
        <w:t>7.2.2</w:t>
      </w:r>
      <w:r>
        <w:fldChar w:fldCharType="end"/>
      </w:r>
      <w:r>
        <w:t>. je :</w:t>
      </w:r>
    </w:p>
    <w:p w14:paraId="4C363100" w14:textId="06EEF84C" w:rsidR="00F533DA" w:rsidRPr="00C7295D" w:rsidRDefault="00F533DA" w:rsidP="00F533DA">
      <w:pPr>
        <w:pStyle w:val="Odrky"/>
        <w:numPr>
          <w:ilvl w:val="1"/>
          <w:numId w:val="2"/>
        </w:numPr>
        <w:rPr>
          <w:iCs/>
        </w:rPr>
      </w:pPr>
      <w:r w:rsidRPr="00C7295D">
        <w:rPr>
          <w:iCs/>
        </w:rPr>
        <w:t>datum Předání a převzetí Díla uvedené v Protokolu o Předání nebo Akceptaci</w:t>
      </w:r>
      <w:r w:rsidR="002E65AA">
        <w:rPr>
          <w:iCs/>
          <w:lang w:val="cs-CZ"/>
        </w:rPr>
        <w:t xml:space="preserve"> Díla</w:t>
      </w:r>
    </w:p>
    <w:p w14:paraId="5602AE2E" w14:textId="77777777" w:rsidR="00F533DA" w:rsidRDefault="00F533DA" w:rsidP="00F533DA">
      <w:pPr>
        <w:pStyle w:val="Nadpis3"/>
      </w:pPr>
      <w:r w:rsidRPr="00EE555E">
        <w:rPr>
          <w:iCs/>
        </w:rPr>
        <w:t>Faktury musí být př</w:t>
      </w:r>
      <w:r w:rsidRPr="00EE555E">
        <w:t>edávány</w:t>
      </w:r>
      <w:r>
        <w:t xml:space="preserve"> nebo zasílány následovně:</w:t>
      </w:r>
      <w:bookmarkEnd w:id="50"/>
    </w:p>
    <w:p w14:paraId="3FE10B1B" w14:textId="2ABFCECA" w:rsidR="00F533DA" w:rsidRDefault="00F533DA" w:rsidP="00F533DA">
      <w:pPr>
        <w:pStyle w:val="Odrky"/>
        <w:numPr>
          <w:ilvl w:val="1"/>
          <w:numId w:val="2"/>
        </w:numPr>
        <w:rPr>
          <w:iCs/>
        </w:rPr>
      </w:pPr>
      <w:r w:rsidRPr="00C7295D">
        <w:rPr>
          <w:iCs/>
        </w:rPr>
        <w:lastRenderedPageBreak/>
        <w:t xml:space="preserve">elektronickou poštou na adresu </w:t>
      </w:r>
      <w:r w:rsidR="00D82E17">
        <w:rPr>
          <w:iCs/>
          <w:lang w:val="cs-CZ"/>
        </w:rPr>
        <w:t>Objednatele (viz odst. 7.2.1.)</w:t>
      </w:r>
    </w:p>
    <w:p w14:paraId="4E13C31B" w14:textId="77777777" w:rsidR="0035013B" w:rsidRPr="00C7295D" w:rsidRDefault="0035013B" w:rsidP="0035013B">
      <w:pPr>
        <w:pStyle w:val="Odrky"/>
        <w:numPr>
          <w:ilvl w:val="0"/>
          <w:numId w:val="0"/>
        </w:numPr>
        <w:ind w:left="720" w:hanging="360"/>
        <w:rPr>
          <w:iCs/>
        </w:rPr>
      </w:pPr>
    </w:p>
    <w:p w14:paraId="2243D96F" w14:textId="77777777" w:rsidR="00957EA2" w:rsidRDefault="006E52FB" w:rsidP="009803D7">
      <w:pPr>
        <w:pStyle w:val="Nadpis1"/>
      </w:pPr>
      <w:bookmarkStart w:id="51" w:name="_Toc138684940"/>
      <w:r>
        <w:t>Komunikace, p</w:t>
      </w:r>
      <w:r w:rsidR="00957EA2">
        <w:t xml:space="preserve">ravomoci a odpovědnosti </w:t>
      </w:r>
      <w:bookmarkEnd w:id="46"/>
      <w:r w:rsidR="00B32D8D">
        <w:t xml:space="preserve">zástupců </w:t>
      </w:r>
      <w:r>
        <w:t>smluvních stran</w:t>
      </w:r>
      <w:bookmarkEnd w:id="47"/>
      <w:bookmarkEnd w:id="51"/>
    </w:p>
    <w:p w14:paraId="1FF94C85" w14:textId="77777777" w:rsidR="00A20B1D" w:rsidRPr="00957EA2" w:rsidRDefault="00A20B1D" w:rsidP="009803D7">
      <w:pPr>
        <w:pStyle w:val="Nadpis2"/>
        <w:keepNext w:val="0"/>
      </w:pPr>
      <w:bookmarkStart w:id="52" w:name="_Ref167086207"/>
      <w:r w:rsidRPr="00957EA2">
        <w:t>Kontaktní osoby</w:t>
      </w:r>
      <w:bookmarkEnd w:id="52"/>
      <w:r w:rsidRPr="00957EA2">
        <w:t xml:space="preserve"> </w:t>
      </w:r>
    </w:p>
    <w:p w14:paraId="39F951F3" w14:textId="77777777" w:rsidR="001E20FA" w:rsidRPr="009F3C67" w:rsidRDefault="00DA2FBA" w:rsidP="009803D7">
      <w:pPr>
        <w:pStyle w:val="Nadpis3"/>
      </w:pPr>
      <w:r w:rsidRPr="009F3C67">
        <w:t>Kontaktní osoba Zhotovitele:</w:t>
      </w:r>
    </w:p>
    <w:p w14:paraId="71CF91C9" w14:textId="77777777" w:rsidR="004138B5" w:rsidRPr="00593CD8" w:rsidRDefault="004138B5" w:rsidP="004138B5">
      <w:pPr>
        <w:ind w:left="1620"/>
        <w:rPr>
          <w:iCs/>
        </w:rPr>
      </w:pPr>
      <w:r w:rsidRPr="00593CD8">
        <w:rPr>
          <w:iCs/>
        </w:rPr>
        <w:t>Účel – obchodní záležitosti</w:t>
      </w:r>
    </w:p>
    <w:p w14:paraId="416E9B07" w14:textId="2529EF9C" w:rsidR="004138B5" w:rsidRPr="00B8439A" w:rsidRDefault="002B0001" w:rsidP="004138B5">
      <w:pPr>
        <w:ind w:left="1620"/>
      </w:pPr>
      <w:proofErr w:type="spellStart"/>
      <w:r>
        <w:t>xxx</w:t>
      </w:r>
      <w:proofErr w:type="spellEnd"/>
    </w:p>
    <w:p w14:paraId="0AA3EA9F" w14:textId="77777777" w:rsidR="00A71F78" w:rsidRPr="005E39BE" w:rsidRDefault="00A71F78" w:rsidP="009803D7"/>
    <w:p w14:paraId="4D6C985F" w14:textId="77777777" w:rsidR="001E20FA" w:rsidRPr="009F3C67" w:rsidRDefault="00DA2FBA" w:rsidP="009803D7">
      <w:pPr>
        <w:pStyle w:val="Nadpis3"/>
      </w:pPr>
      <w:r w:rsidRPr="009F3C67">
        <w:t>Kontaktní osoba Objednatele:</w:t>
      </w:r>
    </w:p>
    <w:p w14:paraId="5A1E60B5" w14:textId="3D5BE524" w:rsidR="001E20FA" w:rsidRPr="00264B1E" w:rsidRDefault="001E20FA" w:rsidP="009803D7">
      <w:pPr>
        <w:ind w:left="1620"/>
        <w:rPr>
          <w:i/>
        </w:rPr>
      </w:pPr>
      <w:r w:rsidRPr="00264B1E">
        <w:rPr>
          <w:i/>
        </w:rPr>
        <w:t xml:space="preserve">Účel </w:t>
      </w:r>
      <w:r w:rsidR="00264B1E">
        <w:rPr>
          <w:i/>
        </w:rPr>
        <w:t>– technické záležitosti</w:t>
      </w:r>
    </w:p>
    <w:p w14:paraId="2BC38463" w14:textId="6E0924DF" w:rsidR="00264B1E" w:rsidRPr="00264B1E" w:rsidRDefault="002B0001" w:rsidP="009803D7">
      <w:pPr>
        <w:ind w:left="1620"/>
        <w:rPr>
          <w:i/>
        </w:rPr>
      </w:pPr>
      <w:proofErr w:type="spellStart"/>
      <w:r>
        <w:rPr>
          <w:i/>
        </w:rPr>
        <w:t>xxx</w:t>
      </w:r>
      <w:proofErr w:type="spellEnd"/>
    </w:p>
    <w:p w14:paraId="71FE9E66" w14:textId="77777777" w:rsidR="00C94847" w:rsidRDefault="00572DA1" w:rsidP="009803D7">
      <w:pPr>
        <w:pStyle w:val="Nadpis2"/>
        <w:keepNext w:val="0"/>
      </w:pPr>
      <w:bookmarkStart w:id="53" w:name="_Ref167874473"/>
      <w:r w:rsidRPr="00572DA1">
        <w:t>Oprávněné osoby</w:t>
      </w:r>
      <w:bookmarkEnd w:id="53"/>
    </w:p>
    <w:p w14:paraId="500FB4E0" w14:textId="77777777" w:rsidR="00201A2E" w:rsidRPr="00201A2E" w:rsidRDefault="00BA6056" w:rsidP="009803D7">
      <w:r>
        <w:t>J</w:t>
      </w:r>
      <w:r w:rsidR="00201A2E" w:rsidRPr="00201A2E">
        <w:t xml:space="preserve">sou zplnomocněné osoby smluvních stran, které jsou oprávněny jednat jménem smluvních stran o všech smluvních a obchodních záležitostech týkajících se Smlouvy a souvisejících s jejím </w:t>
      </w:r>
      <w:r w:rsidR="00EE555E">
        <w:t>p</w:t>
      </w:r>
      <w:r w:rsidR="00845694">
        <w:t>lněn</w:t>
      </w:r>
      <w:r w:rsidR="00201A2E" w:rsidRPr="00201A2E">
        <w:t>ím.</w:t>
      </w:r>
    </w:p>
    <w:p w14:paraId="059ADF1A" w14:textId="77777777" w:rsidR="00572DA1" w:rsidRPr="009F3C67" w:rsidRDefault="00572DA1" w:rsidP="009803D7">
      <w:pPr>
        <w:pStyle w:val="Nadpis3"/>
      </w:pPr>
      <w:r w:rsidRPr="009F3C67">
        <w:t>Oprávněné osoby Zhotovitele:</w:t>
      </w:r>
    </w:p>
    <w:p w14:paraId="2AE7F406" w14:textId="77777777" w:rsidR="00601163" w:rsidRPr="00593CD8" w:rsidRDefault="00601163" w:rsidP="00601163">
      <w:pPr>
        <w:ind w:left="1620"/>
        <w:rPr>
          <w:iCs/>
        </w:rPr>
      </w:pPr>
      <w:r w:rsidRPr="00593CD8">
        <w:rPr>
          <w:iCs/>
        </w:rPr>
        <w:t>Účel – obchodní záležitosti</w:t>
      </w:r>
    </w:p>
    <w:p w14:paraId="628DBC98" w14:textId="0D987AFD" w:rsidR="00601163" w:rsidRPr="00B8439A" w:rsidRDefault="002B0001" w:rsidP="00601163">
      <w:pPr>
        <w:ind w:left="1620"/>
      </w:pPr>
      <w:proofErr w:type="spellStart"/>
      <w:r>
        <w:t>xxx</w:t>
      </w:r>
      <w:proofErr w:type="spellEnd"/>
    </w:p>
    <w:p w14:paraId="00EB972B" w14:textId="77777777" w:rsidR="00A71F78" w:rsidRPr="00A71F78" w:rsidRDefault="00A71F78" w:rsidP="009803D7"/>
    <w:p w14:paraId="6912F53B" w14:textId="77777777" w:rsidR="00572DA1" w:rsidRPr="009F3C67" w:rsidRDefault="00572DA1" w:rsidP="009803D7">
      <w:pPr>
        <w:pStyle w:val="Nadpis3"/>
      </w:pPr>
      <w:r w:rsidRPr="009F3C67">
        <w:t>Oprávněné osoby Objednatele:</w:t>
      </w:r>
    </w:p>
    <w:p w14:paraId="16B403A3" w14:textId="35138CAA" w:rsidR="00264B1E" w:rsidRPr="00264B1E" w:rsidRDefault="002B0001" w:rsidP="00264B1E">
      <w:pPr>
        <w:ind w:left="1620"/>
        <w:rPr>
          <w:i/>
        </w:rPr>
      </w:pPr>
      <w:proofErr w:type="spellStart"/>
      <w:r>
        <w:rPr>
          <w:i/>
        </w:rPr>
        <w:t>xxx</w:t>
      </w:r>
      <w:proofErr w:type="spellEnd"/>
    </w:p>
    <w:p w14:paraId="1C7CBEE1" w14:textId="3F73C9F1" w:rsidR="00A71F78" w:rsidRPr="00AC613C" w:rsidRDefault="00A71F78" w:rsidP="00264B1E">
      <w:pPr>
        <w:tabs>
          <w:tab w:val="center" w:pos="5629"/>
        </w:tabs>
        <w:rPr>
          <w:i/>
        </w:rPr>
      </w:pPr>
    </w:p>
    <w:p w14:paraId="78B371BC" w14:textId="77777777" w:rsidR="00572DA1" w:rsidRDefault="00572DA1" w:rsidP="009803D7">
      <w:pPr>
        <w:pStyle w:val="Nadpis2"/>
        <w:keepNext w:val="0"/>
      </w:pPr>
      <w:bookmarkStart w:id="54" w:name="_Ref167874637"/>
      <w:r w:rsidRPr="00572DA1">
        <w:t>O</w:t>
      </w:r>
      <w:r>
        <w:t>dpovědné osoby</w:t>
      </w:r>
      <w:bookmarkEnd w:id="54"/>
    </w:p>
    <w:p w14:paraId="171F3BC0" w14:textId="77777777" w:rsidR="00BA6056" w:rsidRPr="00BA6056" w:rsidRDefault="00BA6056" w:rsidP="009803D7">
      <w:r>
        <w:t>J</w:t>
      </w:r>
      <w:r w:rsidRPr="00BA6056">
        <w:t xml:space="preserve">sou pracovníci smluvních stran pověření jednáním jménem smluvních stran v otázkách </w:t>
      </w:r>
      <w:r w:rsidR="00EE555E">
        <w:t>p</w:t>
      </w:r>
      <w:r w:rsidR="00845694">
        <w:t>lněn</w:t>
      </w:r>
      <w:r w:rsidRPr="00BA6056">
        <w:t>í Smlouvy</w:t>
      </w:r>
      <w:r>
        <w:t>.</w:t>
      </w:r>
    </w:p>
    <w:p w14:paraId="2443F15E" w14:textId="77777777" w:rsidR="00572DA1" w:rsidRPr="009F3C67" w:rsidRDefault="00572DA1" w:rsidP="009803D7">
      <w:pPr>
        <w:pStyle w:val="Nadpis3"/>
      </w:pPr>
      <w:r w:rsidRPr="009F3C67">
        <w:t>Odpovědné osoby Zhotovitele:</w:t>
      </w:r>
    </w:p>
    <w:p w14:paraId="2F4954DB" w14:textId="21FD2B11" w:rsidR="00601163" w:rsidRPr="00B8439A" w:rsidRDefault="002B0001" w:rsidP="00601163">
      <w:pPr>
        <w:ind w:left="1620"/>
      </w:pPr>
      <w:proofErr w:type="spellStart"/>
      <w:r>
        <w:rPr>
          <w:iCs/>
        </w:rPr>
        <w:t>xxx</w:t>
      </w:r>
      <w:proofErr w:type="spellEnd"/>
    </w:p>
    <w:p w14:paraId="60EC6D49" w14:textId="77777777" w:rsidR="00572DA1" w:rsidRPr="009F3C67" w:rsidRDefault="00572DA1" w:rsidP="009803D7">
      <w:pPr>
        <w:pStyle w:val="Nadpis3"/>
      </w:pPr>
      <w:r w:rsidRPr="009F3C67">
        <w:t>Odpovědné osoby Objednatele:</w:t>
      </w:r>
    </w:p>
    <w:p w14:paraId="39C352B0" w14:textId="0B29F492" w:rsidR="00D44979" w:rsidRPr="00264B1E" w:rsidRDefault="002B0001" w:rsidP="00D44979">
      <w:pPr>
        <w:ind w:left="1620"/>
        <w:rPr>
          <w:i/>
        </w:rPr>
      </w:pPr>
      <w:bookmarkStart w:id="55" w:name="_Ref167086181"/>
      <w:proofErr w:type="spellStart"/>
      <w:r>
        <w:rPr>
          <w:i/>
        </w:rPr>
        <w:t>xxx</w:t>
      </w:r>
      <w:proofErr w:type="spellEnd"/>
    </w:p>
    <w:p w14:paraId="38D7E33F" w14:textId="77777777" w:rsidR="00C85B98" w:rsidRPr="00C85B98" w:rsidRDefault="00C85B98" w:rsidP="009803D7"/>
    <w:p w14:paraId="2413BF33" w14:textId="77777777" w:rsidR="003C48A8" w:rsidRPr="00377307" w:rsidRDefault="003C48A8" w:rsidP="009803D7">
      <w:pPr>
        <w:pStyle w:val="Nadpis1"/>
      </w:pPr>
      <w:bookmarkStart w:id="56" w:name="_Ref349190540"/>
      <w:bookmarkStart w:id="57" w:name="_Toc138684941"/>
      <w:bookmarkEnd w:id="55"/>
      <w:r>
        <w:t>Místo a způsob</w:t>
      </w:r>
      <w:r w:rsidRPr="00377307">
        <w:t xml:space="preserve"> </w:t>
      </w:r>
      <w:r w:rsidR="00845694">
        <w:t>Plněn</w:t>
      </w:r>
      <w:r w:rsidRPr="00377307">
        <w:t>í</w:t>
      </w:r>
      <w:bookmarkEnd w:id="56"/>
      <w:bookmarkEnd w:id="57"/>
    </w:p>
    <w:p w14:paraId="249AC9FE" w14:textId="77777777" w:rsidR="009F3C67" w:rsidRPr="0019728A" w:rsidRDefault="003C48A8" w:rsidP="009803D7">
      <w:pPr>
        <w:pStyle w:val="Nadpis2"/>
        <w:keepNext w:val="0"/>
      </w:pPr>
      <w:r w:rsidRPr="0019728A">
        <w:t xml:space="preserve">Místo </w:t>
      </w:r>
      <w:r w:rsidR="00845694">
        <w:t>Plněn</w:t>
      </w:r>
      <w:r w:rsidRPr="0019728A">
        <w:t xml:space="preserve">í </w:t>
      </w:r>
    </w:p>
    <w:p w14:paraId="6143CD2B" w14:textId="77777777" w:rsidR="003C48A8" w:rsidRPr="0053442B" w:rsidRDefault="003C48A8" w:rsidP="009803D7">
      <w:pPr>
        <w:pStyle w:val="Text2"/>
      </w:pPr>
      <w:r w:rsidRPr="0053442B">
        <w:t xml:space="preserve">Nebude-li v konkrétním případě sjednáno jinak, místem </w:t>
      </w:r>
      <w:r w:rsidR="00845694" w:rsidRPr="0053442B">
        <w:t>Plněn</w:t>
      </w:r>
      <w:r w:rsidRPr="0053442B">
        <w:t>í předmětu Smlouvy je:</w:t>
      </w:r>
    </w:p>
    <w:p w14:paraId="0122D7CC" w14:textId="77777777" w:rsidR="003C48A8" w:rsidRPr="0053442B" w:rsidRDefault="003C48A8" w:rsidP="009803D7">
      <w:pPr>
        <w:pStyle w:val="Odrky"/>
      </w:pPr>
      <w:r w:rsidRPr="0053442B">
        <w:t>adresa sídla Objednatele</w:t>
      </w:r>
    </w:p>
    <w:p w14:paraId="4D8221B8" w14:textId="77777777" w:rsidR="003C48A8" w:rsidRPr="0053442B" w:rsidRDefault="003C48A8" w:rsidP="009803D7">
      <w:pPr>
        <w:pStyle w:val="Nadpis2"/>
        <w:keepNext w:val="0"/>
      </w:pPr>
      <w:r w:rsidRPr="0053442B">
        <w:t xml:space="preserve">Doprava: </w:t>
      </w:r>
    </w:p>
    <w:p w14:paraId="074CFA65" w14:textId="77777777" w:rsidR="00642168" w:rsidRPr="0053442B" w:rsidRDefault="003C48A8" w:rsidP="009803D7">
      <w:pPr>
        <w:pStyle w:val="Odrky"/>
      </w:pPr>
      <w:r w:rsidRPr="0053442B">
        <w:t xml:space="preserve">Dopravu zajišťuje Zhotovitel na </w:t>
      </w:r>
    </w:p>
    <w:p w14:paraId="2F2EA1CD" w14:textId="0CA29D43" w:rsidR="00642168" w:rsidRPr="0053442B" w:rsidRDefault="00642168" w:rsidP="009803D7">
      <w:pPr>
        <w:pStyle w:val="Odrky"/>
        <w:numPr>
          <w:ilvl w:val="1"/>
          <w:numId w:val="2"/>
        </w:numPr>
      </w:pPr>
      <w:r w:rsidRPr="0053442B">
        <w:t>své náklady</w:t>
      </w:r>
    </w:p>
    <w:p w14:paraId="74779750" w14:textId="77777777" w:rsidR="00C26BD5" w:rsidRDefault="006F0887" w:rsidP="009803D7">
      <w:pPr>
        <w:pStyle w:val="Nadpis1"/>
      </w:pPr>
      <w:bookmarkStart w:id="58" w:name="_Ref167772141"/>
      <w:bookmarkStart w:id="59" w:name="_Toc138684942"/>
      <w:r>
        <w:t xml:space="preserve">Předání a </w:t>
      </w:r>
      <w:r w:rsidR="00C26BD5" w:rsidRPr="002E239E">
        <w:t>Akcepta</w:t>
      </w:r>
      <w:r>
        <w:t>ce Díla</w:t>
      </w:r>
      <w:bookmarkEnd w:id="27"/>
      <w:bookmarkEnd w:id="58"/>
      <w:bookmarkEnd w:id="59"/>
    </w:p>
    <w:p w14:paraId="2AF4D379" w14:textId="77777777" w:rsidR="005E07FF" w:rsidRPr="00907632" w:rsidRDefault="005E07FF" w:rsidP="009803D7">
      <w:pPr>
        <w:pStyle w:val="Nadpis2"/>
        <w:keepNext w:val="0"/>
      </w:pPr>
      <w:bookmarkStart w:id="60" w:name="_Ref167876220"/>
      <w:bookmarkStart w:id="61" w:name="_Ref437850113"/>
      <w:r>
        <w:t xml:space="preserve">Seznam </w:t>
      </w:r>
      <w:r w:rsidR="00B30A4A" w:rsidRPr="00907632">
        <w:t>A</w:t>
      </w:r>
      <w:r w:rsidRPr="00907632">
        <w:t>kceptačních kritérií</w:t>
      </w:r>
      <w:bookmarkEnd w:id="60"/>
    </w:p>
    <w:p w14:paraId="0D6182BB" w14:textId="77777777" w:rsidR="002D22F4" w:rsidRDefault="002D22F4" w:rsidP="009803D7">
      <w:pPr>
        <w:pStyle w:val="Text2"/>
      </w:pPr>
      <w:r>
        <w:t>Smluvní strany se dohodly na následujících Akceptačních kritériích:</w:t>
      </w:r>
    </w:p>
    <w:p w14:paraId="39D0942B" w14:textId="77777777" w:rsidR="0053442B" w:rsidRDefault="0053442B" w:rsidP="0053442B">
      <w:pPr>
        <w:pStyle w:val="Text2"/>
        <w:numPr>
          <w:ilvl w:val="0"/>
          <w:numId w:val="16"/>
        </w:numPr>
      </w:pPr>
      <w:r w:rsidRPr="0053442B">
        <w:t xml:space="preserve">Hyper-V </w:t>
      </w:r>
      <w:r>
        <w:t xml:space="preserve">aktualizován </w:t>
      </w:r>
      <w:r w:rsidRPr="0053442B">
        <w:t>včetně instalace firmware a ovladačů.</w:t>
      </w:r>
    </w:p>
    <w:p w14:paraId="5055D1C7" w14:textId="60AF22A2" w:rsidR="0053442B" w:rsidRDefault="0053442B" w:rsidP="0053442B">
      <w:pPr>
        <w:pStyle w:val="Text2"/>
        <w:numPr>
          <w:ilvl w:val="0"/>
          <w:numId w:val="16"/>
        </w:numPr>
      </w:pPr>
      <w:r>
        <w:t xml:space="preserve">Zálohovací systém </w:t>
      </w:r>
      <w:proofErr w:type="spellStart"/>
      <w:r>
        <w:t>Veeam</w:t>
      </w:r>
      <w:proofErr w:type="spellEnd"/>
      <w:r>
        <w:t xml:space="preserve"> (verze 12.0) je funkční (proběhla minimálně jedna sada zálohovacích úloh)</w:t>
      </w:r>
    </w:p>
    <w:p w14:paraId="653CBCD4" w14:textId="3C2CD304" w:rsidR="00957662" w:rsidRDefault="00957662" w:rsidP="00957662">
      <w:pPr>
        <w:pStyle w:val="Text2"/>
        <w:numPr>
          <w:ilvl w:val="0"/>
          <w:numId w:val="16"/>
        </w:numPr>
      </w:pPr>
      <w:bookmarkStart w:id="62" w:name="_Toc138148260"/>
      <w:r w:rsidRPr="001D1BA3">
        <w:t xml:space="preserve">Server </w:t>
      </w:r>
      <w:bookmarkEnd w:id="62"/>
      <w:r>
        <w:t xml:space="preserve">CHEAAD02, nainstalován MS Azure </w:t>
      </w:r>
      <w:proofErr w:type="spellStart"/>
      <w:r>
        <w:t>Active</w:t>
      </w:r>
      <w:proofErr w:type="spellEnd"/>
      <w:r>
        <w:t xml:space="preserve"> </w:t>
      </w:r>
      <w:proofErr w:type="spellStart"/>
      <w:r>
        <w:t>Directory</w:t>
      </w:r>
      <w:proofErr w:type="spellEnd"/>
      <w:r>
        <w:t xml:space="preserve"> </w:t>
      </w:r>
      <w:proofErr w:type="spellStart"/>
      <w:r>
        <w:t>Connector</w:t>
      </w:r>
      <w:proofErr w:type="spellEnd"/>
      <w:r>
        <w:t>.</w:t>
      </w:r>
    </w:p>
    <w:p w14:paraId="7D8D63B3" w14:textId="362A8647" w:rsidR="00957662" w:rsidRDefault="00957662" w:rsidP="00957662">
      <w:pPr>
        <w:pStyle w:val="Text2"/>
        <w:numPr>
          <w:ilvl w:val="0"/>
          <w:numId w:val="16"/>
        </w:numPr>
      </w:pPr>
      <w:r>
        <w:t>Zprovozněn</w:t>
      </w:r>
      <w:r w:rsidRPr="001D1BA3">
        <w:t xml:space="preserve"> nový server </w:t>
      </w:r>
      <w:r>
        <w:t xml:space="preserve">CHEDC01 s </w:t>
      </w:r>
      <w:r w:rsidRPr="001D1BA3">
        <w:t xml:space="preserve">Windows </w:t>
      </w:r>
      <w:r>
        <w:t xml:space="preserve">2022 </w:t>
      </w:r>
      <w:r w:rsidRPr="001D1BA3">
        <w:t>s následujícími rolemi:</w:t>
      </w:r>
    </w:p>
    <w:p w14:paraId="3436CD9A" w14:textId="77777777" w:rsidR="00957662" w:rsidRDefault="00957662" w:rsidP="00957662">
      <w:pPr>
        <w:pStyle w:val="Text2"/>
        <w:numPr>
          <w:ilvl w:val="1"/>
          <w:numId w:val="16"/>
        </w:numPr>
      </w:pPr>
      <w:proofErr w:type="spellStart"/>
      <w:r>
        <w:t>Active</w:t>
      </w:r>
      <w:proofErr w:type="spellEnd"/>
      <w:r>
        <w:t xml:space="preserve"> </w:t>
      </w:r>
      <w:proofErr w:type="spellStart"/>
      <w:r>
        <w:t>Directory</w:t>
      </w:r>
      <w:proofErr w:type="spellEnd"/>
    </w:p>
    <w:p w14:paraId="357A6549" w14:textId="77777777" w:rsidR="00957662" w:rsidRDefault="00957662" w:rsidP="00957662">
      <w:pPr>
        <w:pStyle w:val="Text2"/>
        <w:numPr>
          <w:ilvl w:val="1"/>
          <w:numId w:val="16"/>
        </w:numPr>
      </w:pPr>
      <w:r>
        <w:t>DNS</w:t>
      </w:r>
    </w:p>
    <w:p w14:paraId="338C8147" w14:textId="77777777" w:rsidR="00957662" w:rsidRDefault="00957662" w:rsidP="00957662">
      <w:pPr>
        <w:pStyle w:val="Text2"/>
        <w:numPr>
          <w:ilvl w:val="1"/>
          <w:numId w:val="16"/>
        </w:numPr>
      </w:pPr>
      <w:r>
        <w:lastRenderedPageBreak/>
        <w:t xml:space="preserve">DHCP (režim </w:t>
      </w:r>
      <w:proofErr w:type="spellStart"/>
      <w:r>
        <w:t>failover</w:t>
      </w:r>
      <w:proofErr w:type="spellEnd"/>
      <w:r>
        <w:t>)</w:t>
      </w:r>
    </w:p>
    <w:p w14:paraId="30485FE1" w14:textId="77777777" w:rsidR="00957662" w:rsidRDefault="00957662" w:rsidP="00957662">
      <w:pPr>
        <w:pStyle w:val="Text2"/>
        <w:numPr>
          <w:ilvl w:val="1"/>
          <w:numId w:val="16"/>
        </w:numPr>
      </w:pPr>
      <w:r>
        <w:t xml:space="preserve">DFS </w:t>
      </w:r>
      <w:proofErr w:type="spellStart"/>
      <w:r>
        <w:t>Namespace</w:t>
      </w:r>
      <w:proofErr w:type="spellEnd"/>
    </w:p>
    <w:p w14:paraId="63930178" w14:textId="77777777" w:rsidR="00957662" w:rsidRPr="001D1BA3" w:rsidRDefault="00957662" w:rsidP="00957662">
      <w:pPr>
        <w:pStyle w:val="Text2"/>
        <w:numPr>
          <w:ilvl w:val="1"/>
          <w:numId w:val="16"/>
        </w:numPr>
      </w:pPr>
      <w:r>
        <w:t>NPS</w:t>
      </w:r>
    </w:p>
    <w:p w14:paraId="0E76F371" w14:textId="77777777" w:rsidR="00957662" w:rsidRDefault="00957662" w:rsidP="00957662">
      <w:pPr>
        <w:pStyle w:val="Text2"/>
        <w:numPr>
          <w:ilvl w:val="0"/>
          <w:numId w:val="16"/>
        </w:numPr>
      </w:pPr>
      <w:r>
        <w:t>z</w:t>
      </w:r>
      <w:r w:rsidRPr="001D1BA3">
        <w:t xml:space="preserve">provozněn nový server </w:t>
      </w:r>
      <w:r>
        <w:t xml:space="preserve">CHEDC02 s </w:t>
      </w:r>
      <w:r w:rsidRPr="001D1BA3">
        <w:t xml:space="preserve">Windows </w:t>
      </w:r>
      <w:r>
        <w:t xml:space="preserve">2022 </w:t>
      </w:r>
      <w:r w:rsidRPr="001D1BA3">
        <w:t>s následujícími rolemi:</w:t>
      </w:r>
    </w:p>
    <w:p w14:paraId="3AF9206F" w14:textId="59759235" w:rsidR="00957662" w:rsidRDefault="00957662" w:rsidP="00957662">
      <w:pPr>
        <w:pStyle w:val="Text2"/>
        <w:numPr>
          <w:ilvl w:val="1"/>
          <w:numId w:val="16"/>
        </w:numPr>
      </w:pPr>
      <w:proofErr w:type="spellStart"/>
      <w:r>
        <w:t>Active</w:t>
      </w:r>
      <w:proofErr w:type="spellEnd"/>
      <w:r>
        <w:t xml:space="preserve"> </w:t>
      </w:r>
      <w:proofErr w:type="spellStart"/>
      <w:r>
        <w:t>Directory</w:t>
      </w:r>
      <w:proofErr w:type="spellEnd"/>
    </w:p>
    <w:p w14:paraId="025E1859" w14:textId="77777777" w:rsidR="00957662" w:rsidRDefault="00957662" w:rsidP="00957662">
      <w:pPr>
        <w:pStyle w:val="Text2"/>
        <w:numPr>
          <w:ilvl w:val="1"/>
          <w:numId w:val="16"/>
        </w:numPr>
      </w:pPr>
      <w:r>
        <w:t>DNS</w:t>
      </w:r>
    </w:p>
    <w:p w14:paraId="6ED8AF86" w14:textId="77777777" w:rsidR="00957662" w:rsidRDefault="00957662" w:rsidP="00957662">
      <w:pPr>
        <w:pStyle w:val="Text2"/>
        <w:numPr>
          <w:ilvl w:val="1"/>
          <w:numId w:val="16"/>
        </w:numPr>
      </w:pPr>
      <w:r>
        <w:t xml:space="preserve">DHCP (režim </w:t>
      </w:r>
      <w:proofErr w:type="spellStart"/>
      <w:r>
        <w:t>failover</w:t>
      </w:r>
      <w:proofErr w:type="spellEnd"/>
      <w:r>
        <w:t>)</w:t>
      </w:r>
    </w:p>
    <w:p w14:paraId="09D2936F" w14:textId="77777777" w:rsidR="00957662" w:rsidRDefault="00957662" w:rsidP="00957662">
      <w:pPr>
        <w:pStyle w:val="Text2"/>
        <w:numPr>
          <w:ilvl w:val="1"/>
          <w:numId w:val="16"/>
        </w:numPr>
      </w:pPr>
      <w:r>
        <w:t xml:space="preserve">DFS </w:t>
      </w:r>
      <w:proofErr w:type="spellStart"/>
      <w:r>
        <w:t>Namespace</w:t>
      </w:r>
      <w:proofErr w:type="spellEnd"/>
    </w:p>
    <w:p w14:paraId="6E6EB528" w14:textId="77777777" w:rsidR="00957662" w:rsidRPr="001D1BA3" w:rsidRDefault="00957662" w:rsidP="00957662">
      <w:pPr>
        <w:pStyle w:val="Text2"/>
        <w:numPr>
          <w:ilvl w:val="1"/>
          <w:numId w:val="16"/>
        </w:numPr>
      </w:pPr>
      <w:r>
        <w:t>NPS</w:t>
      </w:r>
    </w:p>
    <w:p w14:paraId="2828A356" w14:textId="0A72893E" w:rsidR="00957662" w:rsidRPr="001D1BA3" w:rsidRDefault="00957662" w:rsidP="00957662">
      <w:pPr>
        <w:pStyle w:val="Text2"/>
        <w:numPr>
          <w:ilvl w:val="0"/>
          <w:numId w:val="16"/>
        </w:numPr>
      </w:pPr>
      <w:r w:rsidRPr="001D1BA3">
        <w:t>CHEDC0</w:t>
      </w:r>
      <w:r>
        <w:t>3</w:t>
      </w:r>
      <w:r w:rsidRPr="001D1BA3">
        <w:t xml:space="preserve"> a CHEDC0</w:t>
      </w:r>
      <w:r>
        <w:t>4</w:t>
      </w:r>
      <w:r w:rsidRPr="001D1BA3">
        <w:t xml:space="preserve"> budou </w:t>
      </w:r>
      <w:proofErr w:type="spellStart"/>
      <w:r w:rsidRPr="001D1BA3">
        <w:t>forest</w:t>
      </w:r>
      <w:proofErr w:type="spellEnd"/>
      <w:r w:rsidRPr="001D1BA3">
        <w:t xml:space="preserve"> </w:t>
      </w:r>
      <w:proofErr w:type="spellStart"/>
      <w:r w:rsidRPr="001D1BA3">
        <w:t>functional</w:t>
      </w:r>
      <w:proofErr w:type="spellEnd"/>
      <w:r w:rsidRPr="001D1BA3">
        <w:t xml:space="preserve"> level a </w:t>
      </w:r>
      <w:proofErr w:type="spellStart"/>
      <w:r w:rsidRPr="001D1BA3">
        <w:t>domain</w:t>
      </w:r>
      <w:proofErr w:type="spellEnd"/>
      <w:r w:rsidRPr="001D1BA3">
        <w:t xml:space="preserve"> </w:t>
      </w:r>
      <w:proofErr w:type="spellStart"/>
      <w:r w:rsidRPr="001D1BA3">
        <w:t>functional</w:t>
      </w:r>
      <w:proofErr w:type="spellEnd"/>
      <w:r w:rsidRPr="001D1BA3">
        <w:t xml:space="preserve"> level zvýšeny na úroveň Windows Server </w:t>
      </w:r>
      <w:r>
        <w:t>2016-2019-2022</w:t>
      </w:r>
      <w:r w:rsidRPr="001D1BA3">
        <w:t xml:space="preserve">. </w:t>
      </w:r>
    </w:p>
    <w:p w14:paraId="6A661EEB" w14:textId="3E061579" w:rsidR="00957662" w:rsidRDefault="00957662" w:rsidP="00957662">
      <w:pPr>
        <w:pStyle w:val="Text2"/>
        <w:numPr>
          <w:ilvl w:val="0"/>
          <w:numId w:val="16"/>
        </w:numPr>
      </w:pPr>
      <w:r>
        <w:t xml:space="preserve">Server CHEFS01 bude nainstalován ve verzi </w:t>
      </w:r>
      <w:r w:rsidRPr="001D1BA3">
        <w:t xml:space="preserve">Windows </w:t>
      </w:r>
      <w:r>
        <w:t xml:space="preserve">2022. </w:t>
      </w:r>
    </w:p>
    <w:p w14:paraId="12D50705" w14:textId="225F130D" w:rsidR="00D44979" w:rsidRDefault="00D44979" w:rsidP="00D44979">
      <w:pPr>
        <w:pStyle w:val="Text2"/>
        <w:numPr>
          <w:ilvl w:val="0"/>
          <w:numId w:val="16"/>
        </w:numPr>
      </w:pPr>
      <w:r>
        <w:t xml:space="preserve">Server CHEAPP01 bude nainstalován ve verzi </w:t>
      </w:r>
      <w:r w:rsidRPr="001D1BA3">
        <w:t xml:space="preserve">Windows </w:t>
      </w:r>
      <w:r>
        <w:t>2022.</w:t>
      </w:r>
    </w:p>
    <w:p w14:paraId="0484A175" w14:textId="1D0E168F" w:rsidR="00D44979" w:rsidRDefault="00D44979" w:rsidP="00D44979">
      <w:pPr>
        <w:pStyle w:val="Text2"/>
        <w:numPr>
          <w:ilvl w:val="0"/>
          <w:numId w:val="16"/>
        </w:numPr>
      </w:pPr>
      <w:r>
        <w:t xml:space="preserve">Server CHEPRINT01 bude nainstalován ve verzi </w:t>
      </w:r>
      <w:r w:rsidRPr="001D1BA3">
        <w:t xml:space="preserve">Windows </w:t>
      </w:r>
      <w:r>
        <w:t>2022.</w:t>
      </w:r>
    </w:p>
    <w:p w14:paraId="20CDB61D" w14:textId="33941D65" w:rsidR="00000959" w:rsidRDefault="00000959" w:rsidP="00000959">
      <w:pPr>
        <w:pStyle w:val="Text2"/>
        <w:numPr>
          <w:ilvl w:val="0"/>
          <w:numId w:val="16"/>
        </w:numPr>
      </w:pPr>
      <w:r>
        <w:t xml:space="preserve">Server CHEABLOY01 bude nainstalován ve verzi </w:t>
      </w:r>
      <w:r w:rsidRPr="001D1BA3">
        <w:t xml:space="preserve">Windows </w:t>
      </w:r>
      <w:r>
        <w:t>2022.</w:t>
      </w:r>
    </w:p>
    <w:p w14:paraId="6AD1ACAA" w14:textId="517815BF" w:rsidR="00000959" w:rsidRDefault="00000959" w:rsidP="00000959">
      <w:pPr>
        <w:pStyle w:val="Text2"/>
        <w:numPr>
          <w:ilvl w:val="0"/>
          <w:numId w:val="16"/>
        </w:numPr>
      </w:pPr>
      <w:r>
        <w:t xml:space="preserve">Server CHEABLOY02 bude nainstalován ve verzi </w:t>
      </w:r>
      <w:r w:rsidRPr="001D1BA3">
        <w:t xml:space="preserve">Windows </w:t>
      </w:r>
      <w:r>
        <w:t>2022.</w:t>
      </w:r>
    </w:p>
    <w:p w14:paraId="1D1033BD" w14:textId="2327A638" w:rsidR="00000959" w:rsidRDefault="00000959" w:rsidP="00000959">
      <w:pPr>
        <w:pStyle w:val="Text2"/>
        <w:numPr>
          <w:ilvl w:val="0"/>
          <w:numId w:val="16"/>
        </w:numPr>
      </w:pPr>
      <w:bookmarkStart w:id="63" w:name="_Toc138148264"/>
      <w:r>
        <w:t xml:space="preserve">Server CHEDMSDA01 bude nainstalován ve verzi </w:t>
      </w:r>
      <w:r w:rsidRPr="001D1BA3">
        <w:t xml:space="preserve">Windows </w:t>
      </w:r>
      <w:r>
        <w:t>2022.</w:t>
      </w:r>
    </w:p>
    <w:p w14:paraId="3BCF5143" w14:textId="77777777" w:rsidR="00000959" w:rsidRDefault="00000959" w:rsidP="00000959">
      <w:pPr>
        <w:pStyle w:val="Text2"/>
        <w:numPr>
          <w:ilvl w:val="0"/>
          <w:numId w:val="16"/>
        </w:numPr>
      </w:pPr>
      <w:r>
        <w:t xml:space="preserve">Server CHEDMSDA01 bude nainstalován ve verzi </w:t>
      </w:r>
      <w:r w:rsidRPr="001D1BA3">
        <w:t xml:space="preserve">Windows </w:t>
      </w:r>
      <w:r>
        <w:t>2022.</w:t>
      </w:r>
    </w:p>
    <w:p w14:paraId="52869C6D" w14:textId="4A138DA4" w:rsidR="007B1B9F" w:rsidRDefault="007B1B9F" w:rsidP="007B1B9F">
      <w:pPr>
        <w:pStyle w:val="Text2"/>
        <w:numPr>
          <w:ilvl w:val="0"/>
          <w:numId w:val="16"/>
        </w:numPr>
      </w:pPr>
      <w:r>
        <w:t xml:space="preserve">Server CHEDMSDA02 bude nainstalován ve verzi </w:t>
      </w:r>
      <w:r w:rsidRPr="001D1BA3">
        <w:t xml:space="preserve">Windows </w:t>
      </w:r>
      <w:r>
        <w:t>2022.</w:t>
      </w:r>
    </w:p>
    <w:p w14:paraId="0BC65F3F" w14:textId="77777777" w:rsidR="007B1B9F" w:rsidRDefault="007B1B9F" w:rsidP="007B1B9F">
      <w:pPr>
        <w:pStyle w:val="Text2"/>
        <w:numPr>
          <w:ilvl w:val="0"/>
          <w:numId w:val="16"/>
        </w:numPr>
      </w:pPr>
      <w:r>
        <w:t xml:space="preserve">Server CHEDMSDA02 bude nainstalován ve verzi </w:t>
      </w:r>
      <w:r w:rsidRPr="001D1BA3">
        <w:t xml:space="preserve">Windows </w:t>
      </w:r>
      <w:r>
        <w:t>2022.</w:t>
      </w:r>
    </w:p>
    <w:p w14:paraId="6DE4BF19" w14:textId="39D3F39B" w:rsidR="007B1B9F" w:rsidRDefault="007B1B9F" w:rsidP="007B1B9F">
      <w:pPr>
        <w:pStyle w:val="Text2"/>
        <w:numPr>
          <w:ilvl w:val="0"/>
          <w:numId w:val="16"/>
        </w:numPr>
      </w:pPr>
      <w:r>
        <w:t xml:space="preserve">Server CHEDMSFNET01 bude nainstalován ve verzi </w:t>
      </w:r>
      <w:r w:rsidRPr="001D1BA3">
        <w:t xml:space="preserve">Windows </w:t>
      </w:r>
      <w:r>
        <w:t>2022.</w:t>
      </w:r>
    </w:p>
    <w:p w14:paraId="13354233" w14:textId="1CE24811" w:rsidR="007B1B9F" w:rsidRDefault="007B1B9F" w:rsidP="007B1B9F">
      <w:pPr>
        <w:pStyle w:val="Text2"/>
        <w:numPr>
          <w:ilvl w:val="0"/>
          <w:numId w:val="16"/>
        </w:numPr>
      </w:pPr>
      <w:r>
        <w:t xml:space="preserve">Server CHEDMSICN01 bude nainstalován ve verzi </w:t>
      </w:r>
      <w:r w:rsidRPr="001D1BA3">
        <w:t xml:space="preserve">Windows </w:t>
      </w:r>
      <w:r>
        <w:t>2022.</w:t>
      </w:r>
    </w:p>
    <w:p w14:paraId="784C3E94" w14:textId="1F67925A" w:rsidR="007B1B9F" w:rsidRDefault="007B1B9F" w:rsidP="007B1B9F">
      <w:pPr>
        <w:pStyle w:val="Text2"/>
        <w:numPr>
          <w:ilvl w:val="0"/>
          <w:numId w:val="16"/>
        </w:numPr>
      </w:pPr>
      <w:r>
        <w:t xml:space="preserve">Server CHEDMSTEST bude nainstalován ve verzi </w:t>
      </w:r>
      <w:r w:rsidRPr="001D1BA3">
        <w:t xml:space="preserve">Windows </w:t>
      </w:r>
      <w:r>
        <w:t>2022.</w:t>
      </w:r>
    </w:p>
    <w:p w14:paraId="1BFB1E4E" w14:textId="1357F694" w:rsidR="007B1B9F" w:rsidRDefault="007B1B9F" w:rsidP="007B1B9F">
      <w:pPr>
        <w:pStyle w:val="Text2"/>
        <w:numPr>
          <w:ilvl w:val="0"/>
          <w:numId w:val="16"/>
        </w:numPr>
      </w:pPr>
      <w:r>
        <w:t xml:space="preserve">Server CHEORACLE01 bude nainstalován ve verzi </w:t>
      </w:r>
      <w:r w:rsidRPr="001D1BA3">
        <w:t xml:space="preserve">Windows </w:t>
      </w:r>
      <w:r>
        <w:t>2022</w:t>
      </w:r>
    </w:p>
    <w:p w14:paraId="50383AA7" w14:textId="59D9CB45" w:rsidR="007B1B9F" w:rsidRDefault="007B1B9F" w:rsidP="007B1B9F">
      <w:pPr>
        <w:pStyle w:val="Text2"/>
        <w:numPr>
          <w:ilvl w:val="0"/>
          <w:numId w:val="16"/>
        </w:numPr>
      </w:pPr>
      <w:r>
        <w:t xml:space="preserve">Server CHEORACLE02 bude nainstalován ve verzi </w:t>
      </w:r>
      <w:r w:rsidRPr="001D1BA3">
        <w:t xml:space="preserve">Windows </w:t>
      </w:r>
      <w:r>
        <w:t>2022</w:t>
      </w:r>
    </w:p>
    <w:p w14:paraId="18A588C6" w14:textId="7B2734A2" w:rsidR="007B1B9F" w:rsidRDefault="007B1B9F" w:rsidP="007B1B9F">
      <w:pPr>
        <w:pStyle w:val="Text2"/>
        <w:numPr>
          <w:ilvl w:val="0"/>
          <w:numId w:val="16"/>
        </w:numPr>
      </w:pPr>
      <w:r>
        <w:t xml:space="preserve">Server CHEJBLNT bude nainstalován ve verzi </w:t>
      </w:r>
      <w:r w:rsidRPr="001D1BA3">
        <w:t xml:space="preserve">Windows </w:t>
      </w:r>
      <w:r>
        <w:t>2022</w:t>
      </w:r>
    </w:p>
    <w:p w14:paraId="741EA254" w14:textId="40B2907F" w:rsidR="00957662" w:rsidRPr="001D1BA3" w:rsidRDefault="00957662" w:rsidP="00957662">
      <w:pPr>
        <w:pStyle w:val="Text2"/>
        <w:numPr>
          <w:ilvl w:val="0"/>
          <w:numId w:val="16"/>
        </w:numPr>
      </w:pPr>
      <w:r w:rsidRPr="001D1BA3">
        <w:t>Servery CHESCCM a CHESCOM</w:t>
      </w:r>
      <w:bookmarkEnd w:id="63"/>
      <w:r>
        <w:t xml:space="preserve"> upgradovány</w:t>
      </w:r>
      <w:r w:rsidRPr="001D1BA3">
        <w:t xml:space="preserve"> </w:t>
      </w:r>
      <w:r>
        <w:t>na nejvyšší možnou verzi operačního systému, která je podporovaná nainstalovanými aplikacemi</w:t>
      </w:r>
      <w:r w:rsidRPr="001D1BA3">
        <w:t>.</w:t>
      </w:r>
      <w:r>
        <w:t xml:space="preserve"> Aplikace nebudou nijak aktualizovány.</w:t>
      </w:r>
    </w:p>
    <w:p w14:paraId="505D7084" w14:textId="77777777" w:rsidR="00957662" w:rsidRDefault="00957662" w:rsidP="00957662">
      <w:pPr>
        <w:pStyle w:val="Text2"/>
        <w:numPr>
          <w:ilvl w:val="0"/>
          <w:numId w:val="16"/>
        </w:numPr>
      </w:pPr>
      <w:bookmarkStart w:id="64" w:name="_Toc138148265"/>
      <w:r w:rsidRPr="001D1BA3">
        <w:t>Server CHEMON01</w:t>
      </w:r>
      <w:bookmarkEnd w:id="64"/>
      <w:r>
        <w:t xml:space="preserve"> aktualizován na </w:t>
      </w:r>
      <w:r w:rsidRPr="001D1BA3">
        <w:t xml:space="preserve">Windows </w:t>
      </w:r>
      <w:r>
        <w:t>2022</w:t>
      </w:r>
      <w:r w:rsidRPr="001D1BA3">
        <w:t>.</w:t>
      </w:r>
      <w:r>
        <w:t xml:space="preserve"> </w:t>
      </w:r>
      <w:bookmarkStart w:id="65" w:name="_Toc138148266"/>
    </w:p>
    <w:bookmarkEnd w:id="65"/>
    <w:p w14:paraId="5A8C2E2C" w14:textId="02C2D3F5" w:rsidR="00957662" w:rsidRPr="001D1BA3" w:rsidRDefault="00957662" w:rsidP="00957662">
      <w:pPr>
        <w:pStyle w:val="Text2"/>
        <w:numPr>
          <w:ilvl w:val="0"/>
          <w:numId w:val="16"/>
        </w:numPr>
      </w:pPr>
      <w:r>
        <w:t xml:space="preserve">Servery CHEPKIROOT01 a CHEPKISUBCA01 nainstalovány s operačním systémem Windows 2022 </w:t>
      </w:r>
    </w:p>
    <w:p w14:paraId="77F334A7" w14:textId="2E66B45F" w:rsidR="00957662" w:rsidRPr="001D1BA3" w:rsidRDefault="00957662" w:rsidP="00CA4306">
      <w:pPr>
        <w:pStyle w:val="Text2"/>
        <w:numPr>
          <w:ilvl w:val="0"/>
          <w:numId w:val="16"/>
        </w:numPr>
      </w:pPr>
      <w:bookmarkStart w:id="66" w:name="_Toc138148267"/>
      <w:r w:rsidRPr="001D1BA3">
        <w:t xml:space="preserve">Server </w:t>
      </w:r>
      <w:bookmarkEnd w:id="66"/>
      <w:r>
        <w:t>CHEEX19 na který bude nainstalován Exchange 2019.</w:t>
      </w:r>
      <w:bookmarkStart w:id="67" w:name="_Toc138148268"/>
      <w:r w:rsidRPr="001D1BA3">
        <w:t xml:space="preserve">Server </w:t>
      </w:r>
      <w:bookmarkEnd w:id="67"/>
      <w:r w:rsidR="00D44979" w:rsidRPr="001D1BA3">
        <w:t>CHE</w:t>
      </w:r>
      <w:r w:rsidR="00D44979">
        <w:t>EX16</w:t>
      </w:r>
    </w:p>
    <w:p w14:paraId="227E236C" w14:textId="1DD6CCAD" w:rsidR="00957662" w:rsidRPr="001D1BA3" w:rsidRDefault="00957662" w:rsidP="00CA4306">
      <w:pPr>
        <w:pStyle w:val="Text2"/>
        <w:numPr>
          <w:ilvl w:val="0"/>
          <w:numId w:val="16"/>
        </w:numPr>
      </w:pPr>
      <w:r>
        <w:t>Server CHEQI0</w:t>
      </w:r>
      <w:r w:rsidR="00D44979">
        <w:t>2</w:t>
      </w:r>
      <w:r>
        <w:t xml:space="preserve"> nainstalován s operačním systémem Windows 2022</w:t>
      </w:r>
      <w:bookmarkStart w:id="68" w:name="_Toc138148269"/>
      <w:r w:rsidRPr="001D1BA3">
        <w:t xml:space="preserve">Server </w:t>
      </w:r>
      <w:bookmarkEnd w:id="68"/>
      <w:r w:rsidR="00D44979" w:rsidRPr="001D1BA3">
        <w:t>CHE</w:t>
      </w:r>
      <w:r w:rsidR="00D44979">
        <w:t>QI01</w:t>
      </w:r>
    </w:p>
    <w:p w14:paraId="5C21A7F2" w14:textId="3A04DB7A" w:rsidR="00957662" w:rsidRDefault="00957662" w:rsidP="00D44979">
      <w:pPr>
        <w:pStyle w:val="Text2"/>
        <w:numPr>
          <w:ilvl w:val="0"/>
          <w:numId w:val="16"/>
        </w:numPr>
      </w:pPr>
      <w:r>
        <w:t>Server CHEQIWEB02 nainstalován s operačním systémem Windows 2022</w:t>
      </w:r>
      <w:r w:rsidR="00D44979">
        <w:t xml:space="preserve">  </w:t>
      </w:r>
      <w:r w:rsidR="00D44979" w:rsidRPr="001D1BA3">
        <w:t>CHE</w:t>
      </w:r>
      <w:r w:rsidR="00D44979">
        <w:t>QIWEB01</w:t>
      </w:r>
    </w:p>
    <w:p w14:paraId="0E90F2AF" w14:textId="6764B474" w:rsidR="00957662" w:rsidRPr="001D1BA3" w:rsidRDefault="00CA4306" w:rsidP="00CA4306">
      <w:pPr>
        <w:pStyle w:val="Text2"/>
        <w:numPr>
          <w:ilvl w:val="0"/>
          <w:numId w:val="16"/>
        </w:numPr>
      </w:pPr>
      <w:r>
        <w:t xml:space="preserve">Nainstalována </w:t>
      </w:r>
      <w:r w:rsidR="00957662" w:rsidRPr="001D1BA3">
        <w:t>nov</w:t>
      </w:r>
      <w:r>
        <w:t>á</w:t>
      </w:r>
      <w:r w:rsidR="00957662" w:rsidRPr="001D1BA3">
        <w:t xml:space="preserve"> farm</w:t>
      </w:r>
      <w:r>
        <w:t>a</w:t>
      </w:r>
      <w:r w:rsidR="00957662" w:rsidRPr="001D1BA3">
        <w:t xml:space="preserve"> MS RDS</w:t>
      </w:r>
      <w:r w:rsidR="00957662">
        <w:t xml:space="preserve"> 2022</w:t>
      </w:r>
      <w:r w:rsidR="00957662" w:rsidRPr="001D1BA3">
        <w:t xml:space="preserve"> (Microsoft </w:t>
      </w:r>
      <w:proofErr w:type="spellStart"/>
      <w:r w:rsidR="00957662" w:rsidRPr="001D1BA3">
        <w:t>Remote</w:t>
      </w:r>
      <w:proofErr w:type="spellEnd"/>
      <w:r w:rsidR="00957662" w:rsidRPr="001D1BA3">
        <w:t xml:space="preserve"> Desktop </w:t>
      </w:r>
      <w:proofErr w:type="spellStart"/>
      <w:r w:rsidR="00957662" w:rsidRPr="001D1BA3">
        <w:t>Services</w:t>
      </w:r>
      <w:proofErr w:type="spellEnd"/>
      <w:r w:rsidR="00957662" w:rsidRPr="001D1BA3">
        <w:t xml:space="preserve">). </w:t>
      </w:r>
    </w:p>
    <w:p w14:paraId="69BADE64" w14:textId="77777777" w:rsidR="00957662" w:rsidRPr="001D1BA3" w:rsidRDefault="00957662" w:rsidP="00CA4306">
      <w:pPr>
        <w:pStyle w:val="Text2"/>
        <w:numPr>
          <w:ilvl w:val="1"/>
          <w:numId w:val="16"/>
        </w:numPr>
      </w:pPr>
      <w:r w:rsidRPr="001D1BA3">
        <w:t>CHERDSGW0</w:t>
      </w:r>
      <w:r>
        <w:t>2</w:t>
      </w:r>
      <w:r w:rsidRPr="001D1BA3">
        <w:t xml:space="preserve"> - RD Web Access a RD </w:t>
      </w:r>
      <w:proofErr w:type="spellStart"/>
      <w:r w:rsidRPr="001D1BA3">
        <w:t>Gateway</w:t>
      </w:r>
      <w:proofErr w:type="spellEnd"/>
    </w:p>
    <w:p w14:paraId="40F292B9" w14:textId="77777777" w:rsidR="00957662" w:rsidRPr="001D1BA3" w:rsidRDefault="00957662" w:rsidP="00CA4306">
      <w:pPr>
        <w:pStyle w:val="Text2"/>
        <w:numPr>
          <w:ilvl w:val="1"/>
          <w:numId w:val="16"/>
        </w:numPr>
      </w:pPr>
      <w:r w:rsidRPr="001D1BA3">
        <w:t>CHERDSBR0</w:t>
      </w:r>
      <w:r>
        <w:t>2</w:t>
      </w:r>
      <w:r w:rsidRPr="001D1BA3">
        <w:t xml:space="preserve"> - RD </w:t>
      </w:r>
      <w:proofErr w:type="spellStart"/>
      <w:r w:rsidRPr="001D1BA3">
        <w:t>Licensing</w:t>
      </w:r>
      <w:proofErr w:type="spellEnd"/>
      <w:r w:rsidRPr="001D1BA3">
        <w:t xml:space="preserve"> a RD </w:t>
      </w:r>
      <w:proofErr w:type="spellStart"/>
      <w:r w:rsidRPr="001D1BA3">
        <w:t>Connection</w:t>
      </w:r>
      <w:proofErr w:type="spellEnd"/>
      <w:r w:rsidRPr="001D1BA3">
        <w:t xml:space="preserve"> Broker</w:t>
      </w:r>
    </w:p>
    <w:p w14:paraId="34F3885E" w14:textId="77777777" w:rsidR="00957662" w:rsidRPr="001D1BA3" w:rsidRDefault="00957662" w:rsidP="00CA4306">
      <w:pPr>
        <w:pStyle w:val="Text2"/>
        <w:numPr>
          <w:ilvl w:val="1"/>
          <w:numId w:val="16"/>
        </w:numPr>
      </w:pPr>
      <w:r w:rsidRPr="001D1BA3">
        <w:t>CHERDSHST0</w:t>
      </w:r>
      <w:r>
        <w:t>4</w:t>
      </w:r>
      <w:r w:rsidRPr="001D1BA3">
        <w:t xml:space="preserve"> - CHERDSHST0</w:t>
      </w:r>
      <w:r>
        <w:t>6</w:t>
      </w:r>
      <w:r w:rsidRPr="001D1BA3">
        <w:t xml:space="preserve"> (počet dle potřeby) - RD Session Host</w:t>
      </w:r>
    </w:p>
    <w:p w14:paraId="7DC34AB9" w14:textId="4A69AFCA" w:rsidR="00957662" w:rsidRPr="001D1BA3" w:rsidRDefault="00957662" w:rsidP="00CA4306">
      <w:pPr>
        <w:pStyle w:val="Text2"/>
        <w:numPr>
          <w:ilvl w:val="1"/>
          <w:numId w:val="16"/>
        </w:numPr>
      </w:pPr>
      <w:r w:rsidRPr="001D1BA3">
        <w:t>“naklonovány” další CHERDSHST0</w:t>
      </w:r>
      <w:r>
        <w:t>5</w:t>
      </w:r>
      <w:r w:rsidRPr="001D1BA3">
        <w:t xml:space="preserve"> a CHERDSHST0</w:t>
      </w:r>
      <w:r>
        <w:t>6</w:t>
      </w:r>
    </w:p>
    <w:p w14:paraId="01820787" w14:textId="7BF97F02" w:rsidR="00CA4306" w:rsidRDefault="00957662" w:rsidP="00CA4306">
      <w:pPr>
        <w:pStyle w:val="Text2"/>
        <w:numPr>
          <w:ilvl w:val="0"/>
          <w:numId w:val="16"/>
        </w:numPr>
      </w:pPr>
      <w:r>
        <w:t>vytvořen nový server CHESQL02 s operačním systémem Windows 2022,</w:t>
      </w:r>
      <w:r w:rsidR="00184CFE">
        <w:br/>
        <w:t>bude nainstalován SQL Server 2022</w:t>
      </w:r>
    </w:p>
    <w:p w14:paraId="3F6043FE" w14:textId="65DD16FD" w:rsidR="00957662" w:rsidRDefault="00957662" w:rsidP="00957662">
      <w:r>
        <w:t>.</w:t>
      </w:r>
    </w:p>
    <w:p w14:paraId="30F1F86A" w14:textId="77777777" w:rsidR="002D22F4" w:rsidRDefault="002D22F4" w:rsidP="009803D7">
      <w:pPr>
        <w:pStyle w:val="Text2"/>
      </w:pPr>
    </w:p>
    <w:p w14:paraId="4DD3B69A" w14:textId="0F6D2C1B" w:rsidR="005E07FF" w:rsidRDefault="005E07FF" w:rsidP="009803D7">
      <w:pPr>
        <w:pStyle w:val="Text2"/>
      </w:pPr>
      <w:r w:rsidRPr="002D22F4">
        <w:t xml:space="preserve">Změna Akceptačních kritérií je možná pouze na základě </w:t>
      </w:r>
      <w:r w:rsidR="00FC1F5C">
        <w:t>písemného</w:t>
      </w:r>
      <w:r w:rsidRPr="002D22F4">
        <w:t xml:space="preserve"> </w:t>
      </w:r>
      <w:r w:rsidR="00122A55">
        <w:t>d</w:t>
      </w:r>
      <w:r w:rsidRPr="002D22F4">
        <w:t>odatku ke Smlouvě</w:t>
      </w:r>
      <w:r w:rsidR="007B356E" w:rsidRPr="002D22F4">
        <w:t>.</w:t>
      </w:r>
    </w:p>
    <w:p w14:paraId="4E10FF59" w14:textId="77777777" w:rsidR="00145E22" w:rsidRPr="002D22F4" w:rsidRDefault="00145E22" w:rsidP="009803D7">
      <w:pPr>
        <w:pStyle w:val="Text2"/>
      </w:pPr>
    </w:p>
    <w:p w14:paraId="129B9F55" w14:textId="77777777" w:rsidR="009F3C67" w:rsidRPr="009F3C67" w:rsidRDefault="009F3C67" w:rsidP="009803D7"/>
    <w:p w14:paraId="773C323A" w14:textId="77777777" w:rsidR="00C26BD5" w:rsidRPr="00083251" w:rsidRDefault="00C26BD5" w:rsidP="009803D7">
      <w:pPr>
        <w:pStyle w:val="Nadpis2"/>
        <w:keepNext w:val="0"/>
      </w:pPr>
      <w:bookmarkStart w:id="69" w:name="_Ref167876624"/>
      <w:r w:rsidRPr="00083251">
        <w:t xml:space="preserve">Předání a Akceptace </w:t>
      </w:r>
      <w:r w:rsidR="0020325C">
        <w:t>D</w:t>
      </w:r>
      <w:r w:rsidR="0020325C" w:rsidRPr="00083251">
        <w:t xml:space="preserve">íla </w:t>
      </w:r>
      <w:r w:rsidR="00B471A1" w:rsidRPr="00083251">
        <w:t>a jeho částí</w:t>
      </w:r>
      <w:bookmarkEnd w:id="69"/>
    </w:p>
    <w:bookmarkEnd w:id="61"/>
    <w:p w14:paraId="5B5FDDAB" w14:textId="2982C869" w:rsidR="00DB0524" w:rsidRPr="009F3C67" w:rsidRDefault="00B471A1" w:rsidP="009803D7">
      <w:pPr>
        <w:pStyle w:val="Text2"/>
      </w:pPr>
      <w:r w:rsidRPr="009F3C67">
        <w:t xml:space="preserve">Jednotlivé části </w:t>
      </w:r>
      <w:r w:rsidR="0020325C" w:rsidRPr="009F3C67">
        <w:t xml:space="preserve">Díla </w:t>
      </w:r>
      <w:r w:rsidRPr="009F3C67">
        <w:t>budou Předávány</w:t>
      </w:r>
      <w:r w:rsidR="00F91DAF" w:rsidRPr="009F3C67">
        <w:t xml:space="preserve"> nebo Akceptovány</w:t>
      </w:r>
      <w:r w:rsidRPr="009F3C67">
        <w:t xml:space="preserve"> v termínech uvedených v </w:t>
      </w:r>
      <w:r w:rsidR="009F3C67">
        <w:t xml:space="preserve">Článku </w:t>
      </w:r>
      <w:r w:rsidR="009F3C67">
        <w:fldChar w:fldCharType="begin"/>
      </w:r>
      <w:r w:rsidR="009F3C67">
        <w:instrText xml:space="preserve"> REF _Ref167527056 \r \h </w:instrText>
      </w:r>
      <w:r w:rsidR="009F3C67">
        <w:fldChar w:fldCharType="separate"/>
      </w:r>
      <w:r w:rsidR="006C4476">
        <w:t>5</w:t>
      </w:r>
      <w:r w:rsidR="009F3C67">
        <w:fldChar w:fldCharType="end"/>
      </w:r>
      <w:r w:rsidRPr="009F3C67">
        <w:t xml:space="preserve"> </w:t>
      </w:r>
      <w:r w:rsidR="00F25923" w:rsidRPr="009F3C67">
        <w:t>S</w:t>
      </w:r>
      <w:r w:rsidR="0020325C" w:rsidRPr="009F3C67">
        <w:t>mlouvy</w:t>
      </w:r>
      <w:r w:rsidRPr="009F3C67">
        <w:t xml:space="preserve">. Předání </w:t>
      </w:r>
      <w:r w:rsidR="00F91DAF" w:rsidRPr="009F3C67">
        <w:t xml:space="preserve">nebo Akceptace </w:t>
      </w:r>
      <w:r w:rsidR="00FC1F5C">
        <w:t>Díla</w:t>
      </w:r>
      <w:r w:rsidR="00F91DAF" w:rsidRPr="009F3C67">
        <w:t xml:space="preserve"> bude potvrzena podpisem </w:t>
      </w:r>
    </w:p>
    <w:p w14:paraId="19048136" w14:textId="77777777" w:rsidR="00DB0524" w:rsidRPr="00CA4306" w:rsidRDefault="00E72B28" w:rsidP="009803D7">
      <w:pPr>
        <w:pStyle w:val="Odrky"/>
      </w:pPr>
      <w:r w:rsidRPr="00CA4306">
        <w:t xml:space="preserve">Protokolu </w:t>
      </w:r>
      <w:r w:rsidR="00DB0524" w:rsidRPr="00CA4306">
        <w:t>o</w:t>
      </w:r>
      <w:r w:rsidRPr="00CA4306">
        <w:t xml:space="preserve"> </w:t>
      </w:r>
      <w:r w:rsidR="003A7229" w:rsidRPr="00CA4306">
        <w:t>Akcepta</w:t>
      </w:r>
      <w:r w:rsidRPr="00CA4306">
        <w:t>ci</w:t>
      </w:r>
    </w:p>
    <w:p w14:paraId="3D1E912F" w14:textId="77777777" w:rsidR="009F3C67" w:rsidRPr="00031DA8" w:rsidRDefault="009F3C67" w:rsidP="009803D7"/>
    <w:p w14:paraId="58B499EE" w14:textId="77777777" w:rsidR="001F36BD" w:rsidRPr="00083251" w:rsidRDefault="001F36BD" w:rsidP="009803D7">
      <w:pPr>
        <w:pStyle w:val="Nadpis2"/>
        <w:keepNext w:val="0"/>
      </w:pPr>
      <w:bookmarkStart w:id="70" w:name="_Ref167517062"/>
      <w:r w:rsidRPr="00083251">
        <w:t>Pře</w:t>
      </w:r>
      <w:r>
        <w:t>chod vlastnického práva D</w:t>
      </w:r>
      <w:r w:rsidRPr="00083251">
        <w:t>íla a jeho částí</w:t>
      </w:r>
      <w:bookmarkEnd w:id="70"/>
    </w:p>
    <w:p w14:paraId="516F7456" w14:textId="77777777" w:rsidR="00CA4306" w:rsidRPr="006B52CF" w:rsidRDefault="00CA4306" w:rsidP="00CA4306">
      <w:pPr>
        <w:pStyle w:val="Odrky"/>
        <w:rPr>
          <w:iCs/>
        </w:rPr>
      </w:pPr>
      <w:bookmarkStart w:id="71" w:name="_Ref167879434"/>
      <w:r w:rsidRPr="006B52CF">
        <w:rPr>
          <w:iCs/>
        </w:rPr>
        <w:t xml:space="preserve">Vlastnické právo ke zboží, které je součástí poskytovaného Plnění, a které je specifikované v bodě č. </w:t>
      </w:r>
      <w:r w:rsidRPr="006B52CF">
        <w:rPr>
          <w:iCs/>
        </w:rPr>
        <w:fldChar w:fldCharType="begin"/>
      </w:r>
      <w:r w:rsidRPr="006B52CF">
        <w:rPr>
          <w:iCs/>
        </w:rPr>
        <w:instrText xml:space="preserve"> REF _Ref385952525 \r \h </w:instrText>
      </w:r>
      <w:r>
        <w:rPr>
          <w:iCs/>
        </w:rPr>
        <w:instrText xml:space="preserve"> \* MERGEFORMAT </w:instrText>
      </w:r>
      <w:r w:rsidRPr="006B52CF">
        <w:rPr>
          <w:iCs/>
        </w:rPr>
      </w:r>
      <w:r w:rsidRPr="006B52CF">
        <w:rPr>
          <w:iCs/>
        </w:rPr>
        <w:fldChar w:fldCharType="separate"/>
      </w:r>
      <w:r w:rsidRPr="006B52CF">
        <w:rPr>
          <w:iCs/>
        </w:rPr>
        <w:t>4</w:t>
      </w:r>
      <w:r w:rsidRPr="006B52CF">
        <w:rPr>
          <w:iCs/>
        </w:rPr>
        <w:fldChar w:fldCharType="end"/>
      </w:r>
      <w:r w:rsidRPr="006B52CF">
        <w:rPr>
          <w:iCs/>
        </w:rPr>
        <w:t xml:space="preserve"> této Smlouvy, přechází na Objednatele po uhrazení celé ceny Díla na účet Zhotovitele. V době od dodání zboží do úplného zaplacení ceny Díla je Objednatel oprávněn zboží bezúplatně užívat. Nebezpečí škody na zboží přechází na Objednatele okamžikem Předání a převzetí zboží. </w:t>
      </w:r>
    </w:p>
    <w:p w14:paraId="19EE9939" w14:textId="77777777" w:rsidR="00874DBF" w:rsidRDefault="00874DBF" w:rsidP="009803D7">
      <w:pPr>
        <w:pStyle w:val="Nadpis1"/>
      </w:pPr>
      <w:bookmarkStart w:id="72" w:name="_Toc138684943"/>
      <w:r w:rsidRPr="00461238">
        <w:lastRenderedPageBreak/>
        <w:t>Změnové řízení</w:t>
      </w:r>
      <w:bookmarkEnd w:id="71"/>
      <w:bookmarkEnd w:id="72"/>
    </w:p>
    <w:p w14:paraId="7178D9A0" w14:textId="757EF6AA" w:rsidR="00874DBF" w:rsidRDefault="00874DBF" w:rsidP="009803D7">
      <w:pPr>
        <w:pStyle w:val="Nadpis2"/>
        <w:keepNext w:val="0"/>
      </w:pPr>
      <w:bookmarkStart w:id="73" w:name="_Ref167527949"/>
      <w:r>
        <w:t xml:space="preserve">Požadavky na </w:t>
      </w:r>
      <w:r w:rsidRPr="00AC0F88">
        <w:t>změn</w:t>
      </w:r>
      <w:r>
        <w:t>y</w:t>
      </w:r>
      <w:r w:rsidRPr="00AC0F88">
        <w:t xml:space="preserve"> </w:t>
      </w:r>
      <w:r>
        <w:t xml:space="preserve">předmětu Plnění, které mají vliv na cenu </w:t>
      </w:r>
      <w:r w:rsidR="00845694">
        <w:t>Plněn</w:t>
      </w:r>
      <w:r>
        <w:t xml:space="preserve">í nebo termíny </w:t>
      </w:r>
      <w:r w:rsidR="00845694">
        <w:t>Plněn</w:t>
      </w:r>
      <w:r>
        <w:t xml:space="preserve">í včetně dílčích, </w:t>
      </w:r>
      <w:r w:rsidRPr="00AC0F88">
        <w:t xml:space="preserve">budou provedeny formou </w:t>
      </w:r>
      <w:r w:rsidR="00FC1F5C">
        <w:rPr>
          <w:lang w:val="cs-CZ"/>
        </w:rPr>
        <w:t xml:space="preserve">písemného </w:t>
      </w:r>
      <w:r w:rsidRPr="00AC0F88">
        <w:t xml:space="preserve">dodatku této </w:t>
      </w:r>
      <w:r>
        <w:t>S</w:t>
      </w:r>
      <w:r w:rsidRPr="00AC0F88">
        <w:t xml:space="preserve">mlouvy. Změny budou odsouhlaseny oběma </w:t>
      </w:r>
      <w:r w:rsidR="00FC1F5C">
        <w:rPr>
          <w:lang w:val="cs-CZ"/>
        </w:rPr>
        <w:t xml:space="preserve">smluvními </w:t>
      </w:r>
      <w:r w:rsidRPr="00AC0F88">
        <w:t xml:space="preserve">stranami a dodatek se změnami se stává nedílnou součástí této </w:t>
      </w:r>
      <w:r w:rsidR="004B1CD7">
        <w:t>Smlouv</w:t>
      </w:r>
      <w:r w:rsidRPr="00AC0F88">
        <w:t>y</w:t>
      </w:r>
      <w:bookmarkEnd w:id="73"/>
      <w:r>
        <w:t xml:space="preserve">. </w:t>
      </w:r>
    </w:p>
    <w:p w14:paraId="2854A260" w14:textId="17DAF8C4" w:rsidR="00321CDF" w:rsidRPr="00CA4306" w:rsidRDefault="00874DBF" w:rsidP="00CA4306">
      <w:pPr>
        <w:pStyle w:val="Nadpis2"/>
        <w:keepNext w:val="0"/>
      </w:pPr>
      <w:r w:rsidRPr="00CA4306">
        <w:t>Požadavky na změny projednávají Odpovědné osoby a schvalují Oprávněné osoby smluvních stran</w:t>
      </w:r>
      <w:r w:rsidR="00FC1F5C">
        <w:rPr>
          <w:lang w:val="cs-CZ"/>
        </w:rPr>
        <w:t>.</w:t>
      </w:r>
    </w:p>
    <w:p w14:paraId="51E604F5" w14:textId="77777777" w:rsidR="00C26BD5" w:rsidRDefault="00C26BD5" w:rsidP="009803D7">
      <w:pPr>
        <w:pStyle w:val="Nadpis1"/>
      </w:pPr>
      <w:bookmarkStart w:id="74" w:name="_Ref167876767"/>
      <w:bookmarkStart w:id="75" w:name="_Toc138684944"/>
      <w:r w:rsidRPr="0020315C">
        <w:t>Práva a povinnosti smluvních stran</w:t>
      </w:r>
      <w:bookmarkEnd w:id="74"/>
      <w:bookmarkEnd w:id="75"/>
    </w:p>
    <w:p w14:paraId="0058FACF" w14:textId="77777777" w:rsidR="00446358" w:rsidRPr="00583B3B" w:rsidRDefault="00446358" w:rsidP="009803D7">
      <w:pPr>
        <w:pStyle w:val="Nadpis2"/>
        <w:keepNext w:val="0"/>
      </w:pPr>
      <w:bookmarkStart w:id="76" w:name="_Ref167876873"/>
      <w:r w:rsidRPr="00583B3B">
        <w:t>Součinnost smluvních stran</w:t>
      </w:r>
      <w:bookmarkEnd w:id="76"/>
    </w:p>
    <w:p w14:paraId="709A7578" w14:textId="77777777" w:rsidR="00446358" w:rsidRDefault="00446358" w:rsidP="009803D7">
      <w:pPr>
        <w:pStyle w:val="Text2"/>
      </w:pPr>
      <w:r w:rsidRPr="00446358">
        <w:t>Pro zajištění řádné realizace Díla požaduje Zhotovitel na Objednateli zejména následující součinnost:</w:t>
      </w:r>
    </w:p>
    <w:p w14:paraId="47C9271C" w14:textId="77777777" w:rsidR="005670B3" w:rsidRPr="00567ECA" w:rsidRDefault="005670B3" w:rsidP="009803D7">
      <w:pPr>
        <w:pStyle w:val="Nadpis3"/>
      </w:pPr>
    </w:p>
    <w:p w14:paraId="0AEE36B7" w14:textId="77777777" w:rsidR="00446358" w:rsidRPr="0006312F" w:rsidRDefault="00446358" w:rsidP="009803D7">
      <w:pPr>
        <w:pStyle w:val="Odrky"/>
      </w:pPr>
      <w:r w:rsidRPr="0006312F">
        <w:t xml:space="preserve">Přístup k Provoznímu prostředí, který je nezbytný pro </w:t>
      </w:r>
      <w:r w:rsidR="00845694" w:rsidRPr="0006312F">
        <w:t>Plněn</w:t>
      </w:r>
      <w:r w:rsidRPr="0006312F">
        <w:t>í Díla.</w:t>
      </w:r>
    </w:p>
    <w:p w14:paraId="6FB5C047" w14:textId="77777777" w:rsidR="00446358" w:rsidRPr="0006312F" w:rsidRDefault="00446358" w:rsidP="009803D7">
      <w:pPr>
        <w:pStyle w:val="Odrky"/>
      </w:pPr>
      <w:r w:rsidRPr="0006312F">
        <w:t>Určení Odpovědné osoby Objednatele, vyhrazení odpovídajících časových kapacit Odpovědné osoby Objednatele.</w:t>
      </w:r>
    </w:p>
    <w:p w14:paraId="2A9E4DAB" w14:textId="77777777" w:rsidR="00446358" w:rsidRPr="0006312F" w:rsidRDefault="00446358" w:rsidP="009803D7">
      <w:pPr>
        <w:pStyle w:val="Odrky"/>
      </w:pPr>
      <w:r w:rsidRPr="0006312F">
        <w:t>Poskytování požadovaných podkladů, informací, případně zajištění spolupráce s třetími stranami, jejichž řešení se může dotýkat předmětu Díla.</w:t>
      </w:r>
    </w:p>
    <w:p w14:paraId="161665ED" w14:textId="77777777" w:rsidR="00F64DAF" w:rsidRPr="0006312F" w:rsidRDefault="00F64DAF" w:rsidP="009803D7">
      <w:pPr>
        <w:pStyle w:val="Odrky"/>
      </w:pPr>
      <w:r w:rsidRPr="0006312F">
        <w:t xml:space="preserve">Smluvní strany se zavazují vzájemně spolupracovat a poskytovat si veškeré informace potřebné pro řádné </w:t>
      </w:r>
      <w:r w:rsidR="00B30A4A" w:rsidRPr="0006312F">
        <w:t>p</w:t>
      </w:r>
      <w:r w:rsidR="00845694" w:rsidRPr="0006312F">
        <w:t>lněn</w:t>
      </w:r>
      <w:r w:rsidRPr="0006312F">
        <w:t>í svých závazků z této Smlouvy.</w:t>
      </w:r>
    </w:p>
    <w:p w14:paraId="7450EF8A" w14:textId="77777777" w:rsidR="00F64DAF" w:rsidRPr="0006312F" w:rsidRDefault="00F64DAF" w:rsidP="009803D7">
      <w:pPr>
        <w:pStyle w:val="Odrky"/>
      </w:pPr>
      <w:r w:rsidRPr="0006312F">
        <w:t xml:space="preserve">Smluvní strany se zavazují informovat opačnou smluvní stranu o veškerých skutečnostech, které jsou, nebo by mohly být důležité pro řádné </w:t>
      </w:r>
      <w:r w:rsidR="00B30A4A" w:rsidRPr="0006312F">
        <w:t>p</w:t>
      </w:r>
      <w:r w:rsidR="00845694" w:rsidRPr="0006312F">
        <w:t>lněn</w:t>
      </w:r>
      <w:r w:rsidRPr="0006312F">
        <w:t>í této Smlouvy.</w:t>
      </w:r>
    </w:p>
    <w:p w14:paraId="59512732" w14:textId="77777777" w:rsidR="00446358" w:rsidRPr="0006312F" w:rsidRDefault="00446358" w:rsidP="009803D7">
      <w:pPr>
        <w:pStyle w:val="Odrky"/>
      </w:pPr>
      <w:r w:rsidRPr="0006312F">
        <w:t xml:space="preserve">Smluvní strany se zavazují vytvářet předpoklady pro </w:t>
      </w:r>
      <w:r w:rsidR="00B30A4A" w:rsidRPr="0006312F">
        <w:t>p</w:t>
      </w:r>
      <w:r w:rsidR="00845694" w:rsidRPr="0006312F">
        <w:t>lněn</w:t>
      </w:r>
      <w:r w:rsidRPr="0006312F">
        <w:t>í závazků vyplývajících z této Smlouvy tak, aby nedocházelo k prodlení s </w:t>
      </w:r>
      <w:r w:rsidR="00B30A4A" w:rsidRPr="0006312F">
        <w:t>p</w:t>
      </w:r>
      <w:r w:rsidR="00845694" w:rsidRPr="0006312F">
        <w:t>lněn</w:t>
      </w:r>
      <w:r w:rsidRPr="0006312F">
        <w:t xml:space="preserve">ím jednotlivých termínů pro poskytnutí věcného </w:t>
      </w:r>
      <w:r w:rsidR="00845694" w:rsidRPr="0006312F">
        <w:t>Plněn</w:t>
      </w:r>
      <w:r w:rsidRPr="0006312F">
        <w:t>í, ani k prodlení s úhradou jednotlivých finančních závazků.</w:t>
      </w:r>
    </w:p>
    <w:p w14:paraId="1959A134" w14:textId="77777777" w:rsidR="00C26BD5" w:rsidRPr="0006312F" w:rsidRDefault="00C26BD5" w:rsidP="009803D7">
      <w:pPr>
        <w:pStyle w:val="Nadpis2"/>
        <w:keepNext w:val="0"/>
      </w:pPr>
      <w:bookmarkStart w:id="77" w:name="_Ref167519919"/>
      <w:r w:rsidRPr="0006312F">
        <w:t>Práva a povinnosti Zhotovitele:</w:t>
      </w:r>
      <w:bookmarkEnd w:id="77"/>
    </w:p>
    <w:p w14:paraId="1E89FAEB" w14:textId="77777777" w:rsidR="005670B3" w:rsidRPr="0006312F" w:rsidRDefault="005670B3" w:rsidP="009803D7">
      <w:pPr>
        <w:pStyle w:val="Nadpis3"/>
      </w:pPr>
    </w:p>
    <w:p w14:paraId="2E6BD799" w14:textId="77777777" w:rsidR="00C26BD5" w:rsidRPr="0006312F" w:rsidRDefault="005670B3" w:rsidP="009803D7">
      <w:pPr>
        <w:pStyle w:val="Odrky"/>
      </w:pPr>
      <w:r w:rsidRPr="0006312F">
        <w:t>Z</w:t>
      </w:r>
      <w:r w:rsidR="00C26BD5" w:rsidRPr="0006312F">
        <w:t xml:space="preserve">hotovitel spolupracuje s </w:t>
      </w:r>
      <w:r w:rsidR="00F25923" w:rsidRPr="0006312F">
        <w:t>O</w:t>
      </w:r>
      <w:r w:rsidR="00C26BD5" w:rsidRPr="0006312F">
        <w:t xml:space="preserve">dpovědnými </w:t>
      </w:r>
      <w:r w:rsidR="00F25923" w:rsidRPr="0006312F">
        <w:t>osobami</w:t>
      </w:r>
      <w:r w:rsidR="00C26BD5" w:rsidRPr="0006312F">
        <w:t xml:space="preserve"> Objednatele při řízení postupu prací na Projektu, včetně organizace schůzek v rámci Projektu.</w:t>
      </w:r>
    </w:p>
    <w:p w14:paraId="7A3AD455" w14:textId="77777777" w:rsidR="00C26BD5" w:rsidRPr="0006312F" w:rsidRDefault="00C26BD5" w:rsidP="009803D7">
      <w:pPr>
        <w:pStyle w:val="Odrky"/>
      </w:pPr>
      <w:r w:rsidRPr="0006312F">
        <w:t>Zhotovitel plánuje a koordinuje realizaci Projektu, navrhuje a vypracovává jeho harmonogram.</w:t>
      </w:r>
    </w:p>
    <w:p w14:paraId="3DF0B338" w14:textId="77777777" w:rsidR="00C26BD5" w:rsidRPr="0006312F" w:rsidRDefault="00C26BD5" w:rsidP="009803D7">
      <w:pPr>
        <w:pStyle w:val="Odrky"/>
      </w:pPr>
      <w:r w:rsidRPr="0006312F">
        <w:t>Zhotovitel svolává ve spolupráci s Objednatelem schůzky k řešení sporných otázek.</w:t>
      </w:r>
    </w:p>
    <w:p w14:paraId="56184C60" w14:textId="7105C662" w:rsidR="00C26BD5" w:rsidRPr="0006312F" w:rsidRDefault="00C26BD5" w:rsidP="009803D7">
      <w:pPr>
        <w:pStyle w:val="Odrky"/>
      </w:pPr>
      <w:r w:rsidRPr="0006312F">
        <w:t xml:space="preserve">Zhotovitel informuje Objednatele o postupu prací </w:t>
      </w:r>
      <w:r w:rsidR="00D3091F" w:rsidRPr="0006312F">
        <w:t>schválený</w:t>
      </w:r>
      <w:r w:rsidR="00D3091F">
        <w:rPr>
          <w:lang w:val="cs-CZ"/>
        </w:rPr>
        <w:t>ch</w:t>
      </w:r>
      <w:r w:rsidR="00D3091F" w:rsidRPr="0006312F">
        <w:t xml:space="preserve"> řídící</w:t>
      </w:r>
      <w:r w:rsidR="00D3091F">
        <w:rPr>
          <w:lang w:val="cs-CZ"/>
        </w:rPr>
        <w:t>m</w:t>
      </w:r>
      <w:r w:rsidR="00D3091F" w:rsidRPr="0006312F">
        <w:t xml:space="preserve"> výbor</w:t>
      </w:r>
      <w:r w:rsidR="00D3091F">
        <w:rPr>
          <w:lang w:val="cs-CZ"/>
        </w:rPr>
        <w:t>em</w:t>
      </w:r>
      <w:r w:rsidR="00D3091F" w:rsidRPr="0006312F">
        <w:t xml:space="preserve"> Projektu</w:t>
      </w:r>
      <w:r w:rsidR="00D3091F">
        <w:rPr>
          <w:lang w:val="cs-CZ"/>
        </w:rPr>
        <w:t xml:space="preserve"> </w:t>
      </w:r>
      <w:r w:rsidRPr="0006312F">
        <w:t>v</w:t>
      </w:r>
      <w:r w:rsidR="003C3BCD">
        <w:rPr>
          <w:lang w:val="cs-CZ"/>
        </w:rPr>
        <w:t> závislosti na</w:t>
      </w:r>
      <w:r w:rsidRPr="0006312F">
        <w:t> termínech</w:t>
      </w:r>
      <w:r>
        <w:rPr>
          <w:lang w:val="cs-CZ"/>
        </w:rPr>
        <w:t xml:space="preserve"> </w:t>
      </w:r>
      <w:r w:rsidR="003C3BCD">
        <w:rPr>
          <w:lang w:val="cs-CZ"/>
        </w:rPr>
        <w:t>dle harmonogramu prací</w:t>
      </w:r>
      <w:r w:rsidRPr="0006312F">
        <w:t xml:space="preserve"> a </w:t>
      </w:r>
      <w:r w:rsidR="003C3BCD">
        <w:rPr>
          <w:lang w:val="cs-CZ"/>
        </w:rPr>
        <w:t xml:space="preserve">o </w:t>
      </w:r>
      <w:r w:rsidR="005E41EA" w:rsidRPr="0006312F">
        <w:t>způsob</w:t>
      </w:r>
      <w:r w:rsidR="005E41EA">
        <w:rPr>
          <w:lang w:val="cs-CZ"/>
        </w:rPr>
        <w:t>u</w:t>
      </w:r>
      <w:r w:rsidR="0023300F">
        <w:rPr>
          <w:lang w:val="cs-CZ"/>
        </w:rPr>
        <w:t xml:space="preserve"> realiz</w:t>
      </w:r>
      <w:r w:rsidR="003C3BCD">
        <w:rPr>
          <w:lang w:val="cs-CZ"/>
        </w:rPr>
        <w:t>ace</w:t>
      </w:r>
      <w:r w:rsidR="00884C5A">
        <w:rPr>
          <w:lang w:val="cs-CZ"/>
        </w:rPr>
        <w:t xml:space="preserve"> předmětu plnění</w:t>
      </w:r>
      <w:r w:rsidRPr="0006312F">
        <w:t xml:space="preserve">. Řešení odchylné od zadání bude projednáno a oboustranně odsouhlaseno podle pravidel </w:t>
      </w:r>
      <w:r w:rsidR="00B30A4A" w:rsidRPr="0006312F">
        <w:t>z</w:t>
      </w:r>
      <w:r w:rsidRPr="0006312F">
        <w:t>měnového řízení.</w:t>
      </w:r>
    </w:p>
    <w:p w14:paraId="7D36E154" w14:textId="77777777" w:rsidR="00C26BD5" w:rsidRPr="0006312F" w:rsidRDefault="00C26BD5" w:rsidP="009803D7">
      <w:pPr>
        <w:pStyle w:val="Odrky"/>
      </w:pPr>
      <w:r w:rsidRPr="0006312F">
        <w:t xml:space="preserve">Zhotovitel konzultuje řešení v průběhu realizace předmětu </w:t>
      </w:r>
      <w:r w:rsidR="00845694" w:rsidRPr="0006312F">
        <w:t>Plněn</w:t>
      </w:r>
      <w:r w:rsidRPr="0006312F">
        <w:t>í na požádání Objednatele. Nejpozději do tří (3) Pracovních dnů od písemného vyzvání k projednání řešení Zhotovitel zorganizuje toto projednání a zajistí účast svých odpovědných pracovníků.</w:t>
      </w:r>
    </w:p>
    <w:p w14:paraId="3D6F4748" w14:textId="77777777" w:rsidR="00C26BD5" w:rsidRPr="0006312F" w:rsidRDefault="00C26BD5" w:rsidP="009803D7">
      <w:pPr>
        <w:pStyle w:val="Odrky"/>
      </w:pPr>
      <w:r w:rsidRPr="0006312F">
        <w:t>Zhotovitel se písemně vyjádří k předkládaným materiálům Objednatele nejpozději do tří (3) Pracovních dnů od jejich obdržení, pokud není dohodnuto jinak.</w:t>
      </w:r>
    </w:p>
    <w:p w14:paraId="710E610E" w14:textId="77777777" w:rsidR="00C26BD5" w:rsidRPr="0006312F" w:rsidRDefault="00C26BD5" w:rsidP="009803D7">
      <w:pPr>
        <w:pStyle w:val="Odrky"/>
      </w:pPr>
      <w:r w:rsidRPr="0006312F">
        <w:t>Zhotovitel zajistí potřebný počet pracovn</w:t>
      </w:r>
      <w:r w:rsidR="001642A4" w:rsidRPr="0006312F">
        <w:t xml:space="preserve">íků s kvalifikací potřebnou pro </w:t>
      </w:r>
      <w:r w:rsidRPr="0006312F">
        <w:t xml:space="preserve">realizaci předmětu </w:t>
      </w:r>
      <w:r w:rsidR="00845694" w:rsidRPr="0006312F">
        <w:t>Plněn</w:t>
      </w:r>
      <w:r w:rsidRPr="0006312F">
        <w:t>í.</w:t>
      </w:r>
    </w:p>
    <w:p w14:paraId="4FAE565D" w14:textId="77777777" w:rsidR="00C26BD5" w:rsidRPr="0006312F" w:rsidRDefault="00C26BD5" w:rsidP="009803D7">
      <w:pPr>
        <w:pStyle w:val="Odrky"/>
      </w:pPr>
      <w:r w:rsidRPr="0006312F">
        <w:t xml:space="preserve">Zhotovitel bezodkladně řeší ve spolupráci s Objednatelem závady vzniklé při </w:t>
      </w:r>
      <w:r w:rsidR="00E03768" w:rsidRPr="0006312F">
        <w:t>p</w:t>
      </w:r>
      <w:r w:rsidR="00845694" w:rsidRPr="0006312F">
        <w:t>lněn</w:t>
      </w:r>
      <w:r w:rsidRPr="0006312F">
        <w:t xml:space="preserve">í této </w:t>
      </w:r>
      <w:r w:rsidR="00F25923" w:rsidRPr="0006312F">
        <w:t>S</w:t>
      </w:r>
      <w:r w:rsidRPr="0006312F">
        <w:t>mlouvy.</w:t>
      </w:r>
    </w:p>
    <w:p w14:paraId="6E34066C" w14:textId="77777777" w:rsidR="00C26BD5" w:rsidRPr="0006312F" w:rsidRDefault="00C26BD5" w:rsidP="009803D7">
      <w:pPr>
        <w:pStyle w:val="Odrky"/>
      </w:pPr>
      <w:r w:rsidRPr="0006312F">
        <w:t>Zhotovitel je povinen v průběhu realizace Projektu předávat Objednavateli informace o skutečnostech, které brání úspěšné realizaci Projektu.</w:t>
      </w:r>
    </w:p>
    <w:p w14:paraId="5CE758DD" w14:textId="1A79A10E" w:rsidR="00C17DF6" w:rsidRPr="0006312F" w:rsidRDefault="00C17DF6" w:rsidP="009803D7">
      <w:pPr>
        <w:pStyle w:val="Odrky"/>
      </w:pPr>
      <w:r w:rsidRPr="0006312F">
        <w:t xml:space="preserve">Zhotovitel je oprávněn využít přímou podporu zástupců výrobce produktů dodaných v rámci </w:t>
      </w:r>
      <w:r w:rsidR="00845694" w:rsidRPr="0006312F">
        <w:t>Plněn</w:t>
      </w:r>
      <w:r w:rsidRPr="0006312F">
        <w:t>í dle čl. </w:t>
      </w:r>
      <w:r w:rsidRPr="0006312F">
        <w:fldChar w:fldCharType="begin"/>
      </w:r>
      <w:r w:rsidRPr="0006312F">
        <w:instrText xml:space="preserve"> REF _Ref167864105 \r \h </w:instrText>
      </w:r>
      <w:r w:rsidR="0006312F">
        <w:instrText xml:space="preserve"> \* MERGEFORMAT </w:instrText>
      </w:r>
      <w:r w:rsidRPr="0006312F">
        <w:fldChar w:fldCharType="separate"/>
      </w:r>
      <w:r w:rsidR="006C4476" w:rsidRPr="0006312F">
        <w:t>4.1</w:t>
      </w:r>
      <w:r w:rsidRPr="0006312F">
        <w:fldChar w:fldCharType="end"/>
      </w:r>
      <w:r w:rsidRPr="0006312F">
        <w:t xml:space="preserve"> v případě, že pravidla pro </w:t>
      </w:r>
      <w:r w:rsidR="00E03768" w:rsidRPr="0006312F">
        <w:t>I</w:t>
      </w:r>
      <w:r w:rsidRPr="0006312F">
        <w:t>mplementaci těchto produktů stanovená výrobcem takovou součinnost vyžadují nebo tuto podporu aktuální situace vyžaduje. O této skutečnosti je Zhotovitel povinen informovat Objednatele.</w:t>
      </w:r>
    </w:p>
    <w:p w14:paraId="37471E39" w14:textId="77777777" w:rsidR="00C26BD5" w:rsidRDefault="00C26BD5" w:rsidP="009803D7">
      <w:pPr>
        <w:pStyle w:val="Nadpis2"/>
        <w:keepNext w:val="0"/>
      </w:pPr>
      <w:bookmarkStart w:id="78" w:name="_Ref167519906"/>
      <w:r>
        <w:t>Práva a povinnosti Objednatele:</w:t>
      </w:r>
      <w:bookmarkEnd w:id="78"/>
    </w:p>
    <w:p w14:paraId="3E5F4633" w14:textId="77777777" w:rsidR="005670B3" w:rsidRDefault="005670B3" w:rsidP="009803D7">
      <w:pPr>
        <w:pStyle w:val="Nadpis3"/>
      </w:pPr>
    </w:p>
    <w:p w14:paraId="2DC45D2E" w14:textId="77777777" w:rsidR="00F42428" w:rsidRPr="00A97AC2" w:rsidRDefault="00F42428" w:rsidP="00F42428">
      <w:pPr>
        <w:pStyle w:val="Odrky"/>
        <w:rPr>
          <w:iCs/>
        </w:rPr>
      </w:pPr>
      <w:r w:rsidRPr="00A97AC2">
        <w:rPr>
          <w:iCs/>
        </w:rPr>
        <w:t>Objednatel se zavazuje poskytnout a vytvořit Zhotoviteli odpovídající pracovní podmínky pro realizaci předmětu této Smlouvy, a to v rozsahu specifikovaném tímto článkem Smlouvy. V této souvislosti Objednatel prohlašuje, že je srozuměn s tím, že dodržení termínů pro poskytnutí věcného Plnění Zhotovitelem závisí i na řádném a včasném plnění povinností stanovených touto Smlouvou pro Objednatele.</w:t>
      </w:r>
    </w:p>
    <w:p w14:paraId="613771E5" w14:textId="77777777" w:rsidR="00F42428" w:rsidRPr="00A97AC2" w:rsidRDefault="00F42428" w:rsidP="00F42428">
      <w:pPr>
        <w:pStyle w:val="Odrky"/>
        <w:rPr>
          <w:iCs/>
        </w:rPr>
      </w:pPr>
      <w:r w:rsidRPr="00A97AC2">
        <w:rPr>
          <w:iCs/>
        </w:rPr>
        <w:lastRenderedPageBreak/>
        <w:t>Objednatel k termínu zahájení Projektu jmenuje do všech úrovní řízení Projektu pracovníky s pravomocemi potřebnými pro výkon příslušné funkce.</w:t>
      </w:r>
    </w:p>
    <w:p w14:paraId="27194346" w14:textId="77777777" w:rsidR="00F42428" w:rsidRPr="00A97AC2" w:rsidRDefault="00F42428" w:rsidP="00F42428">
      <w:pPr>
        <w:pStyle w:val="Odrky"/>
        <w:rPr>
          <w:iCs/>
        </w:rPr>
      </w:pPr>
      <w:r w:rsidRPr="00A97AC2">
        <w:rPr>
          <w:iCs/>
        </w:rPr>
        <w:t>Objednatel předává Zhotoviteli potřebné nebo vyžádané podklady a informace, související s realizací předmětu Plnění, nejpozději do tří (3) Pracovních dnů po jejich písemném či ústním vyžádání, pokud se o obě strany nedohodnou jinak.</w:t>
      </w:r>
    </w:p>
    <w:p w14:paraId="0F36892F" w14:textId="77777777" w:rsidR="00F42428" w:rsidRPr="00A97AC2" w:rsidRDefault="00F42428" w:rsidP="00F42428">
      <w:pPr>
        <w:pStyle w:val="Odrky"/>
        <w:rPr>
          <w:iCs/>
        </w:rPr>
      </w:pPr>
      <w:r w:rsidRPr="00A97AC2">
        <w:rPr>
          <w:iCs/>
        </w:rPr>
        <w:t>Objednatel svolává ve spolupráci se Zhotovitelem schůzky k řešení sporných otázek.</w:t>
      </w:r>
    </w:p>
    <w:p w14:paraId="3A397EC1" w14:textId="77777777" w:rsidR="00F42428" w:rsidRPr="00A97AC2" w:rsidRDefault="00F42428" w:rsidP="00F42428">
      <w:pPr>
        <w:pStyle w:val="Odrky"/>
        <w:rPr>
          <w:iCs/>
        </w:rPr>
      </w:pPr>
      <w:r w:rsidRPr="00A97AC2">
        <w:rPr>
          <w:iCs/>
        </w:rPr>
        <w:t>Objednatel konzultuje řešení v průběhu realizace předmětu Plnění na požádání Zhotovitele. Nejpozději do tří (3) Pracovních dnů od písemného vyzvání k projednání řešení Objednatel zorganizuje toto projednání a zajistí účast Odpovědných osob Objednatele.</w:t>
      </w:r>
    </w:p>
    <w:p w14:paraId="4AC0922C" w14:textId="77777777" w:rsidR="00F42428" w:rsidRPr="00A97AC2" w:rsidRDefault="00F42428" w:rsidP="00F42428">
      <w:pPr>
        <w:pStyle w:val="Odrky"/>
        <w:rPr>
          <w:iCs/>
        </w:rPr>
      </w:pPr>
      <w:r w:rsidRPr="00A97AC2">
        <w:rPr>
          <w:iCs/>
        </w:rPr>
        <w:t>Objednatel se vyjádří písemně k předkládaným materiálům nejpozději do tří (3) Pracovních dnů od jejich obdržení, pokud není dohodnuto jinak.</w:t>
      </w:r>
    </w:p>
    <w:p w14:paraId="58B47694" w14:textId="77777777" w:rsidR="00F42428" w:rsidRPr="00A97AC2" w:rsidRDefault="00F42428" w:rsidP="00F42428">
      <w:pPr>
        <w:pStyle w:val="Odrky"/>
        <w:rPr>
          <w:iCs/>
        </w:rPr>
      </w:pPr>
      <w:r w:rsidRPr="00A97AC2">
        <w:rPr>
          <w:iCs/>
        </w:rPr>
        <w:t>Objednatel je povinen v průběhu Ověřovacího provozu Neprodleně předávat Zhotoviteli informace o skutečnostech, které brání úspěšnému provádění Ověřovacího provozu.</w:t>
      </w:r>
    </w:p>
    <w:p w14:paraId="1E35E861" w14:textId="77777777" w:rsidR="00F42428" w:rsidRPr="00A97AC2" w:rsidRDefault="00F42428" w:rsidP="00F42428">
      <w:pPr>
        <w:pStyle w:val="Odrky"/>
        <w:rPr>
          <w:iCs/>
        </w:rPr>
      </w:pPr>
      <w:bookmarkStart w:id="79" w:name="_Ref477071966"/>
      <w:r w:rsidRPr="00A97AC2">
        <w:rPr>
          <w:iCs/>
        </w:rPr>
        <w:t xml:space="preserve">Objednatel je povinen zajistit přístup Pracovníkům Zhotovitele do objektů a k pracovištím, v souvislosti s plněním Díla. </w:t>
      </w:r>
      <w:bookmarkEnd w:id="79"/>
    </w:p>
    <w:p w14:paraId="15209833" w14:textId="77777777" w:rsidR="00F42428" w:rsidRPr="00A97AC2" w:rsidRDefault="00F42428" w:rsidP="00F42428">
      <w:pPr>
        <w:pStyle w:val="Odrky"/>
        <w:rPr>
          <w:iCs/>
        </w:rPr>
      </w:pPr>
      <w:r w:rsidRPr="00A97AC2">
        <w:rPr>
          <w:iCs/>
        </w:rPr>
        <w:t>Objednatel se zavazuje užívat Software v souladu s podmínkami stanovenými touto Smlouvou a licenčními podmínkami výrobce, s kterými se Objednatel seznámil.</w:t>
      </w:r>
    </w:p>
    <w:p w14:paraId="5AF997E7" w14:textId="77777777" w:rsidR="007028ED" w:rsidRDefault="007028ED" w:rsidP="007028ED">
      <w:pPr>
        <w:pStyle w:val="Nadpis2"/>
        <w:keepNext w:val="0"/>
        <w:keepLines/>
      </w:pPr>
      <w:r>
        <w:t>Souhlas smluvních stran</w:t>
      </w:r>
    </w:p>
    <w:p w14:paraId="3445512F" w14:textId="77777777" w:rsidR="007028ED" w:rsidRDefault="007028ED" w:rsidP="007028ED">
      <w:pPr>
        <w:pStyle w:val="Nadpis2"/>
        <w:numPr>
          <w:ilvl w:val="0"/>
          <w:numId w:val="0"/>
        </w:numPr>
        <w:tabs>
          <w:tab w:val="left" w:pos="708"/>
        </w:tabs>
        <w:ind w:left="567"/>
      </w:pPr>
      <w:r>
        <w:t>Smluvní strany souhlasí s užitím rámcových údajů o plnění poskytnutém dle této smlouvy jako referenčních údajů pro osvědčení o</w:t>
      </w:r>
      <w:r w:rsidR="00B1001B">
        <w:t xml:space="preserve">bjednatele </w:t>
      </w:r>
      <w:r>
        <w:t xml:space="preserve">o poskytnuté službě nebo prohlášení </w:t>
      </w:r>
      <w:r w:rsidR="00B1001B">
        <w:t xml:space="preserve">Zhotovitele </w:t>
      </w:r>
      <w:r>
        <w:t xml:space="preserve">o poskytnuté službě. Jako veřejné referenční údaje nemohou být užity údaje, na něž se vztahuje stranami sjednaný, zveřejnění omezující, režim, např. údaje o obchodním tajemství nebo závazky některé smluvní strany plynoucí z platné NDA smlouvy. </w:t>
      </w:r>
    </w:p>
    <w:p w14:paraId="624850DD" w14:textId="77777777" w:rsidR="007028ED" w:rsidRPr="002B5DA3" w:rsidRDefault="007028ED" w:rsidP="007028ED">
      <w:pPr>
        <w:pStyle w:val="Odrky"/>
        <w:numPr>
          <w:ilvl w:val="0"/>
          <w:numId w:val="0"/>
        </w:numPr>
        <w:ind w:left="720"/>
        <w:rPr>
          <w:i/>
          <w:iCs/>
        </w:rPr>
      </w:pPr>
    </w:p>
    <w:p w14:paraId="0B53117E" w14:textId="77777777" w:rsidR="00C26BD5" w:rsidRDefault="00C26BD5" w:rsidP="009803D7">
      <w:pPr>
        <w:pStyle w:val="Nadpis1"/>
      </w:pPr>
      <w:bookmarkStart w:id="80" w:name="_Toc174765324"/>
      <w:bookmarkStart w:id="81" w:name="_Ref168474976"/>
      <w:bookmarkStart w:id="82" w:name="_Toc138684945"/>
      <w:bookmarkEnd w:id="80"/>
      <w:r w:rsidRPr="00461238">
        <w:t>Odpovědnost za škodu</w:t>
      </w:r>
      <w:bookmarkEnd w:id="81"/>
      <w:bookmarkEnd w:id="82"/>
    </w:p>
    <w:p w14:paraId="0CD2D522" w14:textId="77777777" w:rsidR="00C341FE" w:rsidRDefault="00A9782B" w:rsidP="009803D7">
      <w:pPr>
        <w:pStyle w:val="Nadpis2"/>
        <w:keepNext w:val="0"/>
      </w:pPr>
      <w:bookmarkStart w:id="83" w:name="_Ref167877587"/>
      <w:r w:rsidRPr="00B3622D">
        <w:t xml:space="preserve">Zhotovitel odpovídá </w:t>
      </w:r>
      <w:r>
        <w:t>O</w:t>
      </w:r>
      <w:r w:rsidRPr="00B3622D">
        <w:t>bjednateli za škodu, způsobenou</w:t>
      </w:r>
      <w:r w:rsidR="00C341FE">
        <w:t xml:space="preserve"> </w:t>
      </w:r>
      <w:r w:rsidR="00C341FE" w:rsidRPr="00A74693">
        <w:t>zaviněným</w:t>
      </w:r>
      <w:r w:rsidRPr="00B3622D">
        <w:t xml:space="preserve"> porušením povinností vyplývajících z této </w:t>
      </w:r>
      <w:r w:rsidR="00C341FE">
        <w:t>S</w:t>
      </w:r>
      <w:r w:rsidRPr="00B3622D">
        <w:t>mlouvy</w:t>
      </w:r>
      <w:r w:rsidR="00C341FE" w:rsidRPr="00C341FE">
        <w:t xml:space="preserve"> </w:t>
      </w:r>
      <w:r w:rsidR="00C341FE" w:rsidRPr="006224AD">
        <w:t xml:space="preserve">nebo </w:t>
      </w:r>
      <w:r w:rsidR="00C341FE">
        <w:t xml:space="preserve">z </w:t>
      </w:r>
      <w:r w:rsidR="00C341FE" w:rsidRPr="006224AD">
        <w:t>obecně závazn</w:t>
      </w:r>
      <w:r w:rsidR="00C341FE">
        <w:t>ého</w:t>
      </w:r>
      <w:r w:rsidR="00C341FE" w:rsidRPr="006224AD">
        <w:t xml:space="preserve"> právní</w:t>
      </w:r>
      <w:r w:rsidR="00C341FE">
        <w:t>ho</w:t>
      </w:r>
      <w:r w:rsidR="00C341FE" w:rsidRPr="006224AD">
        <w:t xml:space="preserve"> předpis</w:t>
      </w:r>
      <w:r w:rsidR="00C341FE">
        <w:t>u</w:t>
      </w:r>
      <w:r w:rsidRPr="00B3622D">
        <w:t>.</w:t>
      </w:r>
      <w:bookmarkEnd w:id="83"/>
      <w:r w:rsidRPr="00B3622D">
        <w:t xml:space="preserve"> </w:t>
      </w:r>
    </w:p>
    <w:p w14:paraId="0F474256" w14:textId="77777777" w:rsidR="00A9782B" w:rsidRDefault="00A9782B" w:rsidP="009803D7">
      <w:pPr>
        <w:pStyle w:val="Nadpis2"/>
        <w:keepNext w:val="0"/>
      </w:pPr>
      <w:bookmarkStart w:id="84" w:name="_Ref167877602"/>
      <w:r w:rsidRPr="00A74693">
        <w:t>Zhotovitel neodpovídá za škodu, která byla způsobena jinou osobou než Zhotovitelem, či jím pověřeným subjektem, nesprávným nebo neadekvátním přístupe</w:t>
      </w:r>
      <w:r w:rsidR="00430689">
        <w:t>m Objednatele a v důsledku</w:t>
      </w:r>
      <w:r w:rsidRPr="00A74693">
        <w:t xml:space="preserve"> událostí vyšší moci.</w:t>
      </w:r>
      <w:bookmarkEnd w:id="84"/>
    </w:p>
    <w:p w14:paraId="3BC88D92" w14:textId="74322B95" w:rsidR="0014616D" w:rsidRDefault="00A9782B" w:rsidP="009803D7">
      <w:pPr>
        <w:pStyle w:val="Nadpis2"/>
        <w:keepNext w:val="0"/>
      </w:pPr>
      <w:bookmarkStart w:id="85" w:name="_Ref167877681"/>
      <w:r w:rsidRPr="00B94218">
        <w:t xml:space="preserve">Zhotovitel odpovídá Objednateli za škodu způsobenou Objednateli zaviněným porušením povinností stanovených touto </w:t>
      </w:r>
      <w:r w:rsidR="004B1CD7">
        <w:t>Smlouv</w:t>
      </w:r>
      <w:r w:rsidRPr="00B94218">
        <w:t>ou.</w:t>
      </w:r>
      <w:bookmarkStart w:id="86" w:name="_Ref167877683"/>
      <w:bookmarkEnd w:id="85"/>
    </w:p>
    <w:p w14:paraId="17EBF9F3" w14:textId="70BDF260" w:rsidR="00A9782B" w:rsidRPr="00B94218" w:rsidRDefault="00A9782B" w:rsidP="009803D7">
      <w:pPr>
        <w:pStyle w:val="Nadpis2"/>
        <w:keepNext w:val="0"/>
      </w:pPr>
      <w:bookmarkStart w:id="87" w:name="_Ref168371593"/>
      <w:r w:rsidRPr="00B94218">
        <w:t>Smluvní strany se výslovně dohodly, že celková výše náhrady škody z jedné škodní události nebo série vzájemně propojených škodných událostí, kter</w:t>
      </w:r>
      <w:r w:rsidR="006E203A">
        <w:rPr>
          <w:lang w:val="cs-CZ"/>
        </w:rPr>
        <w:t>á</w:t>
      </w:r>
      <w:r w:rsidRPr="00B94218">
        <w:t xml:space="preserve"> by v příčinné souvislosti s </w:t>
      </w:r>
      <w:r w:rsidR="009917A4">
        <w:t>p</w:t>
      </w:r>
      <w:r w:rsidR="00845694">
        <w:t>lněn</w:t>
      </w:r>
      <w:r w:rsidRPr="00B94218">
        <w:t xml:space="preserve">ím </w:t>
      </w:r>
      <w:r w:rsidR="00910018" w:rsidRPr="00B94218">
        <w:t>S</w:t>
      </w:r>
      <w:r w:rsidRPr="00B94218">
        <w:t>mlouvy mohl</w:t>
      </w:r>
      <w:r w:rsidR="006E203A">
        <w:rPr>
          <w:lang w:val="cs-CZ"/>
        </w:rPr>
        <w:t>a</w:t>
      </w:r>
      <w:r w:rsidRPr="00B94218">
        <w:t xml:space="preserve"> vzniknout</w:t>
      </w:r>
      <w:r w:rsidR="00E3154C">
        <w:rPr>
          <w:lang w:val="cs-CZ"/>
        </w:rPr>
        <w:t>.</w:t>
      </w:r>
      <w:r w:rsidRPr="00B94218">
        <w:t xml:space="preserve"> </w:t>
      </w:r>
      <w:bookmarkEnd w:id="86"/>
      <w:bookmarkEnd w:id="87"/>
    </w:p>
    <w:p w14:paraId="52E0A5EF" w14:textId="77777777" w:rsidR="00430689" w:rsidRPr="0006312F" w:rsidRDefault="00430689" w:rsidP="009803D7">
      <w:pPr>
        <w:pStyle w:val="Nadpis2"/>
        <w:keepNext w:val="0"/>
        <w:rPr>
          <w:iCs/>
        </w:rPr>
      </w:pPr>
      <w:r w:rsidRPr="0006312F">
        <w:rPr>
          <w:iCs/>
        </w:rPr>
        <w:t xml:space="preserve">Zařízení pro ukládání a zpracování dat jsou technická zařízení, jejichž poruchovost je objektivním jevem a má stochastický charakter. Objednatel je proto povinen zálohovat data na jiném zařízení tak, aby riziko škody způsobené ztrátou dat nebo poškozením dat bylo vyloučeno. Zhotovitel nepřebírá žádné záruky </w:t>
      </w:r>
      <w:r w:rsidR="00CA7803" w:rsidRPr="0006312F">
        <w:rPr>
          <w:iCs/>
        </w:rPr>
        <w:t xml:space="preserve">ani odpovědnost </w:t>
      </w:r>
      <w:r w:rsidRPr="0006312F">
        <w:rPr>
          <w:iCs/>
        </w:rPr>
        <w:t>za data uložená v paměťových médiích.</w:t>
      </w:r>
    </w:p>
    <w:p w14:paraId="0F4AA6AE" w14:textId="77777777" w:rsidR="00C26BD5" w:rsidRDefault="00C26BD5" w:rsidP="009803D7">
      <w:pPr>
        <w:pStyle w:val="Nadpis1"/>
      </w:pPr>
      <w:bookmarkStart w:id="88" w:name="_Ref477069602"/>
      <w:bookmarkStart w:id="89" w:name="_Toc138684946"/>
      <w:r w:rsidRPr="00461238">
        <w:t>Záruka</w:t>
      </w:r>
      <w:bookmarkEnd w:id="88"/>
      <w:bookmarkEnd w:id="89"/>
    </w:p>
    <w:p w14:paraId="3DE9276B" w14:textId="4FE7139A" w:rsidR="00D31CF3" w:rsidRDefault="00FF1A4E" w:rsidP="009803D7">
      <w:pPr>
        <w:pStyle w:val="Nadpis2"/>
        <w:keepNext w:val="0"/>
      </w:pPr>
      <w:bookmarkStart w:id="90" w:name="_Ref167878140"/>
      <w:r w:rsidRPr="00395416">
        <w:t xml:space="preserve">Na dodané </w:t>
      </w:r>
      <w:r w:rsidR="00910018" w:rsidRPr="00395416">
        <w:t>Plnění</w:t>
      </w:r>
      <w:r w:rsidRPr="00395416">
        <w:t xml:space="preserve"> poskytuje Zhotovitel záruku v délce </w:t>
      </w:r>
      <w:r w:rsidR="00CD3B25" w:rsidRPr="00436CBE">
        <w:rPr>
          <w:bCs/>
          <w:lang w:val="cs-CZ"/>
        </w:rPr>
        <w:t>1 rok</w:t>
      </w:r>
      <w:r w:rsidRPr="00436CBE">
        <w:rPr>
          <w:bCs/>
        </w:rPr>
        <w:t>.</w:t>
      </w:r>
      <w:bookmarkEnd w:id="90"/>
    </w:p>
    <w:p w14:paraId="349A1547" w14:textId="77777777" w:rsidR="00395416" w:rsidRDefault="00395416" w:rsidP="009803D7">
      <w:pPr>
        <w:pStyle w:val="Vysvtlivky"/>
      </w:pPr>
    </w:p>
    <w:p w14:paraId="69C1CC85" w14:textId="5FE69AF3" w:rsidR="0006312F" w:rsidRPr="00A97AC2" w:rsidRDefault="0006312F" w:rsidP="0006312F">
      <w:pPr>
        <w:pStyle w:val="Odrky"/>
        <w:rPr>
          <w:iCs/>
        </w:rPr>
      </w:pPr>
      <w:r w:rsidRPr="00A97AC2">
        <w:rPr>
          <w:iCs/>
        </w:rPr>
        <w:t xml:space="preserve">Záruční lhůty touto Smlouvou sjednané začnou plynout ode dne protokolárního Předání a převzetí příslušného dílčího Plnění dle čl. </w:t>
      </w:r>
      <w:r w:rsidRPr="00A97AC2">
        <w:rPr>
          <w:iCs/>
        </w:rPr>
        <w:fldChar w:fldCharType="begin"/>
      </w:r>
      <w:r w:rsidRPr="00A97AC2">
        <w:rPr>
          <w:iCs/>
        </w:rPr>
        <w:instrText xml:space="preserve"> REF _Ref385952525 \r \h  \* MERGEFORMAT </w:instrText>
      </w:r>
      <w:r w:rsidRPr="00A97AC2">
        <w:rPr>
          <w:iCs/>
        </w:rPr>
      </w:r>
      <w:r w:rsidRPr="00A97AC2">
        <w:rPr>
          <w:iCs/>
        </w:rPr>
        <w:fldChar w:fldCharType="separate"/>
      </w:r>
      <w:r w:rsidRPr="00A97AC2">
        <w:rPr>
          <w:iCs/>
        </w:rPr>
        <w:t>4</w:t>
      </w:r>
      <w:r w:rsidRPr="00A97AC2">
        <w:rPr>
          <w:iCs/>
        </w:rPr>
        <w:fldChar w:fldCharType="end"/>
      </w:r>
      <w:r w:rsidR="001563FD">
        <w:rPr>
          <w:iCs/>
          <w:lang w:val="cs-CZ"/>
        </w:rPr>
        <w:t>.</w:t>
      </w:r>
    </w:p>
    <w:p w14:paraId="4AD005F3" w14:textId="77777777" w:rsidR="0006312F" w:rsidRPr="00A97AC2" w:rsidRDefault="0006312F" w:rsidP="0006312F">
      <w:pPr>
        <w:pStyle w:val="Odrky"/>
        <w:rPr>
          <w:iCs/>
        </w:rPr>
      </w:pPr>
      <w:r w:rsidRPr="00A97AC2">
        <w:rPr>
          <w:iCs/>
        </w:rPr>
        <w:t xml:space="preserve">Zhotovitel garantuje zahájení servisního zásahu v záruční době v místě instalace do </w:t>
      </w:r>
      <w:r w:rsidRPr="00336939">
        <w:rPr>
          <w:iCs/>
        </w:rPr>
        <w:t>24</w:t>
      </w:r>
      <w:r w:rsidRPr="00A97AC2">
        <w:rPr>
          <w:iCs/>
        </w:rPr>
        <w:t xml:space="preserve"> hodin od nahlášení závady Objednatelem.</w:t>
      </w:r>
    </w:p>
    <w:p w14:paraId="298109E1" w14:textId="77777777" w:rsidR="0006312F" w:rsidRPr="00A97AC2" w:rsidRDefault="0006312F" w:rsidP="0006312F">
      <w:pPr>
        <w:pStyle w:val="Odrky"/>
        <w:rPr>
          <w:iCs/>
        </w:rPr>
      </w:pPr>
      <w:r w:rsidRPr="00A97AC2">
        <w:rPr>
          <w:iCs/>
        </w:rPr>
        <w:t xml:space="preserve">Zhotovitel bude poskytovat Objednateli záruční a pozáruční servis a podporu dodané techniky a služeb ve smyslu všeobecných obchodních podmínek </w:t>
      </w:r>
      <w:r w:rsidRPr="00A97AC2">
        <w:t>pro poskytování služeb</w:t>
      </w:r>
      <w:r w:rsidRPr="00A97AC2">
        <w:rPr>
          <w:iCs/>
        </w:rPr>
        <w:t xml:space="preserve">, které jsou uvedeny v Příloze </w:t>
      </w:r>
      <w:r w:rsidRPr="00A97AC2">
        <w:rPr>
          <w:iCs/>
        </w:rPr>
        <w:fldChar w:fldCharType="begin"/>
      </w:r>
      <w:r w:rsidRPr="00A97AC2">
        <w:rPr>
          <w:iCs/>
        </w:rPr>
        <w:instrText xml:space="preserve"> REF Příloha_č_1 \h  \* MERGEFORMAT </w:instrText>
      </w:r>
      <w:r w:rsidRPr="00A97AC2">
        <w:rPr>
          <w:iCs/>
        </w:rPr>
      </w:r>
      <w:r w:rsidRPr="00A97AC2">
        <w:rPr>
          <w:iCs/>
        </w:rPr>
        <w:fldChar w:fldCharType="separate"/>
      </w:r>
      <w:r w:rsidRPr="00A97AC2">
        <w:rPr>
          <w:iCs/>
        </w:rPr>
        <w:t xml:space="preserve">č.1 </w:t>
      </w:r>
      <w:r w:rsidRPr="00A97AC2">
        <w:rPr>
          <w:iCs/>
        </w:rPr>
        <w:fldChar w:fldCharType="end"/>
      </w:r>
      <w:r w:rsidRPr="00A97AC2">
        <w:rPr>
          <w:iCs/>
        </w:rPr>
        <w:t>této Smlouvy.</w:t>
      </w:r>
    </w:p>
    <w:p w14:paraId="5664C4F8" w14:textId="77777777" w:rsidR="0006312F" w:rsidRPr="00A97AC2" w:rsidRDefault="0006312F" w:rsidP="0006312F">
      <w:pPr>
        <w:pStyle w:val="Odrky"/>
        <w:rPr>
          <w:iCs/>
        </w:rPr>
      </w:pPr>
      <w:r w:rsidRPr="00A97AC2">
        <w:rPr>
          <w:iCs/>
        </w:rPr>
        <w:t>Záruka za jakost Díla se poskytuje na shodu funkčního chování a vlastností podle závěrů Akceptovaného Návrhu systému a schválených změnových požadavků.</w:t>
      </w:r>
    </w:p>
    <w:p w14:paraId="72E53BD4" w14:textId="77777777" w:rsidR="0006312F" w:rsidRPr="00A97AC2" w:rsidRDefault="0006312F" w:rsidP="0006312F">
      <w:pPr>
        <w:pStyle w:val="Odrky"/>
        <w:rPr>
          <w:iCs/>
        </w:rPr>
      </w:pPr>
      <w:r w:rsidRPr="00A97AC2">
        <w:rPr>
          <w:iCs/>
        </w:rPr>
        <w:lastRenderedPageBreak/>
        <w:t>Záruka na jakost se poskytuje za následujících podmínek:</w:t>
      </w:r>
    </w:p>
    <w:p w14:paraId="5F3516C5" w14:textId="77777777" w:rsidR="0006312F" w:rsidRPr="00A97AC2" w:rsidRDefault="0006312F" w:rsidP="0006312F">
      <w:pPr>
        <w:pStyle w:val="Odrky"/>
        <w:numPr>
          <w:ilvl w:val="1"/>
          <w:numId w:val="2"/>
        </w:numPr>
        <w:rPr>
          <w:iCs/>
        </w:rPr>
      </w:pPr>
      <w:r w:rsidRPr="00A97AC2">
        <w:rPr>
          <w:iCs/>
        </w:rPr>
        <w:t>Záruka se vztahuje na shodu funkčního chování a vlastností Plnění při Předání.</w:t>
      </w:r>
    </w:p>
    <w:p w14:paraId="12B76CFE" w14:textId="77777777" w:rsidR="0006312F" w:rsidRPr="00A97AC2" w:rsidRDefault="0006312F" w:rsidP="0006312F">
      <w:pPr>
        <w:pStyle w:val="Odrky"/>
        <w:numPr>
          <w:ilvl w:val="1"/>
          <w:numId w:val="2"/>
        </w:numPr>
        <w:rPr>
          <w:iCs/>
        </w:rPr>
      </w:pPr>
      <w:r w:rsidRPr="00A97AC2">
        <w:rPr>
          <w:iCs/>
        </w:rPr>
        <w:t>Záruka se nevztahuje na poruchy funkce vzniklé</w:t>
      </w:r>
    </w:p>
    <w:p w14:paraId="21DD158E" w14:textId="77777777" w:rsidR="0006312F" w:rsidRPr="00A97AC2" w:rsidRDefault="0006312F" w:rsidP="0006312F">
      <w:pPr>
        <w:pStyle w:val="Odrky"/>
        <w:numPr>
          <w:ilvl w:val="2"/>
          <w:numId w:val="2"/>
        </w:numPr>
        <w:rPr>
          <w:iCs/>
        </w:rPr>
      </w:pPr>
      <w:r w:rsidRPr="00A97AC2">
        <w:rPr>
          <w:iCs/>
        </w:rPr>
        <w:t>Prokázaným nedodržením technických požadavků na HW Objednatelem</w:t>
      </w:r>
    </w:p>
    <w:p w14:paraId="3990B4CA" w14:textId="77777777" w:rsidR="0006312F" w:rsidRPr="00A97AC2" w:rsidRDefault="0006312F" w:rsidP="0006312F">
      <w:pPr>
        <w:pStyle w:val="Odrky"/>
        <w:numPr>
          <w:ilvl w:val="2"/>
          <w:numId w:val="2"/>
        </w:numPr>
        <w:rPr>
          <w:iCs/>
        </w:rPr>
      </w:pPr>
      <w:r w:rsidRPr="00A97AC2">
        <w:rPr>
          <w:iCs/>
        </w:rPr>
        <w:t>Prokázanou nesprávnou obsluhou a užíváním produktů v rozporu s podmínkami výrobce pro provoz dodaného softwarového vybavení Objednatelem</w:t>
      </w:r>
    </w:p>
    <w:p w14:paraId="7F7478CE" w14:textId="77777777" w:rsidR="0006312F" w:rsidRPr="00A97AC2" w:rsidRDefault="0006312F" w:rsidP="0006312F">
      <w:pPr>
        <w:pStyle w:val="Odrky"/>
        <w:numPr>
          <w:ilvl w:val="2"/>
          <w:numId w:val="2"/>
        </w:numPr>
        <w:rPr>
          <w:iCs/>
        </w:rPr>
      </w:pPr>
      <w:r w:rsidRPr="00A97AC2">
        <w:rPr>
          <w:iCs/>
        </w:rPr>
        <w:t>Změnami konfigurace systému Objednatelem nebo třetí stranou, které nebyly konzultovány se Zhotovitelem</w:t>
      </w:r>
    </w:p>
    <w:p w14:paraId="324B655B" w14:textId="77777777" w:rsidR="0006312F" w:rsidRPr="00A97AC2" w:rsidRDefault="0006312F" w:rsidP="0006312F">
      <w:pPr>
        <w:pStyle w:val="Odrky"/>
        <w:numPr>
          <w:ilvl w:val="2"/>
          <w:numId w:val="2"/>
        </w:numPr>
        <w:rPr>
          <w:iCs/>
        </w:rPr>
      </w:pPr>
      <w:r w:rsidRPr="00A97AC2">
        <w:rPr>
          <w:iCs/>
        </w:rPr>
        <w:t>Živelnými událostmi a v důsledku působení vyšší moci.</w:t>
      </w:r>
    </w:p>
    <w:p w14:paraId="117C2AE7" w14:textId="77777777" w:rsidR="0006312F" w:rsidRPr="00A97AC2" w:rsidRDefault="0006312F" w:rsidP="0006312F">
      <w:pPr>
        <w:pStyle w:val="Odrky"/>
        <w:rPr>
          <w:iCs/>
        </w:rPr>
      </w:pPr>
      <w:r w:rsidRPr="00A97AC2">
        <w:rPr>
          <w:iCs/>
        </w:rPr>
        <w:t>Omezení záruky - Zhotovitel nenese odpovědnost za Vady a chyby a záruka se nevztahuje na Vady a chyby vzniklé:</w:t>
      </w:r>
    </w:p>
    <w:p w14:paraId="6386A766" w14:textId="77777777" w:rsidR="0006312F" w:rsidRPr="00A97AC2" w:rsidRDefault="0006312F" w:rsidP="0006312F">
      <w:pPr>
        <w:pStyle w:val="Odrky"/>
        <w:numPr>
          <w:ilvl w:val="1"/>
          <w:numId w:val="2"/>
        </w:numPr>
        <w:rPr>
          <w:iCs/>
        </w:rPr>
      </w:pPr>
      <w:r w:rsidRPr="00A97AC2">
        <w:rPr>
          <w:iCs/>
        </w:rPr>
        <w:t>zásahem do datových struktur mimo příslušný Software,</w:t>
      </w:r>
    </w:p>
    <w:p w14:paraId="3FD0D8D5" w14:textId="77777777" w:rsidR="0006312F" w:rsidRPr="00A97AC2" w:rsidRDefault="0006312F" w:rsidP="0006312F">
      <w:pPr>
        <w:pStyle w:val="Odrky"/>
        <w:numPr>
          <w:ilvl w:val="1"/>
          <w:numId w:val="2"/>
        </w:numPr>
        <w:rPr>
          <w:iCs/>
        </w:rPr>
      </w:pPr>
      <w:r w:rsidRPr="00A97AC2">
        <w:rPr>
          <w:iCs/>
        </w:rPr>
        <w:t>zásahem do dat mimo příslušný Software,</w:t>
      </w:r>
    </w:p>
    <w:p w14:paraId="4A1B48FB" w14:textId="77777777" w:rsidR="0006312F" w:rsidRPr="00A97AC2" w:rsidRDefault="0006312F" w:rsidP="0006312F">
      <w:pPr>
        <w:pStyle w:val="Odrky"/>
        <w:numPr>
          <w:ilvl w:val="1"/>
          <w:numId w:val="2"/>
        </w:numPr>
        <w:rPr>
          <w:iCs/>
        </w:rPr>
      </w:pPr>
      <w:r w:rsidRPr="00A97AC2">
        <w:rPr>
          <w:iCs/>
        </w:rPr>
        <w:t>instalací jiného software, který je v interakci se Software dodaným Zhotovitelem do Informačního systému Objednatele, ve kterém je Software provozován, bez souhlasu Zhotovitele</w:t>
      </w:r>
    </w:p>
    <w:p w14:paraId="13CBAAB7" w14:textId="6D28A52E" w:rsidR="0006312F" w:rsidRPr="00031DA8" w:rsidRDefault="0006312F" w:rsidP="0006312F">
      <w:pPr>
        <w:pStyle w:val="Odrky"/>
      </w:pPr>
      <w:r w:rsidRPr="00031DA8">
        <w:t>Servisní středisko Zhotovitele pro hlášení závad je v</w:t>
      </w:r>
      <w:r>
        <w:t> </w:t>
      </w:r>
      <w:r>
        <w:rPr>
          <w:lang w:val="cs-CZ"/>
        </w:rPr>
        <w:t>AUTOCONT a.s.</w:t>
      </w:r>
      <w:r w:rsidRPr="00031DA8">
        <w:t xml:space="preserve"> </w:t>
      </w:r>
      <w:r w:rsidRPr="00031DA8">
        <w:br/>
      </w:r>
      <w:r w:rsidRPr="004032F6">
        <w:t xml:space="preserve">RC/Divize: </w:t>
      </w:r>
      <w:r w:rsidRPr="004032F6">
        <w:tab/>
      </w:r>
      <w:r w:rsidRPr="004032F6">
        <w:rPr>
          <w:lang w:val="cs-CZ"/>
        </w:rPr>
        <w:t xml:space="preserve">Regionální centrum západ / Divize </w:t>
      </w:r>
      <w:r>
        <w:rPr>
          <w:lang w:val="cs-CZ"/>
        </w:rPr>
        <w:t>MM</w:t>
      </w:r>
      <w:r w:rsidRPr="004032F6">
        <w:t xml:space="preserve"> </w:t>
      </w:r>
      <w:r w:rsidRPr="004032F6">
        <w:br/>
        <w:t>Adresa:</w:t>
      </w:r>
      <w:r w:rsidRPr="004032F6">
        <w:tab/>
      </w:r>
      <w:r w:rsidRPr="004032F6">
        <w:tab/>
      </w:r>
      <w:r>
        <w:rPr>
          <w:lang w:val="cs-CZ"/>
        </w:rPr>
        <w:t>Chebská 73/48</w:t>
      </w:r>
      <w:r w:rsidRPr="004032F6">
        <w:rPr>
          <w:lang w:val="cs-CZ"/>
        </w:rPr>
        <w:t>, 3600</w:t>
      </w:r>
      <w:r>
        <w:rPr>
          <w:lang w:val="cs-CZ"/>
        </w:rPr>
        <w:t>6</w:t>
      </w:r>
      <w:r w:rsidRPr="004032F6">
        <w:rPr>
          <w:lang w:val="cs-CZ"/>
        </w:rPr>
        <w:t xml:space="preserve"> Karlovy Vary</w:t>
      </w:r>
      <w:r w:rsidRPr="004032F6">
        <w:br/>
        <w:t>tel.:</w:t>
      </w:r>
      <w:r w:rsidRPr="004032F6">
        <w:tab/>
      </w:r>
      <w:r w:rsidRPr="004032F6">
        <w:tab/>
      </w:r>
      <w:proofErr w:type="spellStart"/>
      <w:r w:rsidR="002B0001">
        <w:rPr>
          <w:lang w:val="cs-CZ"/>
        </w:rPr>
        <w:t>xxx</w:t>
      </w:r>
      <w:proofErr w:type="spellEnd"/>
      <w:r w:rsidRPr="004032F6">
        <w:br/>
        <w:t xml:space="preserve">e-mail : </w:t>
      </w:r>
      <w:r w:rsidRPr="004032F6">
        <w:tab/>
      </w:r>
      <w:proofErr w:type="spellStart"/>
      <w:r>
        <w:rPr>
          <w:iCs/>
          <w:lang w:val="cs-CZ"/>
        </w:rPr>
        <w:t>sc</w:t>
      </w:r>
      <w:proofErr w:type="spellEnd"/>
      <w:r w:rsidRPr="004032F6">
        <w:rPr>
          <w:iCs/>
        </w:rPr>
        <w:t>.zc@autocont.cz</w:t>
      </w:r>
      <w:r w:rsidRPr="00031DA8">
        <w:t xml:space="preserve"> </w:t>
      </w:r>
    </w:p>
    <w:p w14:paraId="0760E6AE" w14:textId="77777777" w:rsidR="0006312F" w:rsidRPr="00A97AC2" w:rsidRDefault="0006312F" w:rsidP="0006312F">
      <w:pPr>
        <w:pStyle w:val="Odrky"/>
        <w:rPr>
          <w:iCs/>
        </w:rPr>
      </w:pPr>
      <w:r w:rsidRPr="00A97AC2">
        <w:rPr>
          <w:iCs/>
        </w:rPr>
        <w:t>Zhotovitel provede o každém servisním zásahu písemný záznam, který předá Objednateli a nechá si ho od něj potvrdit.</w:t>
      </w:r>
    </w:p>
    <w:p w14:paraId="7921F3BC" w14:textId="77777777" w:rsidR="00931A8F" w:rsidRDefault="00931A8F" w:rsidP="009803D7">
      <w:pPr>
        <w:pStyle w:val="Nadpis1"/>
      </w:pPr>
      <w:bookmarkStart w:id="91" w:name="_Toc138684947"/>
      <w:r w:rsidRPr="00461238">
        <w:t>Prodlení, sankce</w:t>
      </w:r>
      <w:bookmarkEnd w:id="91"/>
    </w:p>
    <w:p w14:paraId="3E22B3D1" w14:textId="77777777" w:rsidR="0006312F" w:rsidRPr="00A97AC2" w:rsidRDefault="0006312F" w:rsidP="0006312F">
      <w:pPr>
        <w:pStyle w:val="Nadpis2"/>
        <w:keepNext w:val="0"/>
      </w:pPr>
      <w:bookmarkStart w:id="92" w:name="_Ref167878375"/>
      <w:bookmarkStart w:id="93" w:name="_Ref167879994"/>
      <w:r w:rsidRPr="00A97AC2">
        <w:t>Jestliže je Objednatel v prodlení s placením peněžitého závazku nebo řádně a včas neplní závazky k věcné nebo časově umístěné součinnosti či spolupůsobení, z důvodů ležících na straně Objednatele, pak platí tato ujednání:</w:t>
      </w:r>
      <w:bookmarkEnd w:id="92"/>
    </w:p>
    <w:p w14:paraId="5459226E" w14:textId="77777777" w:rsidR="0006312F" w:rsidRPr="00A97AC2" w:rsidRDefault="0006312F" w:rsidP="0006312F">
      <w:pPr>
        <w:pStyle w:val="Nadpis3"/>
      </w:pPr>
      <w:bookmarkStart w:id="94" w:name="_Ref167878477"/>
      <w:r w:rsidRPr="00A97AC2">
        <w:t xml:space="preserve">Objednatel souhlasí s tím, že pokud neplní své povinnosti a nevytvoří v dohodnutých lhůtách podmínky součinnosti a tím způsobí prodlení z důvodů ležících na straně Objednatele, které by vedlo ke změně termínů dle čl. </w:t>
      </w:r>
      <w:r w:rsidRPr="00A97AC2">
        <w:fldChar w:fldCharType="begin"/>
      </w:r>
      <w:r w:rsidRPr="00A97AC2">
        <w:instrText xml:space="preserve"> REF _Ref4299721 \r \h  \* MERGEFORMAT </w:instrText>
      </w:r>
      <w:r w:rsidRPr="00A97AC2">
        <w:fldChar w:fldCharType="separate"/>
      </w:r>
      <w:r w:rsidRPr="00A97AC2">
        <w:t>5</w:t>
      </w:r>
      <w:r w:rsidRPr="00A97AC2">
        <w:fldChar w:fldCharType="end"/>
      </w:r>
      <w:r w:rsidRPr="00A97AC2">
        <w:t xml:space="preserve"> o více než tři (3) Pracovní dny, je Zhotovitel oprávněn přerušit práce na předmětu Plnění. Termíny Plnění se posouvají o dobu tohoto prodlení, i když k přerušení prací nedojde. Prokazatelné náklady na straně Zhotovitele spojené s tímto přerušením je Objednatel povinen uhradit.</w:t>
      </w:r>
      <w:bookmarkEnd w:id="94"/>
    </w:p>
    <w:p w14:paraId="369DF09A" w14:textId="77777777" w:rsidR="0006312F" w:rsidRPr="00A97AC2" w:rsidRDefault="0006312F" w:rsidP="0006312F">
      <w:pPr>
        <w:pStyle w:val="Nadpis3"/>
      </w:pPr>
      <w:bookmarkStart w:id="95" w:name="_Ref167878634"/>
      <w:r w:rsidRPr="00A97AC2">
        <w:t>V případě opoždění Objednatele s poskytováním součinnosti, způsobeném překážkami vylučujícími odpovědnost (ustanovení § 2913 odst.2 občanského zákoníku) platí, že tento není v prodlení po dobu trvání takových překážek. Objednatel je však povinen Zhotovitele o výskytu takových překážek Neprodleně informovat. Trvá-li toto opoždění více jak tři (3) dny, posouvají se termíny Plnění o dobu opoždění.</w:t>
      </w:r>
      <w:bookmarkEnd w:id="95"/>
    </w:p>
    <w:p w14:paraId="64240D4C" w14:textId="77777777" w:rsidR="0006312F" w:rsidRPr="00A97AC2" w:rsidRDefault="0006312F" w:rsidP="0006312F">
      <w:pPr>
        <w:pStyle w:val="Nadpis2"/>
        <w:keepNext w:val="0"/>
      </w:pPr>
      <w:bookmarkStart w:id="96" w:name="_Ref167878853"/>
      <w:r w:rsidRPr="00A97AC2">
        <w:t>Jestliže je Zhotovitel v prodlení s plněním některého svého závazku z důvodů ležících na straně Zhotovitele s výjimkou případů objektivní nemožnosti Plnění, pak platí tato ujednání:</w:t>
      </w:r>
      <w:bookmarkEnd w:id="96"/>
    </w:p>
    <w:p w14:paraId="561F1624" w14:textId="77777777" w:rsidR="0006312F" w:rsidRPr="00A97AC2" w:rsidRDefault="0006312F" w:rsidP="0006312F">
      <w:pPr>
        <w:pStyle w:val="Nadpis3"/>
      </w:pPr>
      <w:bookmarkStart w:id="97" w:name="_Ref167878869"/>
      <w:r w:rsidRPr="00A97AC2">
        <w:t xml:space="preserve">Zhotovitel souhlasí s tím, že pokud neplní své povinnosti a nevytvoří v dohodnutých lhůtách podmínky součinnosti a tím způsobí prodlení z důvodů ležících na straně Zhotovitele, které by vedlo ke změně termínů dle odst. </w:t>
      </w:r>
      <w:r w:rsidRPr="00A97AC2">
        <w:fldChar w:fldCharType="begin"/>
      </w:r>
      <w:r w:rsidRPr="00A97AC2">
        <w:instrText xml:space="preserve"> REF _Ref4299721 \r \h  \* MERGEFORMAT </w:instrText>
      </w:r>
      <w:r w:rsidRPr="00A97AC2">
        <w:fldChar w:fldCharType="separate"/>
      </w:r>
      <w:r w:rsidRPr="00A97AC2">
        <w:t>5</w:t>
      </w:r>
      <w:r w:rsidRPr="00A97AC2">
        <w:fldChar w:fldCharType="end"/>
      </w:r>
      <w:r w:rsidRPr="00A97AC2">
        <w:t xml:space="preserve"> o více jak tři (3) Pracovní dny, je Objednatel oprávněn požadovat úhradu prokazatelných nákladů na straně Objednatele vzniklých v důsledku tohoto neplnění povinností Zhotovitelem.</w:t>
      </w:r>
      <w:bookmarkEnd w:id="97"/>
    </w:p>
    <w:p w14:paraId="01A154C0" w14:textId="77777777" w:rsidR="0006312F" w:rsidRPr="00A97AC2" w:rsidRDefault="0006312F" w:rsidP="0006312F">
      <w:pPr>
        <w:pStyle w:val="Nadpis3"/>
      </w:pPr>
      <w:r w:rsidRPr="00A97AC2">
        <w:t>V případě opoždění Plnění Zhotovitele způsobeném překážkami vylučujícími odpovědnost (ustanovení § 2913 odst.2 občanského zákoníku) platí, že tento není v prodlení po dobu trvání takových překážek. Zhotovitel je však povinen Objednatele o výskytu takových překážek Neprodleně informovat. Trvá-li toto opoždění více jak tři (3) dny, posouvají se termíny Plnění o dobu opoždění.</w:t>
      </w:r>
    </w:p>
    <w:p w14:paraId="253CEBEB" w14:textId="77777777" w:rsidR="0006312F" w:rsidRPr="00790B71" w:rsidRDefault="0006312F" w:rsidP="0006312F">
      <w:pPr>
        <w:pStyle w:val="Nadpis2"/>
        <w:keepNext w:val="0"/>
      </w:pPr>
      <w:bookmarkStart w:id="98" w:name="_Ref438441220"/>
      <w:r w:rsidRPr="00790B71">
        <w:t>Je-li Objednatel v prodlení s placením zálohy nebo faktury po dobu delší než patnáct (15) dnů, je Zhotovitel oprávněn vyúčtovat a Objednatel povinen zaplatit úroky z prodlení ve výši 0,05 % z dlužné částky za každý den prodlení až do zaplacení.</w:t>
      </w:r>
      <w:bookmarkEnd w:id="98"/>
    </w:p>
    <w:p w14:paraId="2D33699E" w14:textId="77777777" w:rsidR="0006312F" w:rsidRPr="00790B71" w:rsidRDefault="0006312F" w:rsidP="0006312F">
      <w:pPr>
        <w:pStyle w:val="Nadpis2"/>
        <w:keepNext w:val="0"/>
      </w:pPr>
      <w:r w:rsidRPr="00790B71">
        <w:t>V případě, že Zhotovitel je v prodlení s poskytnutím Plnění v termínech dle čl. 5. této Smlouvy, které je delší než 15 dnů, je Objednatel oprávněn vyúčtovat a Zhotovitel povinen zaplatit smluvní pokutu ve výši 0,05 % z ceny Plnění bez DPH, ohledně něhož je Zhotovitel v prodlení, a to za každý den prodlení, pokud nebude dohodnuto jinak.</w:t>
      </w:r>
    </w:p>
    <w:p w14:paraId="5EA291A6" w14:textId="77777777" w:rsidR="001A7C1B" w:rsidRDefault="001A7C1B" w:rsidP="009803D7">
      <w:pPr>
        <w:pStyle w:val="Nadpis1"/>
      </w:pPr>
      <w:bookmarkStart w:id="99" w:name="_Toc138684948"/>
      <w:r w:rsidRPr="00461238">
        <w:lastRenderedPageBreak/>
        <w:t>Platnost, odstoupení a zánik smlouvy</w:t>
      </w:r>
      <w:bookmarkEnd w:id="93"/>
      <w:bookmarkEnd w:id="99"/>
    </w:p>
    <w:p w14:paraId="02B550DF" w14:textId="1A8401BF" w:rsidR="0006312F" w:rsidRPr="00F57AAC" w:rsidRDefault="0006312F" w:rsidP="0006312F">
      <w:pPr>
        <w:pStyle w:val="Nadpis2"/>
        <w:keepNext w:val="0"/>
      </w:pPr>
      <w:bookmarkStart w:id="100" w:name="_Ref167879905"/>
      <w:bookmarkStart w:id="101" w:name="_Ref167880930"/>
      <w:r w:rsidRPr="00F57AAC">
        <w:t>Tato Smlouva nabývá platnosti dnem</w:t>
      </w:r>
      <w:r>
        <w:rPr>
          <w:lang w:val="cs-CZ"/>
        </w:rPr>
        <w:t xml:space="preserve"> </w:t>
      </w:r>
      <w:r w:rsidRPr="00F57AAC">
        <w:t>podpisu zástupc</w:t>
      </w:r>
      <w:r w:rsidR="00D3091F">
        <w:rPr>
          <w:lang w:val="cs-CZ"/>
        </w:rPr>
        <w:t>i</w:t>
      </w:r>
      <w:r w:rsidRPr="00F57AAC">
        <w:t xml:space="preserve"> obou smluvních stran</w:t>
      </w:r>
      <w:r w:rsidR="0028598D">
        <w:rPr>
          <w:lang w:val="cs-CZ"/>
        </w:rPr>
        <w:t>, účinnosti pak dnem uveřejnění smlouvy prostřednictvím registru smluv</w:t>
      </w:r>
      <w:r w:rsidRPr="00F57AAC">
        <w:t>.</w:t>
      </w:r>
      <w:bookmarkEnd w:id="100"/>
    </w:p>
    <w:p w14:paraId="00EC3CBA" w14:textId="77777777" w:rsidR="0006312F" w:rsidRPr="005067E9" w:rsidRDefault="0006312F" w:rsidP="0006312F">
      <w:pPr>
        <w:pStyle w:val="Nadpis2"/>
        <w:keepNext w:val="0"/>
      </w:pPr>
      <w:bookmarkStart w:id="102" w:name="_Ref167880188"/>
      <w:r w:rsidRPr="005067E9">
        <w:t>Tato Smlouva zůstává v platnosti a je závazná pro všechny právní nástupce smluvních stran.</w:t>
      </w:r>
      <w:bookmarkEnd w:id="102"/>
    </w:p>
    <w:p w14:paraId="01E26A84" w14:textId="77777777" w:rsidR="0006312F" w:rsidRPr="005067E9" w:rsidRDefault="0006312F" w:rsidP="0006312F">
      <w:pPr>
        <w:pStyle w:val="Nadpis2"/>
        <w:keepNext w:val="0"/>
      </w:pPr>
      <w:bookmarkStart w:id="103" w:name="_Ref167880267"/>
      <w:r w:rsidRPr="005067E9">
        <w:t>Smluvní strany se zavazují nepostoupit závazky nebo pohledávky z této Smlouvy Třetí straně bez písemného souhlasu druhé strany.</w:t>
      </w:r>
      <w:bookmarkEnd w:id="103"/>
    </w:p>
    <w:p w14:paraId="661D043D" w14:textId="77777777" w:rsidR="0006312F" w:rsidRPr="005067E9" w:rsidRDefault="0006312F" w:rsidP="0006312F">
      <w:pPr>
        <w:pStyle w:val="Nadpis2"/>
        <w:keepNext w:val="0"/>
      </w:pPr>
      <w:bookmarkStart w:id="104" w:name="_Ref167880488"/>
      <w:r w:rsidRPr="005067E9">
        <w:t>Skončit platnost této Smlouvy lze dohodou smluvních stran, která musí mít písemnou formu.</w:t>
      </w:r>
      <w:bookmarkEnd w:id="104"/>
    </w:p>
    <w:p w14:paraId="02389162" w14:textId="77777777" w:rsidR="0006312F" w:rsidRPr="005067E9" w:rsidRDefault="0006312F" w:rsidP="0006312F">
      <w:pPr>
        <w:pStyle w:val="Nadpis2"/>
        <w:keepNext w:val="0"/>
      </w:pPr>
      <w:bookmarkStart w:id="105" w:name="_Ref167880550"/>
      <w:r w:rsidRPr="005067E9">
        <w:t>Jednostranně lze okamžitě od Smlouvy odstoupit v těchto případech:</w:t>
      </w:r>
      <w:bookmarkEnd w:id="105"/>
    </w:p>
    <w:p w14:paraId="4F2E048A" w14:textId="77777777" w:rsidR="0006312F" w:rsidRPr="005067E9" w:rsidRDefault="0006312F" w:rsidP="0006312F">
      <w:pPr>
        <w:pStyle w:val="Nadpis3"/>
      </w:pPr>
      <w:bookmarkStart w:id="106" w:name="_Ref377555990"/>
      <w:r w:rsidRPr="005067E9">
        <w:t xml:space="preserve">Objednatel je v prodlení s placením dle specifikace v čl. </w:t>
      </w:r>
      <w:r w:rsidRPr="005067E9">
        <w:fldChar w:fldCharType="begin"/>
      </w:r>
      <w:r w:rsidRPr="005067E9">
        <w:instrText xml:space="preserve"> REF _Ref167528179 \r \h  \* MERGEFORMAT </w:instrText>
      </w:r>
      <w:r w:rsidRPr="005067E9">
        <w:fldChar w:fldCharType="separate"/>
      </w:r>
      <w:r w:rsidRPr="005067E9">
        <w:t>7</w:t>
      </w:r>
      <w:r w:rsidRPr="005067E9">
        <w:fldChar w:fldCharType="end"/>
      </w:r>
      <w:r w:rsidRPr="005067E9">
        <w:t xml:space="preserve"> déle než 60 dnů</w:t>
      </w:r>
      <w:bookmarkEnd w:id="106"/>
    </w:p>
    <w:p w14:paraId="3370F4DB" w14:textId="77777777" w:rsidR="0006312F" w:rsidRPr="005067E9" w:rsidRDefault="0006312F" w:rsidP="0006312F">
      <w:pPr>
        <w:pStyle w:val="Nadpis3"/>
      </w:pPr>
      <w:bookmarkStart w:id="107" w:name="_Ref377555991"/>
      <w:r w:rsidRPr="005067E9">
        <w:t xml:space="preserve">Zhotovitel je ve zpoždění v Plnění dle čl. </w:t>
      </w:r>
      <w:r w:rsidRPr="005067E9">
        <w:fldChar w:fldCharType="begin"/>
      </w:r>
      <w:r w:rsidRPr="005067E9">
        <w:instrText xml:space="preserve"> REF _Ref385952525 \r \h  \* MERGEFORMAT </w:instrText>
      </w:r>
      <w:r w:rsidRPr="005067E9">
        <w:fldChar w:fldCharType="separate"/>
      </w:r>
      <w:r w:rsidRPr="005067E9">
        <w:t>4</w:t>
      </w:r>
      <w:r w:rsidRPr="005067E9">
        <w:fldChar w:fldCharType="end"/>
      </w:r>
      <w:r w:rsidRPr="005067E9">
        <w:t xml:space="preserve"> déle než 60 dnů</w:t>
      </w:r>
      <w:bookmarkEnd w:id="107"/>
    </w:p>
    <w:p w14:paraId="0F6E546C" w14:textId="77777777" w:rsidR="0006312F" w:rsidRPr="005067E9" w:rsidRDefault="0006312F" w:rsidP="0006312F">
      <w:pPr>
        <w:pStyle w:val="Nadpis2"/>
        <w:keepNext w:val="0"/>
      </w:pPr>
      <w:bookmarkStart w:id="108" w:name="_Ref167880685"/>
      <w:r w:rsidRPr="005067E9">
        <w:t>Smluvní strana může od této Smlouvy okamžitě odstoupit, pokud se smluvní strana dopustila vůči druhé smluvní straně jednání vykazujícího znaky nekalé soutěže. Odstoupení nabývá účinnosti dnem doručení písemného oznámení o odstoupení druhé smluvní straně.</w:t>
      </w:r>
      <w:bookmarkEnd w:id="108"/>
    </w:p>
    <w:p w14:paraId="16A96511" w14:textId="77777777" w:rsidR="0006312F" w:rsidRPr="005067E9" w:rsidRDefault="0006312F" w:rsidP="0006312F">
      <w:pPr>
        <w:pStyle w:val="Nadpis2"/>
        <w:keepNext w:val="0"/>
        <w:rPr>
          <w:iCs/>
        </w:rPr>
      </w:pPr>
      <w:r w:rsidRPr="005067E9">
        <w:rPr>
          <w:iCs/>
        </w:rPr>
        <w:t>Každá smluvní strana je oprávněna jednostranně odstoupit od Smlouvy, jestliže:</w:t>
      </w:r>
    </w:p>
    <w:p w14:paraId="7B96E8A2" w14:textId="77777777" w:rsidR="0006312F" w:rsidRPr="005067E9" w:rsidRDefault="0006312F" w:rsidP="0006312F">
      <w:pPr>
        <w:pStyle w:val="Nadpis3"/>
        <w:rPr>
          <w:iCs/>
        </w:rPr>
      </w:pPr>
      <w:r w:rsidRPr="005067E9">
        <w:rPr>
          <w:iCs/>
        </w:rPr>
        <w:t>druhá smluvní strana neplní hrubě podmínky Smlouvy, byla na tuto skutečnost upozorněna, nesjednala nápravu ani v dodatečně poskytnuté přiměřené lhůtě</w:t>
      </w:r>
    </w:p>
    <w:p w14:paraId="6767762D" w14:textId="77777777" w:rsidR="0006312F" w:rsidRPr="005067E9" w:rsidRDefault="0006312F" w:rsidP="0006312F">
      <w:pPr>
        <w:pStyle w:val="Nadpis3"/>
      </w:pPr>
      <w:r w:rsidRPr="005067E9">
        <w:t>druhá smluvní strana je v úpadku nebo ztratila oprávnění k podnikatelské činnosti podle platných předpisů (o této skutečnosti je povinnost podat informaci Neprodleně)</w:t>
      </w:r>
    </w:p>
    <w:p w14:paraId="072D88C6" w14:textId="77777777" w:rsidR="0006312F" w:rsidRPr="005067E9" w:rsidRDefault="0006312F" w:rsidP="0006312F">
      <w:pPr>
        <w:pStyle w:val="Nadpis3"/>
      </w:pPr>
      <w:r w:rsidRPr="005067E9">
        <w:t>na majetek druhé smluvní strany byly zahájeny úkony, které nasvědčují zahájení exekučního řízení. O této skutečnosti je povinnost podat informaci Neprodleně.</w:t>
      </w:r>
    </w:p>
    <w:p w14:paraId="78E4C109" w14:textId="77777777" w:rsidR="0006312F" w:rsidRPr="005067E9" w:rsidRDefault="0006312F" w:rsidP="0006312F">
      <w:pPr>
        <w:pStyle w:val="Nadpis2"/>
        <w:keepNext w:val="0"/>
      </w:pPr>
      <w:r w:rsidRPr="005067E9">
        <w:t>Smluvní strany jsou povinny vzájemnou dohodou písemně vypořádat dosavadní smluvní Plnění nejpozději do 1 měsíce od skončení účinnosti Smlouvy odstoupením.</w:t>
      </w:r>
    </w:p>
    <w:p w14:paraId="2685B2FA" w14:textId="77777777" w:rsidR="00C26BD5" w:rsidRDefault="00C26BD5" w:rsidP="009803D7">
      <w:pPr>
        <w:pStyle w:val="Nadpis1"/>
      </w:pPr>
      <w:bookmarkStart w:id="109" w:name="_Toc138684949"/>
      <w:r w:rsidRPr="00461238">
        <w:t>Řešení sporů</w:t>
      </w:r>
      <w:bookmarkEnd w:id="101"/>
      <w:bookmarkEnd w:id="109"/>
    </w:p>
    <w:p w14:paraId="722FD9FD" w14:textId="77777777" w:rsidR="00A477C4" w:rsidRDefault="00A477C4" w:rsidP="009803D7">
      <w:pPr>
        <w:pStyle w:val="Nadpis2"/>
        <w:keepNext w:val="0"/>
      </w:pPr>
      <w:r w:rsidRPr="00DC0A7D">
        <w:t>Jakýkoli právní postup</w:t>
      </w:r>
      <w:r w:rsidR="00022101">
        <w:t>,</w:t>
      </w:r>
      <w:r w:rsidRPr="00DC0A7D">
        <w:t xml:space="preserve"> nebo soudní spor vedený v souvislosti s touto </w:t>
      </w:r>
      <w:r w:rsidR="004B1CD7">
        <w:t>Smlouv</w:t>
      </w:r>
      <w:r w:rsidRPr="00DC0A7D">
        <w:t>ou</w:t>
      </w:r>
      <w:r w:rsidR="00022101">
        <w:t>,</w:t>
      </w:r>
      <w:r w:rsidRPr="00DC0A7D">
        <w:t xml:space="preserve"> bude zahájen a veden u příslušného soudu České republiky s tím, že strany v této souvislosti ve smyslu ustanovení § 89a občanského soudního řádu sjednávají pro všechny spory, u nichž jsou k řízení v prvním stupni příslušné okresní soudy místní příslušnost Obvodního soudu pro Prahu </w:t>
      </w:r>
      <w:smartTag w:uri="urn:schemas-microsoft-com:office:smarttags" w:element="metricconverter">
        <w:smartTagPr>
          <w:attr w:name="ProductID" w:val="9 a"/>
        </w:smartTagPr>
        <w:r w:rsidRPr="00DC0A7D">
          <w:t>9 a</w:t>
        </w:r>
      </w:smartTag>
      <w:r w:rsidRPr="00DC0A7D">
        <w:t xml:space="preserve"> pro všechny spory, u nichž jsou k řízení v prvním stupni příslušné krajské soudy místní příslušnost Městského soudu v Praze.</w:t>
      </w:r>
    </w:p>
    <w:p w14:paraId="30CAAF74" w14:textId="35E323C8" w:rsidR="00C26BD5" w:rsidRDefault="00C26BD5" w:rsidP="009803D7">
      <w:pPr>
        <w:pStyle w:val="Nadpis1"/>
      </w:pPr>
      <w:bookmarkStart w:id="110" w:name="_Ref167881191"/>
      <w:bookmarkStart w:id="111" w:name="_Toc138684950"/>
      <w:r w:rsidRPr="009803D7">
        <w:t>Závěrečná</w:t>
      </w:r>
      <w:r w:rsidRPr="00461238">
        <w:t xml:space="preserve"> ustanovení</w:t>
      </w:r>
      <w:bookmarkEnd w:id="110"/>
      <w:bookmarkEnd w:id="111"/>
    </w:p>
    <w:p w14:paraId="6AB9C862" w14:textId="77777777" w:rsidR="00A477C4" w:rsidRDefault="00A477C4" w:rsidP="009803D7">
      <w:pPr>
        <w:pStyle w:val="Nadpis2"/>
        <w:keepNext w:val="0"/>
      </w:pPr>
      <w:bookmarkStart w:id="112" w:name="_Ref168476248"/>
      <w:r w:rsidRPr="00EE3E24">
        <w:t xml:space="preserve">Vztahy mezi stranami se řídí ustanoveními této Smlouvy, </w:t>
      </w:r>
      <w:r w:rsidR="00A00009" w:rsidRPr="006E52FB">
        <w:t>všeob</w:t>
      </w:r>
      <w:r w:rsidRPr="006E52FB">
        <w:t>ecnými obchodními podmínkami</w:t>
      </w:r>
      <w:r w:rsidR="00310591">
        <w:t xml:space="preserve"> pro poskytování služeb</w:t>
      </w:r>
      <w:r w:rsidR="00EE3E24" w:rsidRPr="00EE3E24">
        <w:t xml:space="preserve">, které tvoří </w:t>
      </w:r>
      <w:r w:rsidR="00EE3E24" w:rsidRPr="0019728A">
        <w:t xml:space="preserve">Přílohu </w:t>
      </w:r>
      <w:r w:rsidR="0019728A">
        <w:fldChar w:fldCharType="begin"/>
      </w:r>
      <w:r w:rsidR="0019728A">
        <w:instrText xml:space="preserve"> REF Příloha_č_1 \h </w:instrText>
      </w:r>
      <w:r w:rsidR="0019728A">
        <w:fldChar w:fldCharType="separate"/>
      </w:r>
      <w:r w:rsidR="006C4476" w:rsidRPr="00D20DD4">
        <w:t xml:space="preserve">č.1 </w:t>
      </w:r>
      <w:r w:rsidR="0019728A">
        <w:fldChar w:fldCharType="end"/>
      </w:r>
      <w:r w:rsidRPr="00EE3E24">
        <w:t>této Smlouvy a ob</w:t>
      </w:r>
      <w:r w:rsidR="00505185">
        <w:rPr>
          <w:lang w:val="cs-CZ"/>
        </w:rPr>
        <w:t xml:space="preserve">čanským </w:t>
      </w:r>
      <w:r w:rsidRPr="00EE3E24">
        <w:t>zákoníkem. V částech vztahujících se k udělení práva užití programů splňujících znaky autorského díla se použije režim autorského zákona.</w:t>
      </w:r>
      <w:bookmarkEnd w:id="112"/>
    </w:p>
    <w:p w14:paraId="72DD18D3" w14:textId="7B649C44" w:rsidR="007206ED" w:rsidRDefault="00D3091F">
      <w:pPr>
        <w:pStyle w:val="Nadpis2"/>
        <w:keepNext w:val="0"/>
      </w:pPr>
      <w:r w:rsidRPr="004716FF">
        <w:t>Zhotovitel</w:t>
      </w:r>
      <w:r w:rsidR="007206ED" w:rsidRPr="006D1978">
        <w:t xml:space="preserve"> souhlasí se zveřejněním smlouvy a všech případných dodatků dle povinností vyplývající ze zákona č. 134/2016 Sb., o zadávání veřejných zakázek, ve znění pozdějších předpisů. </w:t>
      </w:r>
      <w:r w:rsidRPr="004716FF">
        <w:t>Zhotovitel</w:t>
      </w:r>
      <w:r w:rsidR="007206ED" w:rsidRPr="006D1978">
        <w:t xml:space="preserve"> rovněž bere na vědomí, že společnost CHEVAK Cheb, a. s. je povinným subjektem dle ustanovení § 2, odst. 1, písmeno </w:t>
      </w:r>
      <w:r w:rsidR="007206ED">
        <w:t>m)</w:t>
      </w:r>
      <w:r w:rsidR="007206ED" w:rsidRPr="006D1978">
        <w:t xml:space="preserve">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3E5EBE08" w14:textId="0FCDE6C7" w:rsidR="004A1173" w:rsidRPr="004716FF" w:rsidRDefault="00837A86" w:rsidP="004716FF">
      <w:pPr>
        <w:pStyle w:val="Nadpis2"/>
        <w:rPr>
          <w:lang w:val="cs-CZ"/>
        </w:rPr>
      </w:pPr>
      <w:r>
        <w:t xml:space="preserve">Zhotovitel se zavazuje dodržet </w:t>
      </w:r>
      <w:r w:rsidR="00D9752E">
        <w:t>ustanov</w:t>
      </w:r>
      <w:r w:rsidR="0055407D">
        <w:t>e</w:t>
      </w:r>
      <w:r w:rsidR="00D9752E">
        <w:t>ní o bezpečnosti informací</w:t>
      </w:r>
      <w:r w:rsidR="00221DCB">
        <w:rPr>
          <w:lang w:val="cs-CZ"/>
        </w:rPr>
        <w:t xml:space="preserve">(z pohledu </w:t>
      </w:r>
      <w:proofErr w:type="spellStart"/>
      <w:r w:rsidR="000365E4">
        <w:rPr>
          <w:lang w:val="cs-CZ"/>
        </w:rPr>
        <w:t>důvěrnosti,dostupnosti</w:t>
      </w:r>
      <w:proofErr w:type="spellEnd"/>
      <w:r w:rsidR="000365E4">
        <w:rPr>
          <w:lang w:val="cs-CZ"/>
        </w:rPr>
        <w:t xml:space="preserve"> a integrity)</w:t>
      </w:r>
      <w:r w:rsidR="0055407D" w:rsidRPr="000365E4">
        <w:rPr>
          <w:lang w:val="cs-CZ"/>
        </w:rPr>
        <w:t>, které jsou uvedené v příloze č. 4</w:t>
      </w:r>
    </w:p>
    <w:p w14:paraId="7449503C" w14:textId="05D05720" w:rsidR="00A477C4" w:rsidRPr="00B32D8D" w:rsidRDefault="00A477C4" w:rsidP="00D3091F">
      <w:pPr>
        <w:pStyle w:val="Nadpis2"/>
        <w:keepNext w:val="0"/>
      </w:pPr>
      <w:bookmarkStart w:id="113" w:name="_Ref167881288"/>
      <w:r w:rsidRPr="00B32D8D">
        <w:t xml:space="preserve">Obsah </w:t>
      </w:r>
      <w:r w:rsidR="004B1CD7">
        <w:t>Smlouv</w:t>
      </w:r>
      <w:r w:rsidRPr="00B32D8D">
        <w:t xml:space="preserve">y může být měněn jen dohodou </w:t>
      </w:r>
      <w:r w:rsidR="008E091B" w:rsidRPr="004716FF">
        <w:t xml:space="preserve">obou </w:t>
      </w:r>
      <w:r w:rsidRPr="00B32D8D">
        <w:t>smluvních</w:t>
      </w:r>
      <w:r w:rsidR="008E091B" w:rsidRPr="004716FF">
        <w:t xml:space="preserve"> stran,</w:t>
      </w:r>
      <w:r w:rsidRPr="00B32D8D">
        <w:t xml:space="preserve"> a to vždy jen </w:t>
      </w:r>
      <w:r w:rsidR="00B32D8D">
        <w:t xml:space="preserve">vzestupně číslovanými </w:t>
      </w:r>
      <w:r w:rsidRPr="00B32D8D">
        <w:t>písemnými dodatky potvrzený</w:t>
      </w:r>
      <w:r w:rsidR="00B32D8D">
        <w:t>mi</w:t>
      </w:r>
      <w:r w:rsidRPr="00B32D8D">
        <w:t xml:space="preserve"> </w:t>
      </w:r>
      <w:r w:rsidR="00B32D8D">
        <w:t>Oprávněnými osobami</w:t>
      </w:r>
      <w:r w:rsidR="00B32D8D" w:rsidRPr="004716FF">
        <w:t xml:space="preserve"> </w:t>
      </w:r>
      <w:r w:rsidR="008E091B" w:rsidRPr="004716FF">
        <w:t>obou</w:t>
      </w:r>
      <w:r w:rsidR="00B32D8D">
        <w:t xml:space="preserve"> smluvních </w:t>
      </w:r>
      <w:r w:rsidRPr="00B32D8D">
        <w:t>stran.</w:t>
      </w:r>
      <w:bookmarkEnd w:id="113"/>
    </w:p>
    <w:p w14:paraId="3B97F892" w14:textId="77777777" w:rsidR="00C26BD5" w:rsidRPr="0006312F" w:rsidRDefault="00C26BD5" w:rsidP="00D3091F">
      <w:pPr>
        <w:pStyle w:val="Nadpis2"/>
        <w:keepNext w:val="0"/>
      </w:pPr>
      <w:bookmarkStart w:id="114" w:name="_Ref168476289"/>
      <w:r w:rsidRPr="0006312F">
        <w:t xml:space="preserve">Smlouva se vyhotovuje ve </w:t>
      </w:r>
      <w:r w:rsidR="00EE3E24" w:rsidRPr="0006312F">
        <w:t xml:space="preserve">dvou </w:t>
      </w:r>
      <w:r w:rsidRPr="0006312F">
        <w:t>stejnopisech</w:t>
      </w:r>
      <w:r w:rsidR="00A477C4" w:rsidRPr="0006312F">
        <w:t xml:space="preserve"> vlastnoručně signovaných smluvními stranami</w:t>
      </w:r>
      <w:r w:rsidRPr="0006312F">
        <w:t xml:space="preserve">, z nichž každá smluvní strana obdrží po </w:t>
      </w:r>
      <w:r w:rsidR="00EE3E24" w:rsidRPr="0006312F">
        <w:t>jedné</w:t>
      </w:r>
      <w:r w:rsidRPr="0006312F">
        <w:t>.</w:t>
      </w:r>
      <w:bookmarkEnd w:id="114"/>
    </w:p>
    <w:p w14:paraId="3430F8DB" w14:textId="0D632908" w:rsidR="00D3091F" w:rsidRPr="0006312F" w:rsidRDefault="003E085A" w:rsidP="00D3091F">
      <w:pPr>
        <w:pStyle w:val="Nadpis2"/>
        <w:keepNext w:val="0"/>
      </w:pPr>
      <w:bookmarkStart w:id="115" w:name="_Ref167881594"/>
      <w:r w:rsidRPr="0006312F">
        <w:t xml:space="preserve">Nedílnou součástí </w:t>
      </w:r>
      <w:r w:rsidR="004B1CD7" w:rsidRPr="0006312F">
        <w:t>Smlouv</w:t>
      </w:r>
      <w:r w:rsidRPr="0006312F">
        <w:t>y jsou přílohy</w:t>
      </w:r>
      <w:r w:rsidR="00AB2818" w:rsidRPr="0006312F">
        <w:t>:</w:t>
      </w:r>
      <w:bookmarkEnd w:id="115"/>
    </w:p>
    <w:p w14:paraId="03436118" w14:textId="7A7280AE" w:rsidR="00D3091F" w:rsidRPr="00D20DD4" w:rsidRDefault="00183832" w:rsidP="004716FF">
      <w:pPr>
        <w:pStyle w:val="Nadpis2"/>
        <w:keepNext w:val="0"/>
        <w:numPr>
          <w:ilvl w:val="0"/>
          <w:numId w:val="0"/>
        </w:numPr>
        <w:ind w:left="851"/>
      </w:pPr>
      <w:r w:rsidRPr="00D20DD4">
        <w:lastRenderedPageBreak/>
        <w:t xml:space="preserve">Příloha </w:t>
      </w:r>
      <w:bookmarkStart w:id="116" w:name="Příloha_č_1"/>
      <w:r w:rsidRPr="00D20DD4">
        <w:t xml:space="preserve">č.1 </w:t>
      </w:r>
      <w:bookmarkEnd w:id="116"/>
      <w:r w:rsidRPr="00D20DD4">
        <w:t xml:space="preserve">– </w:t>
      </w:r>
      <w:r>
        <w:t>Všeo</w:t>
      </w:r>
      <w:r w:rsidRPr="00D20DD4">
        <w:t>becné obchodní podmínky</w:t>
      </w:r>
      <w:r w:rsidR="00310591">
        <w:t xml:space="preserve"> pro poskytování služeb</w:t>
      </w:r>
    </w:p>
    <w:p w14:paraId="4DDC1EF0" w14:textId="285F1938" w:rsidR="00D3091F" w:rsidRPr="00D20DD4" w:rsidRDefault="00183832" w:rsidP="004716FF">
      <w:pPr>
        <w:pStyle w:val="Nadpis2"/>
        <w:keepNext w:val="0"/>
        <w:numPr>
          <w:ilvl w:val="0"/>
          <w:numId w:val="0"/>
        </w:numPr>
        <w:ind w:left="851"/>
      </w:pPr>
      <w:r w:rsidRPr="00D20DD4">
        <w:t xml:space="preserve">Příloha </w:t>
      </w:r>
      <w:bookmarkStart w:id="117" w:name="Příloha_č_2"/>
      <w:r w:rsidRPr="00D20DD4">
        <w:t xml:space="preserve">č.2 </w:t>
      </w:r>
      <w:bookmarkEnd w:id="117"/>
      <w:r w:rsidRPr="00D20DD4">
        <w:t xml:space="preserve">– Podrobný popis </w:t>
      </w:r>
      <w:r w:rsidR="00845694">
        <w:t>Plněn</w:t>
      </w:r>
      <w:r w:rsidRPr="00D20DD4">
        <w:t>í /</w:t>
      </w:r>
      <w:r w:rsidR="0006312F">
        <w:t>Harmonogram Plnění</w:t>
      </w:r>
    </w:p>
    <w:p w14:paraId="2FD22A0E" w14:textId="63574000" w:rsidR="00325453" w:rsidRDefault="00325453">
      <w:pPr>
        <w:pStyle w:val="Nadpis2"/>
        <w:keepNext w:val="0"/>
        <w:numPr>
          <w:ilvl w:val="0"/>
          <w:numId w:val="0"/>
        </w:numPr>
        <w:ind w:left="851"/>
        <w:rPr>
          <w:lang w:val="cs-CZ"/>
        </w:rPr>
      </w:pPr>
      <w:r w:rsidRPr="00D20DD4">
        <w:t>Příloha č.</w:t>
      </w:r>
      <w:r w:rsidR="00D3091F">
        <w:rPr>
          <w:lang w:val="cs-CZ"/>
        </w:rPr>
        <w:t>3</w:t>
      </w:r>
      <w:r w:rsidRPr="00D20DD4">
        <w:t xml:space="preserve"> – </w:t>
      </w:r>
      <w:r>
        <w:t>Cenová nabídka</w:t>
      </w:r>
      <w:r w:rsidR="00D3091F">
        <w:rPr>
          <w:lang w:val="cs-CZ"/>
        </w:rPr>
        <w:t xml:space="preserve"> </w:t>
      </w:r>
      <w:r w:rsidR="00454886">
        <w:rPr>
          <w:lang w:val="cs-CZ"/>
        </w:rPr>
        <w:t>PN100703642-1</w:t>
      </w:r>
    </w:p>
    <w:p w14:paraId="4ED35305" w14:textId="5B550DD3" w:rsidR="00EA65E0" w:rsidRPr="00A126A1" w:rsidRDefault="00EA65E0" w:rsidP="004716FF">
      <w:pPr>
        <w:pStyle w:val="Nadpis2"/>
        <w:keepNext w:val="0"/>
        <w:numPr>
          <w:ilvl w:val="0"/>
          <w:numId w:val="0"/>
        </w:numPr>
        <w:ind w:left="851"/>
      </w:pPr>
      <w:r w:rsidRPr="00D20DD4">
        <w:t>Příloha č.</w:t>
      </w:r>
      <w:r>
        <w:rPr>
          <w:lang w:val="cs-CZ"/>
        </w:rPr>
        <w:t>4</w:t>
      </w:r>
      <w:r w:rsidRPr="00D20DD4">
        <w:t xml:space="preserve"> – </w:t>
      </w:r>
      <w:r w:rsidR="000365E4">
        <w:rPr>
          <w:lang w:val="cs-CZ"/>
        </w:rPr>
        <w:t>U</w:t>
      </w:r>
      <w:r w:rsidR="000365E4" w:rsidRPr="000365E4">
        <w:t xml:space="preserve">stanovení o bezpečnosti informací(z pohledu </w:t>
      </w:r>
      <w:proofErr w:type="spellStart"/>
      <w:r w:rsidR="000365E4" w:rsidRPr="000365E4">
        <w:t>důvěrnosti,dostupnosti</w:t>
      </w:r>
      <w:proofErr w:type="spellEnd"/>
      <w:r w:rsidR="000365E4" w:rsidRPr="000365E4">
        <w:t xml:space="preserve"> a integrity)</w:t>
      </w:r>
    </w:p>
    <w:p w14:paraId="4498FAD5" w14:textId="77777777" w:rsidR="00325453" w:rsidRDefault="00325453" w:rsidP="00325453">
      <w:pPr>
        <w:pStyle w:val="Text2"/>
        <w:tabs>
          <w:tab w:val="num" w:pos="0"/>
        </w:tabs>
        <w:ind w:left="0"/>
      </w:pPr>
    </w:p>
    <w:p w14:paraId="7FC6FBD2" w14:textId="77777777" w:rsidR="00325453" w:rsidRDefault="00325453" w:rsidP="00325453">
      <w:pPr>
        <w:pStyle w:val="Text2"/>
        <w:tabs>
          <w:tab w:val="num" w:pos="0"/>
        </w:tabs>
        <w:ind w:left="0"/>
      </w:pPr>
    </w:p>
    <w:p w14:paraId="2A71DE3E" w14:textId="77777777" w:rsidR="00325453" w:rsidRPr="00D20DD4" w:rsidRDefault="00325453" w:rsidP="004716FF">
      <w:pPr>
        <w:pStyle w:val="Text2"/>
        <w:tabs>
          <w:tab w:val="num" w:pos="0"/>
        </w:tabs>
      </w:pPr>
    </w:p>
    <w:p w14:paraId="494CE38D" w14:textId="77777777" w:rsidR="00183832" w:rsidRPr="00183832" w:rsidRDefault="00183832" w:rsidP="004716FF">
      <w:pPr>
        <w:tabs>
          <w:tab w:val="num" w:pos="0"/>
        </w:tabs>
      </w:pPr>
    </w:p>
    <w:p w14:paraId="25C2852C" w14:textId="77777777" w:rsidR="00C26BD5" w:rsidRPr="002F5E62" w:rsidRDefault="00C26BD5" w:rsidP="009803D7"/>
    <w:p w14:paraId="327BA082" w14:textId="264071B3" w:rsidR="00C26BD5" w:rsidRDefault="00E113E7" w:rsidP="009803D7">
      <w:pPr>
        <w:tabs>
          <w:tab w:val="center" w:pos="1980"/>
          <w:tab w:val="center" w:pos="7020"/>
        </w:tabs>
      </w:pPr>
      <w:r>
        <w:tab/>
      </w:r>
      <w:r w:rsidR="00C26BD5" w:rsidRPr="002F5E62">
        <w:t>V </w:t>
      </w:r>
      <w:r w:rsidR="0006312F">
        <w:t>Chebu</w:t>
      </w:r>
      <w:r w:rsidR="00C26BD5" w:rsidRPr="002F5E62">
        <w:tab/>
        <w:t>V</w:t>
      </w:r>
      <w:r w:rsidR="0006312F">
        <w:t> Karlových Varech</w:t>
      </w:r>
    </w:p>
    <w:p w14:paraId="3944D2A4" w14:textId="77777777" w:rsidR="00577E11" w:rsidRDefault="00577E11" w:rsidP="009803D7">
      <w:pPr>
        <w:tabs>
          <w:tab w:val="center" w:pos="1980"/>
          <w:tab w:val="center" w:pos="7020"/>
        </w:tabs>
      </w:pPr>
    </w:p>
    <w:p w14:paraId="15EBEE7D" w14:textId="77777777" w:rsidR="0035013B" w:rsidRDefault="0035013B" w:rsidP="009803D7">
      <w:pPr>
        <w:tabs>
          <w:tab w:val="center" w:pos="1980"/>
          <w:tab w:val="center" w:pos="7020"/>
        </w:tabs>
      </w:pPr>
    </w:p>
    <w:p w14:paraId="1AC43D64" w14:textId="77777777" w:rsidR="0035013B" w:rsidRDefault="0035013B" w:rsidP="009803D7">
      <w:pPr>
        <w:tabs>
          <w:tab w:val="center" w:pos="1980"/>
          <w:tab w:val="center" w:pos="7020"/>
        </w:tabs>
      </w:pPr>
    </w:p>
    <w:p w14:paraId="7D087230" w14:textId="77777777" w:rsidR="0035013B" w:rsidRPr="002F5E62" w:rsidRDefault="0035013B" w:rsidP="009803D7">
      <w:pPr>
        <w:tabs>
          <w:tab w:val="center" w:pos="1980"/>
          <w:tab w:val="center" w:pos="7020"/>
        </w:tabs>
      </w:pPr>
    </w:p>
    <w:p w14:paraId="4BC9658E" w14:textId="77777777" w:rsidR="00C26BD5" w:rsidRPr="002F5E62" w:rsidRDefault="00C26BD5" w:rsidP="009803D7"/>
    <w:p w14:paraId="0849D99F" w14:textId="77777777" w:rsidR="00C26BD5" w:rsidRPr="002F5E62" w:rsidRDefault="00C26BD5" w:rsidP="009803D7"/>
    <w:p w14:paraId="142E64DB" w14:textId="77777777" w:rsidR="00C26BD5" w:rsidRPr="002F5E62" w:rsidRDefault="00E113E7" w:rsidP="009803D7">
      <w:pPr>
        <w:tabs>
          <w:tab w:val="center" w:pos="1980"/>
          <w:tab w:val="center" w:pos="7020"/>
        </w:tabs>
      </w:pPr>
      <w:r>
        <w:tab/>
      </w:r>
      <w:r w:rsidR="00C26BD5" w:rsidRPr="002F5E62">
        <w:t xml:space="preserve">______________________ </w:t>
      </w:r>
      <w:r w:rsidR="00C26BD5" w:rsidRPr="002F5E62">
        <w:tab/>
        <w:t>_______________________</w:t>
      </w:r>
    </w:p>
    <w:p w14:paraId="52DFF2F5" w14:textId="77777777" w:rsidR="003E3BE3" w:rsidRDefault="00E113E7" w:rsidP="009803D7">
      <w:pPr>
        <w:tabs>
          <w:tab w:val="center" w:pos="1980"/>
          <w:tab w:val="center" w:pos="7020"/>
        </w:tabs>
      </w:pPr>
      <w:r>
        <w:tab/>
      </w:r>
      <w:r w:rsidRPr="0035013B">
        <w:t>Za  Objednatele</w:t>
      </w:r>
      <w:r w:rsidR="00C26BD5" w:rsidRPr="002F5E62">
        <w:tab/>
        <w:t>Za  Zhotovitele</w:t>
      </w:r>
      <w:bookmarkStart w:id="118" w:name="_Hlt415560808"/>
      <w:bookmarkStart w:id="119" w:name="_Hlt413729504"/>
      <w:bookmarkStart w:id="120" w:name="_Hlt413729516"/>
      <w:bookmarkEnd w:id="118"/>
      <w:bookmarkEnd w:id="119"/>
      <w:bookmarkEnd w:id="120"/>
    </w:p>
    <w:p w14:paraId="437675BD" w14:textId="05ABF270" w:rsidR="0006312F" w:rsidRDefault="0006312F" w:rsidP="009803D7">
      <w:pPr>
        <w:tabs>
          <w:tab w:val="center" w:pos="1980"/>
          <w:tab w:val="center" w:pos="7020"/>
        </w:tabs>
      </w:pPr>
      <w:r>
        <w:tab/>
      </w:r>
      <w:r>
        <w:tab/>
      </w:r>
      <w:r w:rsidR="002B0001">
        <w:t>xxx</w:t>
      </w:r>
    </w:p>
    <w:p w14:paraId="733D798F" w14:textId="4A80389B" w:rsidR="0006312F" w:rsidRDefault="0006312F" w:rsidP="009803D7">
      <w:pPr>
        <w:tabs>
          <w:tab w:val="center" w:pos="1980"/>
          <w:tab w:val="center" w:pos="7020"/>
        </w:tabs>
      </w:pPr>
      <w:r>
        <w:tab/>
      </w:r>
      <w:r>
        <w:tab/>
        <w:t>ředitel regionálního centra</w:t>
      </w:r>
    </w:p>
    <w:p w14:paraId="0D8B8633" w14:textId="4226DF9B" w:rsidR="0006312F" w:rsidRDefault="0006312F" w:rsidP="009803D7">
      <w:pPr>
        <w:tabs>
          <w:tab w:val="center" w:pos="1980"/>
          <w:tab w:val="center" w:pos="7020"/>
        </w:tabs>
      </w:pPr>
      <w:r>
        <w:tab/>
      </w:r>
      <w:r>
        <w:tab/>
        <w:t>na základě plné moci</w:t>
      </w:r>
    </w:p>
    <w:p w14:paraId="74789331" w14:textId="77777777" w:rsidR="003E085A" w:rsidRDefault="003E085A" w:rsidP="009803D7"/>
    <w:p w14:paraId="50B3B81C" w14:textId="77777777" w:rsidR="003E085A" w:rsidRDefault="003E085A" w:rsidP="002F5E62"/>
    <w:p w14:paraId="19AAE703" w14:textId="77777777" w:rsidR="00FA14B7" w:rsidRDefault="00CA6E52" w:rsidP="00535CED">
      <w:pPr>
        <w:pStyle w:val="Plohy"/>
      </w:pPr>
      <w:r>
        <w:br w:type="page"/>
      </w:r>
      <w:bookmarkStart w:id="121" w:name="_Ref167529277"/>
      <w:r w:rsidR="00FA14B7">
        <w:lastRenderedPageBreak/>
        <w:t>Přílohy</w:t>
      </w:r>
      <w:bookmarkEnd w:id="121"/>
    </w:p>
    <w:p w14:paraId="4C6D1397" w14:textId="77777777" w:rsidR="00535CED" w:rsidRDefault="00535CED" w:rsidP="00535CED">
      <w:pPr>
        <w:pStyle w:val="Plohy"/>
      </w:pPr>
    </w:p>
    <w:p w14:paraId="0F9555DC" w14:textId="77777777" w:rsidR="00535CED" w:rsidRDefault="00535CED" w:rsidP="00535CED">
      <w:pPr>
        <w:pStyle w:val="Plohy"/>
      </w:pPr>
    </w:p>
    <w:p w14:paraId="6F0B8FC4" w14:textId="47ED8D44" w:rsidR="00535CED" w:rsidRPr="00535CED" w:rsidRDefault="00C36979" w:rsidP="00535CED">
      <w:pPr>
        <w:pStyle w:val="Plohy"/>
      </w:pPr>
      <w:r w:rsidRPr="00D20DD4">
        <w:t xml:space="preserve">Příloha č.1 – </w:t>
      </w:r>
      <w:r w:rsidR="00535CED" w:rsidRPr="00535CED">
        <w:t>Všeobecné obchodní podmínky A</w:t>
      </w:r>
      <w:r w:rsidR="04E39D21" w:rsidRPr="00535CED">
        <w:t>UTO</w:t>
      </w:r>
      <w:r w:rsidR="00535CED" w:rsidRPr="00535CED">
        <w:t>C</w:t>
      </w:r>
      <w:r w:rsidR="04E39D21" w:rsidRPr="00535CED">
        <w:t>ONT</w:t>
      </w:r>
      <w:r w:rsidR="00535CED" w:rsidRPr="00535CED">
        <w:t xml:space="preserve"> a.s.</w:t>
      </w:r>
    </w:p>
    <w:p w14:paraId="299750E9" w14:textId="77777777" w:rsidR="00535CED" w:rsidRPr="00535CED" w:rsidRDefault="00535CED" w:rsidP="00535CED">
      <w:pPr>
        <w:pStyle w:val="Plohy"/>
      </w:pPr>
      <w:r w:rsidRPr="00535CED">
        <w:t>pro poskytování služeb</w:t>
      </w:r>
    </w:p>
    <w:p w14:paraId="016C92F0" w14:textId="77777777" w:rsidR="004627EA" w:rsidRDefault="004627EA" w:rsidP="004627EA">
      <w:pPr>
        <w:tabs>
          <w:tab w:val="left" w:pos="1245"/>
          <w:tab w:val="center" w:pos="5102"/>
        </w:tabs>
      </w:pPr>
    </w:p>
    <w:p w14:paraId="5BCFA6E1" w14:textId="77777777" w:rsidR="004627EA" w:rsidRPr="005D0F5A" w:rsidRDefault="004627EA" w:rsidP="004627EA">
      <w:pPr>
        <w:rPr>
          <w:highlight w:val="yellow"/>
        </w:rPr>
      </w:pPr>
    </w:p>
    <w:p w14:paraId="4841DA68" w14:textId="77777777" w:rsidR="004627EA" w:rsidRPr="005D0F5A" w:rsidRDefault="004627EA" w:rsidP="004627EA">
      <w:pPr>
        <w:rPr>
          <w:highlight w:val="yellow"/>
        </w:rPr>
        <w:sectPr w:rsidR="004627EA" w:rsidRPr="005D0F5A" w:rsidSect="00BF61EC">
          <w:headerReference w:type="default" r:id="rId12"/>
          <w:footerReference w:type="default" r:id="rId13"/>
          <w:headerReference w:type="first" r:id="rId14"/>
          <w:footerReference w:type="first" r:id="rId15"/>
          <w:pgSz w:w="11907" w:h="16834"/>
          <w:pgMar w:top="851" w:right="851" w:bottom="907" w:left="851" w:header="431" w:footer="454" w:gutter="0"/>
          <w:cols w:space="708"/>
        </w:sectPr>
      </w:pPr>
    </w:p>
    <w:p w14:paraId="2164AB5D" w14:textId="77777777" w:rsidR="004627EA" w:rsidRPr="00E90F80" w:rsidRDefault="004627EA" w:rsidP="003A736B">
      <w:pPr>
        <w:pStyle w:val="Nadpis1"/>
        <w:numPr>
          <w:ilvl w:val="0"/>
          <w:numId w:val="30"/>
        </w:numPr>
      </w:pPr>
      <w:r w:rsidRPr="00E90F80">
        <w:lastRenderedPageBreak/>
        <w:t>Právní subjektivita A</w:t>
      </w:r>
      <w:r>
        <w:t xml:space="preserve">UTOCONT </w:t>
      </w:r>
      <w:r w:rsidRPr="00E90F80">
        <w:t>a.s.</w:t>
      </w:r>
    </w:p>
    <w:p w14:paraId="2E0ED19F" w14:textId="77777777" w:rsidR="004627EA" w:rsidRPr="00E90F80" w:rsidRDefault="004627EA" w:rsidP="004627EA">
      <w:pPr>
        <w:pStyle w:val="Nadpis2"/>
      </w:pPr>
      <w:r>
        <w:t>AUTOCONT</w:t>
      </w:r>
      <w:r w:rsidRPr="00E90F80">
        <w:t xml:space="preserve"> a.s. je právnickou osobou založenou v právní formě akciové společnosti podle právních předpisů České republiky (dále jen „Zhotovitel“). </w:t>
      </w:r>
    </w:p>
    <w:p w14:paraId="098C9B81" w14:textId="77777777" w:rsidR="004627EA" w:rsidRPr="00E90F80" w:rsidRDefault="004627EA" w:rsidP="004627EA">
      <w:pPr>
        <w:pStyle w:val="Nadpis2"/>
      </w:pPr>
      <w:r>
        <w:t>AUTOCONT</w:t>
      </w:r>
      <w:r w:rsidRPr="00E90F80">
        <w:t xml:space="preserve"> a.s. je zapsána v obchodním rejstříku vedeném Krajským soudem v Ostravě oddíl B,</w:t>
      </w:r>
      <w:r>
        <w:t xml:space="preserve"> </w:t>
      </w:r>
      <w:r w:rsidRPr="00E90F80">
        <w:t xml:space="preserve">vložka </w:t>
      </w:r>
      <w:r>
        <w:t>11012</w:t>
      </w:r>
      <w:r w:rsidRPr="00E90F80">
        <w:t>.</w:t>
      </w:r>
    </w:p>
    <w:p w14:paraId="72365610" w14:textId="77777777" w:rsidR="004627EA" w:rsidRPr="00E90F80" w:rsidRDefault="004627EA" w:rsidP="004627EA">
      <w:pPr>
        <w:pStyle w:val="Nadpis2"/>
      </w:pPr>
      <w:r w:rsidRPr="00E90F80">
        <w:t xml:space="preserve">Sídlo </w:t>
      </w:r>
      <w:r>
        <w:t>AUTOCONT</w:t>
      </w:r>
      <w:r w:rsidRPr="00E90F80">
        <w:t xml:space="preserve"> a.s. je </w:t>
      </w:r>
      <w:r>
        <w:t xml:space="preserve">702 00 Ostrava - </w:t>
      </w:r>
      <w:r w:rsidRPr="00E90F80">
        <w:t xml:space="preserve">Moravská Ostrava, </w:t>
      </w:r>
      <w:r>
        <w:t>Hornopolní 3322/34</w:t>
      </w:r>
      <w:r w:rsidRPr="00E90F80">
        <w:t>, adresa pro doručování:</w:t>
      </w:r>
      <w:r w:rsidRPr="00BB2700">
        <w:t xml:space="preserve"> </w:t>
      </w:r>
      <w:r>
        <w:t xml:space="preserve">702 00 Ostrava - </w:t>
      </w:r>
      <w:r w:rsidRPr="00E90F80">
        <w:t xml:space="preserve">Moravská Ostrava, </w:t>
      </w:r>
      <w:r>
        <w:t>Hornopolní 3322/34</w:t>
      </w:r>
      <w:r w:rsidRPr="00E90F80">
        <w:t xml:space="preserve">, Česká republika. </w:t>
      </w:r>
    </w:p>
    <w:p w14:paraId="2990987A" w14:textId="77777777" w:rsidR="004627EA" w:rsidRPr="00E90F80" w:rsidRDefault="004627EA" w:rsidP="004627EA">
      <w:pPr>
        <w:pStyle w:val="Nadpis2"/>
      </w:pPr>
      <w:r w:rsidRPr="00E90F80">
        <w:t>Identifikační číslo (IČ</w:t>
      </w:r>
      <w:r>
        <w:t>O</w:t>
      </w:r>
      <w:r w:rsidRPr="00E90F80">
        <w:t xml:space="preserve">) </w:t>
      </w:r>
      <w:r>
        <w:t>AUTOCONT</w:t>
      </w:r>
      <w:r w:rsidRPr="00E90F80">
        <w:t xml:space="preserve"> a.s. je:</w:t>
      </w:r>
      <w:r>
        <w:t>04308697</w:t>
      </w:r>
    </w:p>
    <w:p w14:paraId="2B36531E" w14:textId="77777777" w:rsidR="004627EA" w:rsidRPr="00E90F80" w:rsidRDefault="004627EA" w:rsidP="004627EA">
      <w:pPr>
        <w:pStyle w:val="Nadpis2"/>
      </w:pPr>
      <w:r w:rsidRPr="00E90F80">
        <w:t xml:space="preserve">Daňové identifikační číslo (DIČ) </w:t>
      </w:r>
      <w:r>
        <w:t>AUTOCONT</w:t>
      </w:r>
      <w:r w:rsidRPr="00E90F80">
        <w:t xml:space="preserve"> a.s., je: CZ</w:t>
      </w:r>
      <w:r>
        <w:t>04308697</w:t>
      </w:r>
      <w:r w:rsidRPr="00E90F80">
        <w:t>.</w:t>
      </w:r>
    </w:p>
    <w:p w14:paraId="5E1F74B9" w14:textId="77777777" w:rsidR="004627EA" w:rsidRPr="00B21134" w:rsidRDefault="004627EA" w:rsidP="004627EA">
      <w:pPr>
        <w:pStyle w:val="Nadpis1"/>
      </w:pPr>
      <w:r w:rsidRPr="00B21134">
        <w:t>Definice pojmů</w:t>
      </w:r>
    </w:p>
    <w:p w14:paraId="77CDBA57" w14:textId="77777777" w:rsidR="004627EA" w:rsidRPr="00E90F80" w:rsidRDefault="004627EA" w:rsidP="004627EA">
      <w:pPr>
        <w:pStyle w:val="Nadpis2"/>
      </w:pPr>
      <w:bookmarkStart w:id="122" w:name="_Ref443889409"/>
      <w:r w:rsidRPr="00280BB8">
        <w:rPr>
          <w:b/>
          <w:bCs/>
        </w:rPr>
        <w:t>Akceptace</w:t>
      </w:r>
      <w:r w:rsidRPr="00280BB8">
        <w:t xml:space="preserve"> – právní </w:t>
      </w:r>
      <w:r>
        <w:t>jednání</w:t>
      </w:r>
      <w:r w:rsidRPr="00280BB8">
        <w:t xml:space="preserve"> vyjadřující schválení poskytnutého Plnění včetně potvrzení, že poskytnuté </w:t>
      </w:r>
      <w:r w:rsidRPr="00E90F80">
        <w:t xml:space="preserve">Plnění nemá zjevné vady, je kompletní a v množství, jakosti a provedení dle Smlouvy, těchto </w:t>
      </w:r>
      <w:r>
        <w:t xml:space="preserve">všeobecných </w:t>
      </w:r>
      <w:r w:rsidRPr="00E90F80">
        <w:t>obchodních podmínek nebo dílčích smluv.</w:t>
      </w:r>
    </w:p>
    <w:p w14:paraId="2A729358" w14:textId="77777777" w:rsidR="004627EA" w:rsidRPr="00280BB8" w:rsidRDefault="004627EA" w:rsidP="004627EA">
      <w:pPr>
        <w:pStyle w:val="Nadpis2"/>
      </w:pPr>
      <w:r w:rsidRPr="00280BB8">
        <w:rPr>
          <w:b/>
          <w:bCs/>
        </w:rPr>
        <w:t>Akceptační kritéria</w:t>
      </w:r>
      <w:r w:rsidRPr="00280BB8">
        <w:t xml:space="preserve"> – seznam kritérií, která musí být splněna, aby mohlo být Plnění podléhající Akceptaci akceptováno.</w:t>
      </w:r>
    </w:p>
    <w:p w14:paraId="088B54A3" w14:textId="77777777" w:rsidR="004627EA" w:rsidRPr="00515500" w:rsidRDefault="004627EA" w:rsidP="004627EA">
      <w:pPr>
        <w:pStyle w:val="Nadpis2"/>
        <w:rPr>
          <w:bCs/>
        </w:rPr>
      </w:pPr>
      <w:r w:rsidRPr="00515500">
        <w:rPr>
          <w:b/>
        </w:rPr>
        <w:t>Dopravné</w:t>
      </w:r>
      <w:r w:rsidRPr="00515500">
        <w:rPr>
          <w:bCs/>
        </w:rPr>
        <w:t xml:space="preserve"> – zahrnuje dopravu z místa Zhotovitele do místa Objednatele a zpět, ztrátu času na cestě při dopravě a ubytování v místě Objednatele.</w:t>
      </w:r>
    </w:p>
    <w:p w14:paraId="643AB77F" w14:textId="77777777" w:rsidR="004627EA" w:rsidRDefault="004627EA" w:rsidP="004627EA">
      <w:pPr>
        <w:pStyle w:val="Nadpis2"/>
      </w:pPr>
      <w:r w:rsidRPr="005D0F5A">
        <w:rPr>
          <w:b/>
        </w:rPr>
        <w:t>Důvěrné informace</w:t>
      </w:r>
      <w:r w:rsidRPr="005D0F5A">
        <w:t xml:space="preserve"> – jsou bez ohledu na formu jejich zachycení veškeré informace,  které se týkají Smlouvy a jejího plnění (zejména informace o právech a povinnostech smluvních stran, informace o cenách Plnění, jakož i o průběhu Plnění), které se týkají smluvních stran (zejména obchodní tajemství, informace o jejich činnosti, struktuře, hospodářských výsledcích, know-how) anebo informace pro nakládání</w:t>
      </w:r>
      <w:r>
        <w:t>,</w:t>
      </w:r>
      <w:r w:rsidRPr="005D0F5A">
        <w:t xml:space="preserve"> s nimiž je stanoven právními předpisy zvláštní režim utajení (zejména obchodní  tajemství, utajované </w:t>
      </w:r>
      <w:r w:rsidRPr="005D0F5A">
        <w:t>skutečnosti, bankovní tajemství, služební tajemství). Dále se považují za Důvěrné informace takové informace, které jsou jako Důvěrné výslovně označeny smluvní stranou. Za Důvěrné informace se v žádném případě nepovažují informace, které se v průběhu trvání Smlouvy staly veřejně přístupnými, pokud se tak nestalo porušením povinnosti jejich ochrany, dále informace získané smluvní stranou na základě postupu nezávislého na Smlouvě nebo druhé smluvní straně, pokud je smluvní strana schopna tuto skutečnost doložit, a konečně informace poskytnuté smluvní straně Třetí osobou, která takové informace nezískala porušením povinnosti jejich ochrany</w:t>
      </w:r>
      <w:r>
        <w:t>.</w:t>
      </w:r>
    </w:p>
    <w:p w14:paraId="3B9E6B83" w14:textId="77777777" w:rsidR="004627EA" w:rsidRPr="00515500" w:rsidRDefault="004627EA" w:rsidP="004627EA">
      <w:pPr>
        <w:pStyle w:val="Nadpis2"/>
      </w:pPr>
      <w:r w:rsidRPr="00515500">
        <w:rPr>
          <w:b/>
        </w:rPr>
        <w:t>Integrace</w:t>
      </w:r>
      <w:r w:rsidRPr="00515500">
        <w:t xml:space="preserve"> – je provedení činností potřebných k úplnému vytvoření systému a jeho uvedení do provozu, integrace jednotlivých komponent do funkčního celku a řízení všech výše uvedených činností.</w:t>
      </w:r>
    </w:p>
    <w:p w14:paraId="478F5B67" w14:textId="77777777" w:rsidR="004627EA" w:rsidRPr="00515500" w:rsidRDefault="004627EA" w:rsidP="004627EA">
      <w:pPr>
        <w:pStyle w:val="Nadpis2"/>
      </w:pPr>
      <w:r w:rsidRPr="00515500">
        <w:rPr>
          <w:b/>
        </w:rPr>
        <w:t>Instalace</w:t>
      </w:r>
      <w:r w:rsidRPr="00515500">
        <w:t xml:space="preserve"> – souhrn činností vedoucích k zprovoznění a nastavení Díla.</w:t>
      </w:r>
    </w:p>
    <w:p w14:paraId="61B25DF3" w14:textId="77777777" w:rsidR="004627EA" w:rsidRPr="00515500" w:rsidRDefault="004627EA" w:rsidP="004627EA">
      <w:pPr>
        <w:pStyle w:val="Nadpis2"/>
      </w:pPr>
      <w:r w:rsidRPr="00515500">
        <w:rPr>
          <w:b/>
        </w:rPr>
        <w:t>Implementace</w:t>
      </w:r>
      <w:r w:rsidRPr="00515500">
        <w:t xml:space="preserve"> – je proces, při kterém dochází k zavádění, přizpůsobení a nastavení systému tak, aby podporoval naplnění požadavků a zadání Díla. Např. nastavení prostředí, zavedení Informačního systému pomocí zakázkového vývoje software, přizpůsobování standardního Software specifickým potřebám organizace nebo její části, tvorba dokumentace, vyškolení Koncových uživatelů</w:t>
      </w:r>
      <w:r>
        <w:t xml:space="preserve"> </w:t>
      </w:r>
      <w:r w:rsidRPr="00515500">
        <w:t xml:space="preserve">apod. </w:t>
      </w:r>
    </w:p>
    <w:p w14:paraId="12CB23D3" w14:textId="77777777" w:rsidR="004627EA" w:rsidRPr="00515500" w:rsidRDefault="004627EA" w:rsidP="004627EA">
      <w:pPr>
        <w:pStyle w:val="Nadpis2"/>
      </w:pPr>
      <w:r w:rsidRPr="00515500">
        <w:rPr>
          <w:b/>
        </w:rPr>
        <w:t>Informační systém</w:t>
      </w:r>
      <w:r w:rsidRPr="00515500">
        <w:t xml:space="preserve"> – (zkráceně IS) je chápán jako infrastruktura, nebo systém pro zpracování informací pro podporu řízení, provozu a rozhodování organizace nebo její části. Jeho součástí je hardware, software, technické příslušenství a dokumentace.</w:t>
      </w:r>
    </w:p>
    <w:p w14:paraId="162A0263" w14:textId="77777777" w:rsidR="004627EA" w:rsidRPr="00515500" w:rsidRDefault="004627EA" w:rsidP="004627EA">
      <w:pPr>
        <w:pStyle w:val="Nadpis2"/>
      </w:pPr>
      <w:r w:rsidRPr="00515500">
        <w:rPr>
          <w:b/>
        </w:rPr>
        <w:t>Koncový uživatel</w:t>
      </w:r>
      <w:r w:rsidRPr="00515500">
        <w:t xml:space="preserve"> – je pracovník Objednatele, který využívá Plnění</w:t>
      </w:r>
      <w:r>
        <w:t>, nebo jiná osoba, které Objednatel umožňuje využívání Plnění</w:t>
      </w:r>
      <w:r w:rsidRPr="00515500">
        <w:t xml:space="preserve">. </w:t>
      </w:r>
    </w:p>
    <w:p w14:paraId="64AA544C" w14:textId="77777777" w:rsidR="004627EA" w:rsidRDefault="004627EA" w:rsidP="004627EA">
      <w:pPr>
        <w:pStyle w:val="Nadpis2"/>
      </w:pPr>
      <w:r w:rsidRPr="00515500">
        <w:rPr>
          <w:b/>
        </w:rPr>
        <w:t>Kontaktní osoba Objednatele</w:t>
      </w:r>
      <w:r w:rsidRPr="00515500">
        <w:t xml:space="preserve"> – je pracovník Objednatele, který je oprávněn </w:t>
      </w:r>
      <w:r w:rsidRPr="00515500">
        <w:lastRenderedPageBreak/>
        <w:t xml:space="preserve">obracet se na službu Servis </w:t>
      </w:r>
      <w:proofErr w:type="spellStart"/>
      <w:r w:rsidRPr="00515500">
        <w:t>Desk</w:t>
      </w:r>
      <w:proofErr w:type="spellEnd"/>
      <w:r w:rsidRPr="00515500">
        <w:t xml:space="preserve"> Zhotovitele.</w:t>
      </w:r>
    </w:p>
    <w:p w14:paraId="7570DA9F" w14:textId="77777777" w:rsidR="004627EA" w:rsidRPr="00DB5C4C" w:rsidRDefault="004627EA" w:rsidP="004627EA">
      <w:pPr>
        <w:pStyle w:val="Nadpis2"/>
      </w:pPr>
      <w:r w:rsidRPr="00DB5C4C">
        <w:rPr>
          <w:b/>
        </w:rPr>
        <w:t>Metrika</w:t>
      </w:r>
      <w:r w:rsidRPr="00DB5C4C">
        <w:t xml:space="preserve"> – měřitelný parametr </w:t>
      </w:r>
      <w:r>
        <w:t>S</w:t>
      </w:r>
      <w:r w:rsidRPr="00DB5C4C">
        <w:t>ervisní služby</w:t>
      </w:r>
    </w:p>
    <w:p w14:paraId="057FFF00" w14:textId="77777777" w:rsidR="004627EA" w:rsidRDefault="004627EA" w:rsidP="004627EA">
      <w:pPr>
        <w:pStyle w:val="Nadpis2"/>
      </w:pPr>
      <w:r w:rsidRPr="00515500">
        <w:rPr>
          <w:b/>
        </w:rPr>
        <w:t>Migrace dat</w:t>
      </w:r>
      <w:r w:rsidRPr="00515500">
        <w:t xml:space="preserve"> – je proces zahrnující </w:t>
      </w:r>
      <w:r>
        <w:t xml:space="preserve">převod dat ve vzájemně odsouhlaseném formátu a vzájemně odsouhlasené struktuře </w:t>
      </w:r>
      <w:r w:rsidRPr="00515500">
        <w:t>do nového systému.</w:t>
      </w:r>
      <w:r>
        <w:t xml:space="preserve">   Migrace dat může zahrnovat i </w:t>
      </w:r>
      <w:r w:rsidRPr="00515500">
        <w:t>přípravu</w:t>
      </w:r>
      <w:r>
        <w:t xml:space="preserve"> a </w:t>
      </w:r>
      <w:r w:rsidRPr="00515500">
        <w:t>testování</w:t>
      </w:r>
      <w:r>
        <w:t>.</w:t>
      </w:r>
    </w:p>
    <w:p w14:paraId="1A665295" w14:textId="77777777" w:rsidR="004627EA" w:rsidRPr="00515500" w:rsidRDefault="004627EA" w:rsidP="004627EA">
      <w:pPr>
        <w:pStyle w:val="Nadpis2"/>
      </w:pPr>
      <w:r w:rsidRPr="00515500">
        <w:rPr>
          <w:b/>
        </w:rPr>
        <w:t>Návrh systému</w:t>
      </w:r>
      <w:r w:rsidRPr="00515500">
        <w:t xml:space="preserve"> - je písemný dokument obsahující návrh Informačního systému jako celku, zejména obsahující aplikační, datovou, </w:t>
      </w:r>
      <w:proofErr w:type="spellStart"/>
      <w:r w:rsidRPr="00515500">
        <w:t>technicko-technologickou</w:t>
      </w:r>
      <w:proofErr w:type="spellEnd"/>
      <w:r w:rsidRPr="00515500">
        <w:t xml:space="preserve"> a organizační architekturu IS.  Návrh systému rovněž obsahuje </w:t>
      </w:r>
      <w:r>
        <w:t>Akceptační</w:t>
      </w:r>
      <w:r w:rsidRPr="00515500">
        <w:t xml:space="preserve"> kritéria Software</w:t>
      </w:r>
      <w:r>
        <w:t>.</w:t>
      </w:r>
    </w:p>
    <w:p w14:paraId="627ADEB7" w14:textId="77777777" w:rsidR="004627EA" w:rsidRPr="00515500" w:rsidRDefault="004627EA" w:rsidP="004627EA">
      <w:pPr>
        <w:pStyle w:val="Nadpis2"/>
      </w:pPr>
      <w:r w:rsidRPr="00515500">
        <w:rPr>
          <w:b/>
        </w:rPr>
        <w:t>Neprodleně</w:t>
      </w:r>
      <w:r w:rsidRPr="00515500">
        <w:t xml:space="preserve"> – bez zbytečného prodlení, nejpozději následující Pracovní den</w:t>
      </w:r>
      <w:r>
        <w:t>.</w:t>
      </w:r>
    </w:p>
    <w:p w14:paraId="1EBF025A" w14:textId="77777777" w:rsidR="004627EA" w:rsidRPr="00515500" w:rsidRDefault="004627EA" w:rsidP="004627EA">
      <w:pPr>
        <w:pStyle w:val="Nadpis2"/>
      </w:pPr>
      <w:r w:rsidRPr="00515500">
        <w:rPr>
          <w:b/>
        </w:rPr>
        <w:t>Období podpory</w:t>
      </w:r>
      <w:r w:rsidRPr="00515500">
        <w:t xml:space="preserve"> – je doba uvedená ve Smlouvě, během které se Zhotovitel zavazuje poskytnout služby podpory. </w:t>
      </w:r>
    </w:p>
    <w:p w14:paraId="20C9F171" w14:textId="77777777" w:rsidR="004627EA" w:rsidRPr="00515500" w:rsidRDefault="004627EA" w:rsidP="004627EA">
      <w:pPr>
        <w:pStyle w:val="Nadpis2"/>
      </w:pPr>
      <w:r w:rsidRPr="00515500">
        <w:rPr>
          <w:b/>
        </w:rPr>
        <w:t>Objednatel</w:t>
      </w:r>
      <w:r w:rsidRPr="00515500">
        <w:t xml:space="preserve"> – je společnost jmenovaná ve Smlouvě, které je poskytován předmět Plnění </w:t>
      </w:r>
    </w:p>
    <w:p w14:paraId="7E403F1C" w14:textId="77777777" w:rsidR="004627EA" w:rsidRPr="00515500" w:rsidRDefault="004627EA" w:rsidP="004627EA">
      <w:pPr>
        <w:pStyle w:val="Nadpis2"/>
      </w:pPr>
      <w:r w:rsidRPr="00515500">
        <w:rPr>
          <w:b/>
        </w:rPr>
        <w:t>Odpovědné osoby</w:t>
      </w:r>
      <w:r w:rsidRPr="00515500">
        <w:t xml:space="preserve"> – jsou pracovníci smluvních stran pověření jednáním jménem smluvních stran v otázkách plnění Smlouvy. </w:t>
      </w:r>
    </w:p>
    <w:p w14:paraId="01C204D2" w14:textId="77777777" w:rsidR="004627EA" w:rsidRPr="00515500" w:rsidRDefault="004627EA" w:rsidP="004627EA">
      <w:pPr>
        <w:pStyle w:val="Nadpis2"/>
      </w:pPr>
      <w:r w:rsidRPr="00515500">
        <w:rPr>
          <w:b/>
        </w:rPr>
        <w:t>Okolnost vylučující odpovědnost</w:t>
      </w:r>
      <w:r w:rsidRPr="00515500">
        <w:t xml:space="preserve"> – je překážka, která nastala nezávisle na vůli povinné strany a brání jí ve splnění její povinnosti, jestliže nelze rozumně předpokládat, že by povinná strana tuto překážku nebo její následky odvrátila nebo překonala a dále, že by v době vzniku překážku předvídala. </w:t>
      </w:r>
      <w:r>
        <w:t xml:space="preserve">Událostmi, které lze také mj. považovat za okolnosti vylučující odpovědnost jsou zejména války, vojenské intervence, občanské nepokoje, teroristické útoky, blokády, povstání, výtržnosti, epidemie, karanténní omezení, živelné pohromy nebo zemětřesení, požáry, vichřice a jiné klimatické jevy, výpadky dodávek elektrické energie nebo rázová přepětí, selhání medií, selhání telekomunikačních služeb, výpadky sítě Internet či jiných elektronických komunikací. Za události vylučující odpovědnost se považují rovněž tzv. hackerské útoky, požadavky povolovacích řízení třetích stran, nedostatečnosti přístupů způsobených třetími stranami nebo selhání strojů zapříčiněných třetími stranami. </w:t>
      </w:r>
      <w:r w:rsidRPr="00515500">
        <w:t xml:space="preserve">Odpovědnost nevylučuje překážka, která </w:t>
      </w:r>
      <w:r w:rsidRPr="00515500">
        <w:t xml:space="preserve">vznikla teprve v době, kdy povinná strana byla v prodlení s plněním své povinnosti nebo vznikla z jejích hospodářských poměrů. Účinky vylučující odpovědnost jsou omezeny pouze na dobu, dokud trvá překážka, s níž jsou tyto účinky spojeny. </w:t>
      </w:r>
    </w:p>
    <w:p w14:paraId="0B3F9248" w14:textId="77777777" w:rsidR="004627EA" w:rsidRPr="00515500" w:rsidRDefault="004627EA" w:rsidP="004627EA">
      <w:pPr>
        <w:pStyle w:val="Nadpis2"/>
      </w:pPr>
      <w:r w:rsidRPr="00515500">
        <w:rPr>
          <w:b/>
        </w:rPr>
        <w:t>Oprávněné osoby</w:t>
      </w:r>
      <w:r w:rsidRPr="00515500">
        <w:t xml:space="preserve"> – jsou zplnomocněné osoby smluvních stran, které jsou oprávněny jednat jménem smluvních stran o všech smluvních a obchodních záležitostech týkajících se Smlouvy a souvisejících s jejím plněním.</w:t>
      </w:r>
    </w:p>
    <w:p w14:paraId="20DB8B28" w14:textId="77777777" w:rsidR="004627EA" w:rsidRPr="00515500" w:rsidRDefault="004627EA" w:rsidP="004627EA">
      <w:pPr>
        <w:pStyle w:val="Nadpis2"/>
      </w:pPr>
      <w:r w:rsidRPr="00515500">
        <w:rPr>
          <w:b/>
        </w:rPr>
        <w:t>Osoby v koncernu</w:t>
      </w:r>
      <w:r w:rsidRPr="00515500">
        <w:t xml:space="preserve"> – jsou jakékoli třetí osoby, které tvoří se Zhotovitelem nebo Objednatelem koncern (holding) ve smyslu ustanovení </w:t>
      </w:r>
      <w:r>
        <w:t xml:space="preserve">§ 79 odst. 1  zákona č. 90/2012 Sb., </w:t>
      </w:r>
      <w:r w:rsidRPr="000F73F2">
        <w:t>o obchodních společnostech a družstvech</w:t>
      </w:r>
      <w:r w:rsidRPr="00515500">
        <w:t xml:space="preserve">. </w:t>
      </w:r>
    </w:p>
    <w:p w14:paraId="21765471" w14:textId="77777777" w:rsidR="004627EA" w:rsidRPr="00515500" w:rsidRDefault="004627EA" w:rsidP="004627EA">
      <w:pPr>
        <w:pStyle w:val="Nadpis2"/>
      </w:pPr>
      <w:r w:rsidRPr="00515500">
        <w:rPr>
          <w:b/>
        </w:rPr>
        <w:t>Ověřovací provoz </w:t>
      </w:r>
      <w:r w:rsidRPr="00515500">
        <w:t> - provoz Objednatele za asistence a zvýšeného dohledu Zhotovitele v místě Objednatele, sloužící pro optimalizaci a ověření správné funkčnosti IS</w:t>
      </w:r>
    </w:p>
    <w:p w14:paraId="53923240" w14:textId="77777777" w:rsidR="004627EA" w:rsidRPr="00623EEC" w:rsidRDefault="004627EA" w:rsidP="004627EA">
      <w:pPr>
        <w:pStyle w:val="Nadpis2"/>
      </w:pPr>
      <w:r>
        <w:rPr>
          <w:b/>
        </w:rPr>
        <w:t xml:space="preserve">Plán </w:t>
      </w:r>
      <w:r w:rsidRPr="00623EEC">
        <w:rPr>
          <w:b/>
        </w:rPr>
        <w:t>projektu</w:t>
      </w:r>
      <w:r w:rsidRPr="00623EEC">
        <w:t xml:space="preserve"> – základní dokument</w:t>
      </w:r>
      <w:r>
        <w:t>,</w:t>
      </w:r>
      <w:r w:rsidRPr="00623EEC">
        <w:t xml:space="preserve"> popisující základní parametry Projektu a zásady pro řízení a organizaci Projektu. </w:t>
      </w:r>
    </w:p>
    <w:p w14:paraId="2A9EB67A" w14:textId="77777777" w:rsidR="004627EA" w:rsidRPr="00515500" w:rsidRDefault="004627EA" w:rsidP="004627EA">
      <w:pPr>
        <w:pStyle w:val="Nadpis2"/>
      </w:pPr>
      <w:r w:rsidRPr="00515500">
        <w:rPr>
          <w:b/>
        </w:rPr>
        <w:t>Plnění</w:t>
      </w:r>
      <w:r w:rsidRPr="00515500">
        <w:t xml:space="preserve"> – je dodané zboží nebo zhotovené, provedené dílo Zhotovitelem na základě Smlouvy. Plnění představují všechny Produkty a Služby včetně dokumentace, které mají být Zhotovitelem dodány nebo poskytnuty v průběhu plnění Smlouvy</w:t>
      </w:r>
    </w:p>
    <w:p w14:paraId="25CB33CC" w14:textId="77777777" w:rsidR="004627EA" w:rsidRPr="00515500" w:rsidRDefault="004627EA" w:rsidP="004627EA">
      <w:pPr>
        <w:pStyle w:val="Nadpis2"/>
      </w:pPr>
      <w:r w:rsidRPr="00515500">
        <w:rPr>
          <w:b/>
        </w:rPr>
        <w:t>Pracovní dny</w:t>
      </w:r>
      <w:r w:rsidRPr="00515500">
        <w:t xml:space="preserve"> - všechny dny, kromě sobot a nedělí nebo zákonem stanovených svátků a dnů pracovního klidu, během nichž dohodnuté pracovní činnosti budou </w:t>
      </w:r>
      <w:r w:rsidRPr="00687422">
        <w:t>prováděny v čase od 8:00 do 17:00 hodin</w:t>
      </w:r>
      <w:r w:rsidRPr="00515500">
        <w:t>.</w:t>
      </w:r>
    </w:p>
    <w:p w14:paraId="7F8EEBE7" w14:textId="77777777" w:rsidR="004627EA" w:rsidRPr="00515500" w:rsidRDefault="004627EA" w:rsidP="004627EA">
      <w:pPr>
        <w:pStyle w:val="Nadpis2"/>
      </w:pPr>
      <w:r w:rsidRPr="00515500">
        <w:rPr>
          <w:b/>
        </w:rPr>
        <w:t>Pracovníci Objednatele</w:t>
      </w:r>
      <w:r w:rsidRPr="00515500">
        <w:t xml:space="preserve"> - zaměstnanci Objednatele a/nebo jiné fyzické osoby, které Objednatel pověří plněním této smlouvy; Objednatel za činnost těchto pracovníků odpovídá.</w:t>
      </w:r>
    </w:p>
    <w:p w14:paraId="28FCF21C" w14:textId="77777777" w:rsidR="004627EA" w:rsidRPr="00515500" w:rsidRDefault="004627EA" w:rsidP="004627EA">
      <w:pPr>
        <w:pStyle w:val="Nadpis2"/>
      </w:pPr>
      <w:r w:rsidRPr="00515500">
        <w:rPr>
          <w:b/>
        </w:rPr>
        <w:t>Pracovníci Zhotovitele</w:t>
      </w:r>
      <w:r w:rsidRPr="00515500">
        <w:t xml:space="preserve"> - zaměstnanci Zhotovitele a/nebo jiné fyzické osoby, které Zhotovitel pověří plněním této smlouvy; Zhotovitel za činnost těchto pracovníků odpovídá.</w:t>
      </w:r>
    </w:p>
    <w:p w14:paraId="0AE0D2F3" w14:textId="77777777" w:rsidR="004627EA" w:rsidRPr="00515500" w:rsidRDefault="004627EA" w:rsidP="004627EA">
      <w:pPr>
        <w:pStyle w:val="Nadpis2"/>
      </w:pPr>
      <w:r w:rsidRPr="00515500">
        <w:rPr>
          <w:b/>
        </w:rPr>
        <w:t>Produkty</w:t>
      </w:r>
      <w:r w:rsidRPr="00515500">
        <w:t xml:space="preserve"> – jsou všechna zařízení, hardware, Software a spotřební zboží, které má Zhotovitel instalovat, nebo </w:t>
      </w:r>
      <w:r w:rsidRPr="00515500">
        <w:lastRenderedPageBreak/>
        <w:t>poskytnout v průběhu plnění Smlouvy a všechna související dokumentace.</w:t>
      </w:r>
    </w:p>
    <w:p w14:paraId="6E095F49" w14:textId="77777777" w:rsidR="004627EA" w:rsidRPr="00515500" w:rsidRDefault="004627EA" w:rsidP="004627EA">
      <w:pPr>
        <w:pStyle w:val="Nadpis2"/>
      </w:pPr>
      <w:r w:rsidRPr="00515500">
        <w:rPr>
          <w:b/>
        </w:rPr>
        <w:t>Projekt</w:t>
      </w:r>
      <w:r w:rsidRPr="00515500">
        <w:t xml:space="preserve"> – je skupina časově ohraničených činností, které vedou k naplnění Smlouvy.</w:t>
      </w:r>
    </w:p>
    <w:p w14:paraId="78995765" w14:textId="77777777" w:rsidR="004627EA" w:rsidRPr="00515500" w:rsidRDefault="004627EA" w:rsidP="004627EA">
      <w:pPr>
        <w:pStyle w:val="Nadpis2"/>
      </w:pPr>
      <w:r w:rsidRPr="00515500">
        <w:rPr>
          <w:b/>
        </w:rPr>
        <w:t>Protokol o Akceptaci</w:t>
      </w:r>
      <w:r w:rsidRPr="00515500">
        <w:t xml:space="preserve"> – písemný protokol podepsaný Odpovědnými nebo Oprávněnými osobami obou smluvních stran jako potvrzení o Akceptaci.</w:t>
      </w:r>
    </w:p>
    <w:p w14:paraId="2DBAC2D7" w14:textId="77777777" w:rsidR="004627EA" w:rsidRPr="00515500" w:rsidRDefault="004627EA" w:rsidP="004627EA">
      <w:pPr>
        <w:pStyle w:val="Nadpis2"/>
      </w:pPr>
      <w:r w:rsidRPr="00515500">
        <w:rPr>
          <w:b/>
        </w:rPr>
        <w:t>Protokol o Předání</w:t>
      </w:r>
      <w:r w:rsidRPr="00515500">
        <w:t> – písemný záznam podepsaný Odpovědnými nebo Oprávněnými osobami obou smluvních stran jako potvrzení o Předání.</w:t>
      </w:r>
    </w:p>
    <w:p w14:paraId="70D18366" w14:textId="77777777" w:rsidR="004627EA" w:rsidRPr="00515500" w:rsidRDefault="004627EA" w:rsidP="004627EA">
      <w:pPr>
        <w:pStyle w:val="Nadpis2"/>
      </w:pPr>
      <w:r w:rsidRPr="00515500">
        <w:rPr>
          <w:b/>
        </w:rPr>
        <w:t>Provozní prostředí</w:t>
      </w:r>
      <w:r w:rsidRPr="00515500">
        <w:t xml:space="preserve"> – HW a SW prostředí Objednatele vhodné pro provoz Informačního systému. Konfigurace HW a SW prostředí bude uvedena v Návrhu systému</w:t>
      </w:r>
    </w:p>
    <w:p w14:paraId="30AAE355" w14:textId="77777777" w:rsidR="004627EA" w:rsidRPr="00515500" w:rsidRDefault="004627EA" w:rsidP="004627EA">
      <w:pPr>
        <w:pStyle w:val="Nadpis2"/>
      </w:pPr>
      <w:r w:rsidRPr="00515500">
        <w:rPr>
          <w:b/>
        </w:rPr>
        <w:t>Předání</w:t>
      </w:r>
      <w:r w:rsidRPr="00515500">
        <w:t xml:space="preserve"> – úkon, kdy Zhotovitel předává definovaný </w:t>
      </w:r>
      <w:r>
        <w:t>p</w:t>
      </w:r>
      <w:r w:rsidRPr="00515500">
        <w:t>ředmět předání Objednateli a ten Předmět předání přejímá.</w:t>
      </w:r>
    </w:p>
    <w:p w14:paraId="26DFF059" w14:textId="77777777" w:rsidR="004627EA" w:rsidRDefault="004627EA" w:rsidP="004627EA">
      <w:pPr>
        <w:pStyle w:val="Nadpis2"/>
      </w:pPr>
      <w:r w:rsidRPr="00515500">
        <w:rPr>
          <w:b/>
        </w:rPr>
        <w:t xml:space="preserve">Servis </w:t>
      </w:r>
      <w:proofErr w:type="spellStart"/>
      <w:r w:rsidRPr="00515500">
        <w:rPr>
          <w:b/>
        </w:rPr>
        <w:t>Desk</w:t>
      </w:r>
      <w:proofErr w:type="spellEnd"/>
      <w:r w:rsidRPr="00515500">
        <w:t xml:space="preserve"> – je služba Zhotovitele, která slouží k přijímání a evidenci všech požadavků na záruční opravy a služby podpory.</w:t>
      </w:r>
    </w:p>
    <w:p w14:paraId="78145035" w14:textId="77777777" w:rsidR="004627EA" w:rsidRDefault="004627EA" w:rsidP="004627EA">
      <w:pPr>
        <w:pStyle w:val="Nadpis2"/>
      </w:pPr>
      <w:r w:rsidRPr="00DB5C4C">
        <w:rPr>
          <w:b/>
        </w:rPr>
        <w:t>Servisní kalendář</w:t>
      </w:r>
      <w:r w:rsidRPr="00DB5C4C">
        <w:t xml:space="preserve"> - doba a dny, ve kterých je </w:t>
      </w:r>
      <w:r>
        <w:t>S</w:t>
      </w:r>
      <w:r w:rsidRPr="00DB5C4C">
        <w:t>ervisní služba poskytována</w:t>
      </w:r>
    </w:p>
    <w:p w14:paraId="3E560534" w14:textId="77777777" w:rsidR="004627EA" w:rsidRPr="00DB5C4C" w:rsidRDefault="004627EA" w:rsidP="004627EA">
      <w:pPr>
        <w:pStyle w:val="Nadpis2"/>
      </w:pPr>
      <w:r w:rsidRPr="00DB5C4C">
        <w:rPr>
          <w:b/>
        </w:rPr>
        <w:t>Servisní služba</w:t>
      </w:r>
      <w:r>
        <w:t xml:space="preserve"> </w:t>
      </w:r>
      <w:r>
        <w:rPr>
          <w:kern w:val="0"/>
          <w:szCs w:val="24"/>
        </w:rPr>
        <w:t>–</w:t>
      </w:r>
      <w:r>
        <w:t xml:space="preserve"> služba související se správou, provozem, rozvojem a pravidelnou údržbou Informačního systému</w:t>
      </w:r>
    </w:p>
    <w:p w14:paraId="051270CA" w14:textId="77777777" w:rsidR="004627EA" w:rsidRPr="00515500" w:rsidRDefault="004627EA" w:rsidP="004627EA">
      <w:pPr>
        <w:pStyle w:val="Nadpis2"/>
      </w:pPr>
      <w:r w:rsidRPr="00515500">
        <w:rPr>
          <w:b/>
        </w:rPr>
        <w:t>Služby</w:t>
      </w:r>
      <w:r w:rsidRPr="00515500">
        <w:t xml:space="preserve"> – jsou všechny činnosti, které má Zhotovitel poskytnout v průběhu plnění Smlouvy a jsou potřebné</w:t>
      </w:r>
      <w:r>
        <w:t>,</w:t>
      </w:r>
      <w:r w:rsidRPr="00515500">
        <w:t xml:space="preserve"> ke splnění smluvních závazků </w:t>
      </w:r>
    </w:p>
    <w:p w14:paraId="2F7DA124" w14:textId="77777777" w:rsidR="004627EA" w:rsidRPr="00515500" w:rsidRDefault="004627EA" w:rsidP="004627EA">
      <w:pPr>
        <w:pStyle w:val="Nadpis2"/>
      </w:pPr>
      <w:r w:rsidRPr="00515500">
        <w:rPr>
          <w:b/>
        </w:rPr>
        <w:t>Služby podpory</w:t>
      </w:r>
      <w:r w:rsidRPr="00515500">
        <w:t xml:space="preserve"> – jsou služby, které se na základě smlouvy zavazuje Zhotovitel poskytnout v průběhu Období podpory. </w:t>
      </w:r>
    </w:p>
    <w:p w14:paraId="019BBEEB" w14:textId="77777777" w:rsidR="004627EA" w:rsidRPr="003008D3" w:rsidRDefault="004627EA" w:rsidP="004627EA">
      <w:pPr>
        <w:pStyle w:val="Nadpis2"/>
      </w:pPr>
      <w:r w:rsidRPr="00515500">
        <w:rPr>
          <w:b/>
        </w:rPr>
        <w:t>Smlouva</w:t>
      </w:r>
      <w:r w:rsidRPr="00515500">
        <w:t xml:space="preserve"> – představuje dohodu uzavřenou mezi Objednatelem a Zhotovitelem, podepsanou Oprávněnými osobami obou smluvních stran včetně všech jejich dodatků, doplňků, příloh a všech dokumentů, na které se Smlouva odkazuje a které jsou její nedělitelnou součástí</w:t>
      </w:r>
      <w:bookmarkEnd w:id="122"/>
      <w:r w:rsidRPr="00515500">
        <w:t xml:space="preserve">. Smlouva je základním dokumentem, který popisuje, jakým způsobem a za jakých podmínek bude poskytováno Plnění. </w:t>
      </w:r>
      <w:r w:rsidRPr="003008D3">
        <w:t xml:space="preserve">Smlouva obvykle upravuje následující okruhy </w:t>
      </w:r>
    </w:p>
    <w:p w14:paraId="4EF7F2DF" w14:textId="77777777" w:rsidR="004627EA" w:rsidRPr="000C2069" w:rsidRDefault="004627EA" w:rsidP="004627EA">
      <w:pPr>
        <w:numPr>
          <w:ilvl w:val="0"/>
          <w:numId w:val="24"/>
        </w:numPr>
        <w:rPr>
          <w:kern w:val="28"/>
        </w:rPr>
      </w:pPr>
      <w:r w:rsidRPr="00B91BAC">
        <w:t>Obsah a rozsah Plnění</w:t>
      </w:r>
    </w:p>
    <w:p w14:paraId="192D2304" w14:textId="77777777" w:rsidR="004627EA" w:rsidRPr="000C2069" w:rsidRDefault="004627EA" w:rsidP="004627EA">
      <w:pPr>
        <w:numPr>
          <w:ilvl w:val="0"/>
          <w:numId w:val="24"/>
        </w:numPr>
        <w:rPr>
          <w:kern w:val="28"/>
        </w:rPr>
      </w:pPr>
      <w:r w:rsidRPr="00B91BAC">
        <w:t>Harmonogram Plnění</w:t>
      </w:r>
    </w:p>
    <w:p w14:paraId="73A512C3" w14:textId="77777777" w:rsidR="004627EA" w:rsidRPr="000C2069" w:rsidRDefault="004627EA" w:rsidP="004627EA">
      <w:pPr>
        <w:numPr>
          <w:ilvl w:val="0"/>
          <w:numId w:val="24"/>
        </w:numPr>
        <w:rPr>
          <w:kern w:val="28"/>
        </w:rPr>
      </w:pPr>
      <w:r w:rsidRPr="00B91BAC">
        <w:t>Vymezení smluvních rizik – sankce</w:t>
      </w:r>
    </w:p>
    <w:p w14:paraId="1ECDB987" w14:textId="77777777" w:rsidR="004627EA" w:rsidRPr="000C2069" w:rsidRDefault="004627EA" w:rsidP="004627EA">
      <w:pPr>
        <w:numPr>
          <w:ilvl w:val="0"/>
          <w:numId w:val="24"/>
        </w:numPr>
        <w:rPr>
          <w:kern w:val="28"/>
        </w:rPr>
      </w:pPr>
      <w:r w:rsidRPr="00B91BAC">
        <w:t>Pokuty, penále</w:t>
      </w:r>
    </w:p>
    <w:p w14:paraId="55533F17" w14:textId="77777777" w:rsidR="004627EA" w:rsidRPr="000C2069" w:rsidRDefault="004627EA" w:rsidP="004627EA">
      <w:pPr>
        <w:numPr>
          <w:ilvl w:val="0"/>
          <w:numId w:val="24"/>
        </w:numPr>
        <w:rPr>
          <w:kern w:val="28"/>
        </w:rPr>
      </w:pPr>
      <w:r w:rsidRPr="00B91BAC">
        <w:t>Omezení škod</w:t>
      </w:r>
    </w:p>
    <w:p w14:paraId="75A84765" w14:textId="77777777" w:rsidR="004627EA" w:rsidRPr="000C2069" w:rsidRDefault="004627EA" w:rsidP="004627EA">
      <w:pPr>
        <w:numPr>
          <w:ilvl w:val="0"/>
          <w:numId w:val="24"/>
        </w:numPr>
        <w:rPr>
          <w:kern w:val="28"/>
        </w:rPr>
      </w:pPr>
      <w:r w:rsidRPr="00B91BAC">
        <w:t>Řídicí struktury projektu včetně popisu jejich rolí a kompetencí</w:t>
      </w:r>
    </w:p>
    <w:p w14:paraId="53C7D910" w14:textId="77777777" w:rsidR="004627EA" w:rsidRPr="000C2069" w:rsidRDefault="004627EA" w:rsidP="004627EA">
      <w:pPr>
        <w:numPr>
          <w:ilvl w:val="0"/>
          <w:numId w:val="24"/>
        </w:numPr>
        <w:rPr>
          <w:kern w:val="28"/>
        </w:rPr>
      </w:pPr>
      <w:r w:rsidRPr="00B91BAC">
        <w:t>Akceptační procedury</w:t>
      </w:r>
    </w:p>
    <w:p w14:paraId="34DF1FE4" w14:textId="77777777" w:rsidR="004627EA" w:rsidRPr="000C2069" w:rsidRDefault="004627EA" w:rsidP="004627EA">
      <w:pPr>
        <w:numPr>
          <w:ilvl w:val="0"/>
          <w:numId w:val="24"/>
        </w:numPr>
        <w:rPr>
          <w:kern w:val="28"/>
        </w:rPr>
      </w:pPr>
      <w:r w:rsidRPr="00B91BAC">
        <w:t>Popis řízení změn a další…</w:t>
      </w:r>
    </w:p>
    <w:p w14:paraId="6ED748F0" w14:textId="77777777" w:rsidR="004627EA" w:rsidRPr="00623EEC" w:rsidRDefault="004627EA" w:rsidP="004627EA">
      <w:pPr>
        <w:pStyle w:val="Nadpis2"/>
      </w:pPr>
      <w:r w:rsidRPr="00623EEC">
        <w:rPr>
          <w:b/>
        </w:rPr>
        <w:t>Software</w:t>
      </w:r>
      <w:r w:rsidRPr="00623EEC">
        <w:t xml:space="preserve"> (Programové vybavení) – počítačový program spolu s příslušnou dokumentací, popřípadě i zdrojovými texty, je-li výslovně uvedeno, že jsou součástí Plnění.</w:t>
      </w:r>
    </w:p>
    <w:p w14:paraId="54161A98" w14:textId="77777777" w:rsidR="004627EA" w:rsidRPr="00623EEC" w:rsidRDefault="004627EA" w:rsidP="004627EA">
      <w:pPr>
        <w:pStyle w:val="Nadpis2"/>
      </w:pPr>
      <w:r w:rsidRPr="00623EEC">
        <w:rPr>
          <w:b/>
        </w:rPr>
        <w:t xml:space="preserve">Subdodavatel </w:t>
      </w:r>
      <w:r w:rsidRPr="00623EEC">
        <w:t>- Třetí strana, která se na plnění Smlouvy podílí dodávkami pro Zhotovitele.</w:t>
      </w:r>
    </w:p>
    <w:p w14:paraId="6F071959" w14:textId="77777777" w:rsidR="004627EA" w:rsidRPr="00623EEC" w:rsidRDefault="004627EA" w:rsidP="004627EA">
      <w:pPr>
        <w:pStyle w:val="Nadpis2"/>
      </w:pPr>
      <w:r w:rsidRPr="00623EEC">
        <w:rPr>
          <w:b/>
        </w:rPr>
        <w:t>Třetí strana</w:t>
      </w:r>
      <w:r>
        <w:rPr>
          <w:b/>
        </w:rPr>
        <w:t>/</w:t>
      </w:r>
      <w:r w:rsidRPr="00660327">
        <w:rPr>
          <w:b/>
        </w:rPr>
        <w:t>osoba</w:t>
      </w:r>
      <w:r w:rsidRPr="00623EEC">
        <w:t xml:space="preserve"> – je fyzická nebo právnická osoba, kterou není Zhotovitel nebo Objednatel a která </w:t>
      </w:r>
      <w:r>
        <w:t>s nimi netvoří koncern</w:t>
      </w:r>
      <w:r w:rsidRPr="00623EEC">
        <w:t>.</w:t>
      </w:r>
    </w:p>
    <w:p w14:paraId="7E646D41" w14:textId="77777777" w:rsidR="004627EA" w:rsidRPr="00623EEC" w:rsidRDefault="004627EA" w:rsidP="004627EA">
      <w:pPr>
        <w:pStyle w:val="Nadpis2"/>
      </w:pPr>
      <w:r w:rsidRPr="00623EEC">
        <w:rPr>
          <w:b/>
        </w:rPr>
        <w:t>Úroveň Služeb podpory</w:t>
      </w:r>
      <w:r w:rsidRPr="00623EEC">
        <w:t xml:space="preserve"> – je konkrétní specifikace Služeb podpory, jejich kvantity, kvality a podmínek, za kterých se Zhotovitel zavazuje tyto služby poskytovat. </w:t>
      </w:r>
    </w:p>
    <w:p w14:paraId="6DC0559D" w14:textId="77777777" w:rsidR="004627EA" w:rsidRPr="00623EEC" w:rsidRDefault="004627EA" w:rsidP="004627EA">
      <w:pPr>
        <w:pStyle w:val="Nadpis2"/>
      </w:pPr>
      <w:r w:rsidRPr="00623EEC">
        <w:rPr>
          <w:b/>
        </w:rPr>
        <w:t>Vada</w:t>
      </w:r>
      <w:r w:rsidRPr="00623EEC">
        <w:t xml:space="preserve"> – je rozpor mezi skutečnými funkčními vlastnostmi poskytnutého Plnění a funkčními vlastnostmi, které jsou uvedeny v dokumentaci nebo v popisu Plnění, je-li takový popis součástí Smlouvy nebo součástí dokumentu vypracovaného na základě Smlouvy. Za Vadu se dále považují i právní vady Plnění.</w:t>
      </w:r>
    </w:p>
    <w:p w14:paraId="06A163BF" w14:textId="77777777" w:rsidR="004627EA" w:rsidRPr="00DB5C4C" w:rsidRDefault="004627EA" w:rsidP="004627EA">
      <w:pPr>
        <w:pStyle w:val="Nadpis2"/>
      </w:pPr>
      <w:r w:rsidRPr="00623EEC">
        <w:rPr>
          <w:b/>
        </w:rPr>
        <w:t>Záruční doba</w:t>
      </w:r>
      <w:r w:rsidRPr="00623EEC">
        <w:t xml:space="preserve"> – je doba uvedená ve Smlouvě, během které se Zhotovitel zavazuje bezplatně odstraňovat Vady.</w:t>
      </w:r>
    </w:p>
    <w:p w14:paraId="787C45AA" w14:textId="77777777" w:rsidR="004627EA" w:rsidRPr="00B21134" w:rsidRDefault="004627EA" w:rsidP="004627EA">
      <w:pPr>
        <w:pStyle w:val="Nadpis1"/>
      </w:pPr>
      <w:r w:rsidRPr="00B21134">
        <w:t xml:space="preserve">Vztah smlouvy a </w:t>
      </w:r>
      <w:r>
        <w:t>vše</w:t>
      </w:r>
      <w:r w:rsidRPr="00B21134">
        <w:t>obecných obchodních podmínek</w:t>
      </w:r>
    </w:p>
    <w:p w14:paraId="52897C33" w14:textId="77777777" w:rsidR="004627EA" w:rsidRPr="00F000C1" w:rsidRDefault="004627EA" w:rsidP="004627EA">
      <w:pPr>
        <w:pStyle w:val="Nadpis2"/>
      </w:pPr>
      <w:r>
        <w:t>Všeo</w:t>
      </w:r>
      <w:r w:rsidRPr="00F000C1">
        <w:t xml:space="preserve">becné obchodní podmínky tvoří přílohu Smlouvy a jsou její nedílnou součástí. </w:t>
      </w:r>
    </w:p>
    <w:p w14:paraId="7F6E8AAA" w14:textId="77777777" w:rsidR="004627EA" w:rsidRPr="00F000C1" w:rsidRDefault="004627EA" w:rsidP="004627EA">
      <w:pPr>
        <w:pStyle w:val="Nadpis2"/>
      </w:pPr>
      <w:bookmarkStart w:id="123" w:name="_Ref443890748"/>
      <w:r w:rsidRPr="00F000C1">
        <w:t xml:space="preserve">Tyto </w:t>
      </w:r>
      <w:r>
        <w:t>vše</w:t>
      </w:r>
      <w:r w:rsidRPr="00F000C1">
        <w:t xml:space="preserve">obecné obchodní podmínky smlouvy jsou platné v celém rozsahu, </w:t>
      </w:r>
      <w:r w:rsidRPr="00F000C1">
        <w:lastRenderedPageBreak/>
        <w:t>pokud nejsou upraveny ustanoveními Smlouvy jinak.</w:t>
      </w:r>
    </w:p>
    <w:p w14:paraId="4ECA894D" w14:textId="77777777" w:rsidR="004627EA" w:rsidRPr="00F000C1" w:rsidRDefault="004627EA" w:rsidP="004627EA">
      <w:pPr>
        <w:pStyle w:val="Nadpis2"/>
      </w:pPr>
      <w:r w:rsidRPr="00F000C1">
        <w:t xml:space="preserve">V případě rozporu mezi zněním Smlouvy a </w:t>
      </w:r>
      <w:r>
        <w:t>všeo</w:t>
      </w:r>
      <w:r w:rsidRPr="00F000C1">
        <w:t>becných obchodních podmínek platí ustanovení Smlouvy.</w:t>
      </w:r>
      <w:bookmarkEnd w:id="123"/>
    </w:p>
    <w:p w14:paraId="4B023E64" w14:textId="77777777" w:rsidR="004627EA" w:rsidRPr="00B21134" w:rsidRDefault="004627EA" w:rsidP="004627EA">
      <w:pPr>
        <w:pStyle w:val="Nadpis1"/>
      </w:pPr>
      <w:r w:rsidRPr="00B21134">
        <w:t>Plnění</w:t>
      </w:r>
    </w:p>
    <w:p w14:paraId="30205FFD" w14:textId="77777777" w:rsidR="004627EA" w:rsidRPr="003B55D2" w:rsidRDefault="004627EA" w:rsidP="004627EA">
      <w:pPr>
        <w:pStyle w:val="Nadpis2"/>
      </w:pPr>
      <w:r w:rsidRPr="003B55D2">
        <w:t>Místem plnění je sídlo smluvní strany, které má být Plnění poskytnuto.</w:t>
      </w:r>
    </w:p>
    <w:p w14:paraId="650F48B2" w14:textId="77777777" w:rsidR="004627EA" w:rsidRPr="00687422" w:rsidRDefault="004627EA" w:rsidP="004627EA">
      <w:pPr>
        <w:pStyle w:val="Nadpis2"/>
      </w:pPr>
      <w:r w:rsidRPr="003B55D2">
        <w:t xml:space="preserve">Smluvní strany se zavazují úzce spolupracovat, zejména si poskytovat úplné, pravdivé a včasné informace potřebné k řádnému plnění svých závazků, přičemž v případě změny podstatných okolností, které mají nebo mohou mít vliv na plnění Smlouvy (včetně změny sídla), jsou povinny o takové změně informovat druhou smluvní stranu </w:t>
      </w:r>
      <w:r w:rsidRPr="00687422">
        <w:t>nejpozději do pěti (5) Pracovních dnů po provedení takové změny.</w:t>
      </w:r>
    </w:p>
    <w:p w14:paraId="1664C210" w14:textId="77777777" w:rsidR="004627EA" w:rsidRDefault="004627EA" w:rsidP="004627EA">
      <w:pPr>
        <w:pStyle w:val="Nadpis2"/>
      </w:pPr>
      <w:r w:rsidRPr="00687422">
        <w:t>Smluvní strany se dále zavazují poskytnout dru</w:t>
      </w:r>
      <w:r w:rsidRPr="003B55D2">
        <w:t>hé smluvní straně součinnost umožňující řádné plnění povinností ze Smlouvy.</w:t>
      </w:r>
    </w:p>
    <w:p w14:paraId="32759AC8" w14:textId="77777777" w:rsidR="004627EA" w:rsidRPr="00B17F0B" w:rsidRDefault="004627EA" w:rsidP="004627EA">
      <w:pPr>
        <w:pStyle w:val="Nadpis2"/>
      </w:pPr>
      <w:r w:rsidRPr="00B17F0B">
        <w:t>Smluvní strany se zavazují vzájemně spolupracovat a poskytovat si veškeré informace potřebné pro řádné plnění svých závazků z této Smlouvy.</w:t>
      </w:r>
    </w:p>
    <w:p w14:paraId="64BFC29F" w14:textId="77777777" w:rsidR="004627EA" w:rsidRPr="00B17F0B" w:rsidRDefault="004627EA" w:rsidP="004627EA">
      <w:pPr>
        <w:pStyle w:val="Nadpis2"/>
      </w:pPr>
      <w:r w:rsidRPr="00B17F0B">
        <w:t>Smluvní strany se zavazují informovat opačnou smluvní stranu o veškerých skutečnostech, které jsou, nebo by mohly být důležité pro řádné plnění této Smlouvy.</w:t>
      </w:r>
    </w:p>
    <w:p w14:paraId="2B9A310B" w14:textId="77777777" w:rsidR="004627EA" w:rsidRPr="00B17F0B" w:rsidRDefault="004627EA" w:rsidP="004627EA">
      <w:pPr>
        <w:pStyle w:val="Nadpis2"/>
      </w:pPr>
      <w:r w:rsidRPr="00B17F0B">
        <w:t>Smluvní strany se zavazují vytvářet předpoklady pro plnění závazků vyplývajících z této Smlouvy tak, aby nedocházelo k prodlení s plněním jednotlivých termínů pro poskytnutí věcného plnění, ani k prodlení s úhradou jednotlivých finančních závazků.</w:t>
      </w:r>
    </w:p>
    <w:p w14:paraId="55584052" w14:textId="77777777" w:rsidR="004627EA" w:rsidRPr="003B55D2" w:rsidRDefault="004627EA" w:rsidP="004627EA">
      <w:pPr>
        <w:pStyle w:val="Nadpis2"/>
      </w:pPr>
      <w:r w:rsidRPr="003B55D2">
        <w:t xml:space="preserve">V zájmu optimálního plnění Smlouvy jsou smluvní strany povinny plnit řádně a včas své závazky tak, aby nedocházelo k prodlení s jejich plněním. Pokud se některá ze smluvních stran dostane do prodlení s plněním svých závazků, je povinna oznámit bez zbytečného odkladu druhé smluvní straně důvod prodlení a </w:t>
      </w:r>
      <w:r w:rsidRPr="003B55D2">
        <w:t>předpokládaný termín a způsob jeho odstranění.</w:t>
      </w:r>
    </w:p>
    <w:p w14:paraId="35A87503" w14:textId="77777777" w:rsidR="004627EA" w:rsidRPr="003B55D2" w:rsidRDefault="004627EA" w:rsidP="004627EA">
      <w:pPr>
        <w:pStyle w:val="Nadpis2"/>
      </w:pPr>
      <w:r w:rsidRPr="003B55D2">
        <w:t>Smluvní strany se zavazují plnit své závazky v souladu se všemi příslušnými obecně závaznými předpisy a normami.</w:t>
      </w:r>
    </w:p>
    <w:p w14:paraId="1A9DCB29" w14:textId="77777777" w:rsidR="004627EA" w:rsidRPr="003B55D2" w:rsidRDefault="004627EA" w:rsidP="004627EA">
      <w:pPr>
        <w:pStyle w:val="Nadpis2"/>
      </w:pPr>
      <w:r w:rsidRPr="003B55D2">
        <w:t>Smluvní strany jsou oprávněny plnit své závazky prostřednictvím Třetích osob nebo Osob v koncernu, přitom však odpovídají, jako by plnily samy.</w:t>
      </w:r>
    </w:p>
    <w:p w14:paraId="328799EB" w14:textId="77777777" w:rsidR="004627EA" w:rsidRPr="003B55D2" w:rsidRDefault="004627EA" w:rsidP="004627EA">
      <w:pPr>
        <w:pStyle w:val="Nadpis2"/>
      </w:pPr>
      <w:r w:rsidRPr="003B55D2">
        <w:t>Žádná ze smluvních stran není odpovědna za prodlení způsobené prodlením s plněním závazků druhé smluvní strany.</w:t>
      </w:r>
    </w:p>
    <w:p w14:paraId="1728A4CA" w14:textId="77777777" w:rsidR="004627EA" w:rsidRPr="00B21134" w:rsidRDefault="004627EA" w:rsidP="004627EA">
      <w:pPr>
        <w:pStyle w:val="Nadpis1"/>
      </w:pPr>
      <w:r w:rsidRPr="00B21134">
        <w:t>Dílčí smlouvy a dodatky</w:t>
      </w:r>
    </w:p>
    <w:p w14:paraId="0D4699C0" w14:textId="77777777" w:rsidR="004627EA" w:rsidRPr="003B55D2" w:rsidRDefault="004627EA" w:rsidP="004627EA">
      <w:pPr>
        <w:pStyle w:val="Nadpis2"/>
      </w:pPr>
      <w:r w:rsidRPr="003B55D2">
        <w:t>Smluvní strany mohou jednotlivé části plnění Smlouvy upravit popřípadě upřesnit pomocí písemných dílčích smluv nebo dodatků Smlouvy.</w:t>
      </w:r>
    </w:p>
    <w:p w14:paraId="68850F59" w14:textId="77777777" w:rsidR="004627EA" w:rsidRPr="003B55D2" w:rsidRDefault="004627EA" w:rsidP="004627EA">
      <w:pPr>
        <w:pStyle w:val="Nadpis2"/>
      </w:pPr>
      <w:r w:rsidRPr="003B55D2">
        <w:t xml:space="preserve">Nestanoví-li dílčí smlouvy nebo dodatky Smlouvy výslovně jinak, řídí se práva a povinnosti smluvních stran Smlouvou. </w:t>
      </w:r>
    </w:p>
    <w:p w14:paraId="53AAB6CD" w14:textId="77777777" w:rsidR="004627EA" w:rsidRPr="003B55D2" w:rsidRDefault="004627EA" w:rsidP="004627EA">
      <w:pPr>
        <w:pStyle w:val="Nadpis2"/>
      </w:pPr>
      <w:r w:rsidRPr="003B55D2">
        <w:t>V případě rozporu mezi zněním Smlouvy a zněním dílčí smlouvy platí ustanovení dílčí smlouvy.</w:t>
      </w:r>
    </w:p>
    <w:p w14:paraId="5733BEC6" w14:textId="77777777" w:rsidR="004627EA" w:rsidRPr="003B55D2" w:rsidRDefault="004627EA" w:rsidP="004627EA">
      <w:pPr>
        <w:pStyle w:val="Nadpis2"/>
      </w:pPr>
      <w:r w:rsidRPr="003B55D2">
        <w:t>Změny provedené dílčí smlouvou oproti ustanovením Smlouvy se týkají pouze Plnění poskytovaného na základě takové dílčí smlouvy.</w:t>
      </w:r>
    </w:p>
    <w:p w14:paraId="772A85C5" w14:textId="77777777" w:rsidR="004627EA" w:rsidRPr="003B55D2" w:rsidRDefault="004627EA" w:rsidP="004627EA">
      <w:pPr>
        <w:pStyle w:val="Nadpis2"/>
      </w:pPr>
      <w:r w:rsidRPr="003B55D2">
        <w:t>Ukončení účinnosti kterékoliv dílčí smlouvy nemá vliv na účinnost Smlouvy.</w:t>
      </w:r>
    </w:p>
    <w:p w14:paraId="355AE096" w14:textId="77777777" w:rsidR="004627EA" w:rsidRPr="00B21134" w:rsidRDefault="004627EA" w:rsidP="004627EA">
      <w:pPr>
        <w:pStyle w:val="Nadpis1"/>
      </w:pPr>
      <w:r w:rsidRPr="00B21134">
        <w:t>Cena a platební podmínky</w:t>
      </w:r>
    </w:p>
    <w:p w14:paraId="7A66A471" w14:textId="77777777" w:rsidR="004627EA" w:rsidRPr="003B55D2" w:rsidRDefault="004627EA" w:rsidP="004627EA">
      <w:pPr>
        <w:pStyle w:val="Nadpis2"/>
      </w:pPr>
      <w:r w:rsidRPr="003B55D2">
        <w:t>Ceny jsou udávány v českých korunách (CZK) nebo v jiné konvertibilní měně a jsou splatné v českých korunách při použití kurzu České národní banky deviza platného ke dni vystavení faktury.</w:t>
      </w:r>
    </w:p>
    <w:p w14:paraId="4EBF8DF8" w14:textId="77777777" w:rsidR="004627EA" w:rsidRPr="003B55D2" w:rsidRDefault="004627EA" w:rsidP="004627EA">
      <w:pPr>
        <w:pStyle w:val="Nadpis2"/>
      </w:pPr>
      <w:r w:rsidRPr="003B55D2">
        <w:t xml:space="preserve">Cena za Plnění je stanovena dohodou smluvních stran. </w:t>
      </w:r>
    </w:p>
    <w:p w14:paraId="25B633F1" w14:textId="77777777" w:rsidR="004627EA" w:rsidRPr="003B55D2" w:rsidRDefault="004627EA" w:rsidP="004627EA">
      <w:pPr>
        <w:pStyle w:val="Nadpis2"/>
      </w:pPr>
      <w:r w:rsidRPr="003B55D2">
        <w:t xml:space="preserve">Cena za Plnění nezahrnuje daň z přidané hodnoty. </w:t>
      </w:r>
    </w:p>
    <w:p w14:paraId="59F37E04" w14:textId="77777777" w:rsidR="004627EA" w:rsidRPr="003B55D2" w:rsidRDefault="004627EA" w:rsidP="004627EA">
      <w:pPr>
        <w:pStyle w:val="Nadpis2"/>
      </w:pPr>
      <w:r w:rsidRPr="003B55D2">
        <w:t xml:space="preserve">V případě, že je </w:t>
      </w:r>
      <w:r>
        <w:t xml:space="preserve">Smlouva uzavřena na dobu neurčitou, </w:t>
      </w:r>
      <w:r w:rsidRPr="003B55D2">
        <w:t xml:space="preserve">cena </w:t>
      </w:r>
      <w:r>
        <w:t xml:space="preserve">Plnění je </w:t>
      </w:r>
      <w:r w:rsidRPr="003B55D2">
        <w:t xml:space="preserve">stanovena v českých korunách a index růstu spotřebitelských cen (míra inflace) vyhlášený Českým statistickým úřadem vzroste o </w:t>
      </w:r>
      <w:r>
        <w:t>pět</w:t>
      </w:r>
      <w:r w:rsidRPr="003B55D2">
        <w:t xml:space="preserve"> (</w:t>
      </w:r>
      <w:r>
        <w:t>5</w:t>
      </w:r>
      <w:r w:rsidRPr="003B55D2">
        <w:t xml:space="preserve">) nebo více procent oproti okamžiku předchozího stanovení nebo </w:t>
      </w:r>
      <w:r w:rsidRPr="003B55D2">
        <w:lastRenderedPageBreak/>
        <w:t xml:space="preserve">zvýšení ceny, může být cena Plnění spočívajícího ve Službách jednostranně zvýšena ze strany Zhotovitele, nejvýše však o částku odpovídající takovému procentuálnímu nárůstu. Zvýšená cena je platná uplynutím jednoho (1) měsíce po doručení oznámení o zvýšení. </w:t>
      </w:r>
    </w:p>
    <w:p w14:paraId="6D3634A5" w14:textId="77777777" w:rsidR="004627EA" w:rsidRPr="003B55D2" w:rsidRDefault="004627EA" w:rsidP="004627EA">
      <w:pPr>
        <w:pStyle w:val="Nadpis2"/>
      </w:pPr>
      <w:bookmarkStart w:id="124" w:name="_Ref415299038"/>
      <w:r w:rsidRPr="003B55D2">
        <w:t xml:space="preserve">Cena je vždy splatná na základě vystavených faktur. Pro vyloučení pochybností platí, že cena je splacena připsáním celé finanční částky na účet Zhotovitele. </w:t>
      </w:r>
    </w:p>
    <w:p w14:paraId="538E8BEF" w14:textId="77777777" w:rsidR="004627EA" w:rsidRPr="003B55D2" w:rsidRDefault="004627EA" w:rsidP="004627EA">
      <w:pPr>
        <w:pStyle w:val="Nadpis2"/>
      </w:pPr>
      <w:bookmarkStart w:id="125" w:name="_Ref485651777"/>
      <w:r w:rsidRPr="003B55D2">
        <w:t>Faktury musí splňovat veškeré náležitosti účetních a daňových dokladů vyžadované platnými právními předpisy. Přílohy faktury tvoří kopie potvrzených dokumentů popisujících Předání nebo Akceptaci Plnění, jehož cena je fakturována.</w:t>
      </w:r>
      <w:bookmarkEnd w:id="124"/>
      <w:bookmarkEnd w:id="125"/>
      <w:r w:rsidRPr="003B55D2">
        <w:t xml:space="preserve"> </w:t>
      </w:r>
    </w:p>
    <w:p w14:paraId="1E9B428B" w14:textId="77777777" w:rsidR="004627EA" w:rsidRPr="00742DBA" w:rsidRDefault="004627EA" w:rsidP="004627EA">
      <w:pPr>
        <w:pStyle w:val="Nadpis2"/>
      </w:pPr>
      <w:r w:rsidRPr="003B55D2">
        <w:t>Lhůta splatnosti faktury je, nestanoví-li Smlouva jinak</w:t>
      </w:r>
      <w:r w:rsidRPr="00742DBA">
        <w:t>, čtrnáct (14) kalendářních dní ode dne vystavení. Faktury se platí bankovním převodem na účet druhé smluvní strany.</w:t>
      </w:r>
    </w:p>
    <w:p w14:paraId="4554857E" w14:textId="77777777" w:rsidR="004627EA" w:rsidRPr="00B326FE" w:rsidRDefault="004627EA" w:rsidP="004627EA">
      <w:pPr>
        <w:pStyle w:val="Nadpis1"/>
      </w:pPr>
      <w:r w:rsidRPr="00B326FE">
        <w:t>Vlastnická práva, práva užití díla a přechod nebezpečí škody</w:t>
      </w:r>
    </w:p>
    <w:p w14:paraId="5692190D" w14:textId="77777777" w:rsidR="004627EA" w:rsidRPr="003B55D2" w:rsidRDefault="004627EA" w:rsidP="004627EA">
      <w:pPr>
        <w:pStyle w:val="Nadpis2"/>
      </w:pPr>
      <w:r w:rsidRPr="003B55D2">
        <w:t xml:space="preserve">Vlastnické právo k předmětu Plnění, který se podle Smlouvy má stát vlastnictvím Objednatele, přechází na Objednatele dnem úplného zaplacení ceny příslušného předmětu Plnění. </w:t>
      </w:r>
    </w:p>
    <w:p w14:paraId="3DD7DF3D" w14:textId="77777777" w:rsidR="004627EA" w:rsidRPr="003B55D2" w:rsidRDefault="004627EA" w:rsidP="004627EA">
      <w:pPr>
        <w:pStyle w:val="Nadpis2"/>
      </w:pPr>
      <w:bookmarkStart w:id="126" w:name="_Ref413577863"/>
      <w:r w:rsidRPr="003B55D2">
        <w:t>V případě, že Zhotovitel poskytne jako součást Plnění dílo, které vykazuje znaky autorského díla ve smyslu autorského zákona, poskytuje Zhotovitel Objednateli nevýhradní licenci k užití díla, které podléhá ochraně podle zákonů upravujících práva duševního vlastnictví a které má podle Smlouvy být předáno Objednateli a to momentem předání a dnem úplného zaplacení ceny takového díla. Na základě nevýhradní licence je Objednatel oprávněn k užití díla, ke kterému je nositelem majetkových práv autorských pouze Zhotovitel. Objednatel je oprávněn dílo užívat následujícím způsobem:</w:t>
      </w:r>
      <w:bookmarkEnd w:id="126"/>
    </w:p>
    <w:p w14:paraId="1D9C06FF" w14:textId="77777777" w:rsidR="004627EA" w:rsidRPr="001E50AA" w:rsidRDefault="004627EA" w:rsidP="004627EA">
      <w:pPr>
        <w:pStyle w:val="Nadpis3"/>
      </w:pPr>
      <w:r w:rsidRPr="001E50AA">
        <w:t>užívat takové dílo v souladu s podmínkami stanovenými ve Smlouvě nebo v licenčních ujednán</w:t>
      </w:r>
      <w:r>
        <w:t>ích týkajících se takového díla,</w:t>
      </w:r>
    </w:p>
    <w:p w14:paraId="05C52454" w14:textId="77777777" w:rsidR="004627EA" w:rsidRPr="001E50AA" w:rsidRDefault="004627EA" w:rsidP="004627EA">
      <w:pPr>
        <w:pStyle w:val="Nadpis3"/>
      </w:pPr>
      <w:r w:rsidRPr="001E50AA">
        <w:t xml:space="preserve">vytvářet kopie takového díla pouze pro účely archivace nebo bezpečnostních záloh. Kopie je Objednatel povinen zabezpečit proti ztrátě a odcizení a musí je označit všemi autorskými </w:t>
      </w:r>
      <w:r>
        <w:t>právy a označením jako originál,</w:t>
      </w:r>
    </w:p>
    <w:p w14:paraId="770F6D20" w14:textId="77777777" w:rsidR="004627EA" w:rsidRDefault="004627EA" w:rsidP="004627EA">
      <w:pPr>
        <w:pStyle w:val="Nadpis3"/>
      </w:pPr>
      <w:bookmarkStart w:id="127" w:name="_Ref415481350"/>
      <w:r w:rsidRPr="001E50AA">
        <w:t>předat, postoupit, prodat, pronajmout nebo jiným obdobným způsobem poskytnout takové dílo Třetí osobě, nebo Osobě v koncernu pouze s předchozím písemným souhlasem Zhotovitele, není-li takové dílo výslovně k poskytnutí Třetí osobě nebo Osobě v koncernu určeno. V takovém případě je Objednatel na základě práva užití díla oprávněn v témž rozsahu poskytnout právo užití díla takové Třetí osobě nebo Osobě v koncernu, pro kterou je dílo určeno</w:t>
      </w:r>
      <w:bookmarkEnd w:id="127"/>
      <w:r w:rsidRPr="001E50AA">
        <w:t>.</w:t>
      </w:r>
    </w:p>
    <w:p w14:paraId="25DA50D3" w14:textId="77777777" w:rsidR="004627EA" w:rsidRPr="003B55D2" w:rsidRDefault="004627EA" w:rsidP="004627EA">
      <w:pPr>
        <w:pStyle w:val="Nadpis2"/>
      </w:pPr>
      <w:bookmarkStart w:id="128" w:name="_Ref446214953"/>
      <w:r w:rsidRPr="003B55D2">
        <w:t>Práva užití díla mohou být dále upravena zvláštními podmínkami nositele autorských práv. Takové podmínky tvoří přílohu Smlouvy.</w:t>
      </w:r>
      <w:bookmarkEnd w:id="128"/>
      <w:r w:rsidRPr="003B55D2">
        <w:t xml:space="preserve"> V případech kdy nositelem majetkových práv autorských k dílu poskytnutému Objednateli je zcela nebo zčásti Třetí osoba nebo Osoba v koncernu, zavazuje se Zhotovitel poskytnout Objednateli podlicenci k tomuto dílu. </w:t>
      </w:r>
    </w:p>
    <w:p w14:paraId="435B6D38" w14:textId="77777777" w:rsidR="004627EA" w:rsidRDefault="004627EA" w:rsidP="004627EA">
      <w:pPr>
        <w:pStyle w:val="Nadpis2"/>
      </w:pPr>
      <w:r w:rsidRPr="003B55D2">
        <w:t xml:space="preserve">Vzhledem k tomu, že Zhotovitel poskytuje dle článku </w:t>
      </w:r>
      <w:r>
        <w:fldChar w:fldCharType="begin"/>
      </w:r>
      <w:r>
        <w:instrText xml:space="preserve"> REF _Ref413577863 \r \h  \* MERGEFORMAT </w:instrText>
      </w:r>
      <w:r>
        <w:fldChar w:fldCharType="separate"/>
      </w:r>
      <w:r>
        <w:t>7.2</w:t>
      </w:r>
      <w:r>
        <w:fldChar w:fldCharType="end"/>
      </w:r>
      <w:r w:rsidRPr="003B55D2">
        <w:t xml:space="preserve">. Objednateli nevýhradní licenci k poskytnutému Plnění, práva Zhotovitele k dílu dle článku </w:t>
      </w:r>
      <w:r>
        <w:fldChar w:fldCharType="begin"/>
      </w:r>
      <w:r>
        <w:instrText xml:space="preserve"> REF _Ref413577863 \r \h  \* MERGEFORMAT </w:instrText>
      </w:r>
      <w:r>
        <w:fldChar w:fldCharType="separate"/>
      </w:r>
      <w:r>
        <w:t>7.2</w:t>
      </w:r>
      <w:r>
        <w:fldChar w:fldCharType="end"/>
      </w:r>
      <w:r w:rsidRPr="003B55D2">
        <w:t>. z</w:t>
      </w:r>
      <w:r>
        <w:t>ů</w:t>
      </w:r>
      <w:r w:rsidRPr="003B55D2">
        <w:t>stávají bez ohledu na výše uvedené zachována.</w:t>
      </w:r>
    </w:p>
    <w:p w14:paraId="2579CA86" w14:textId="77777777" w:rsidR="004627EA" w:rsidRPr="0098360D" w:rsidRDefault="004627EA" w:rsidP="004627EA">
      <w:pPr>
        <w:pStyle w:val="Nadpis2"/>
      </w:pPr>
      <w:r>
        <w:t xml:space="preserve">V případech, na které se nevztahuje ustanovení podle článku </w:t>
      </w:r>
      <w:r>
        <w:fldChar w:fldCharType="begin"/>
      </w:r>
      <w:r>
        <w:instrText xml:space="preserve"> REF _Ref413577863 \r \h </w:instrText>
      </w:r>
      <w:r>
        <w:fldChar w:fldCharType="separate"/>
      </w:r>
      <w:r>
        <w:t>7.2</w:t>
      </w:r>
      <w:r>
        <w:fldChar w:fldCharType="end"/>
      </w:r>
      <w:r>
        <w:t xml:space="preserve">, platí, že když Zhotovitel při plnění Smlouvy vytvoří nehmotný statek, který je způsobilý jako předmět ochrany podle obecně závazných předpisů, upravujících práva k nehmotným statkům, jsou obě smluvní strany oprávněny takový nehmotný statek neomezeně užívat. </w:t>
      </w:r>
    </w:p>
    <w:p w14:paraId="4C5B2D9A" w14:textId="77777777" w:rsidR="004627EA" w:rsidRDefault="004627EA" w:rsidP="004627EA">
      <w:pPr>
        <w:pStyle w:val="Nadpis2"/>
      </w:pPr>
      <w:r w:rsidRPr="00C50C95">
        <w:t xml:space="preserve">V případě, že Objednatel užívá dílo či jeho dílčí část (ať již se jedná o dílo, které podléhá ochraně podle zákonů upravujících práva duševního vlastnictví či nikoli) v rozporu s ustanovením těchto obecných obchodních podmínek nebo Smlouvy, je Zhotovitel oprávněn vypovědět po marném uplynutí písemně poskytnuté lhůty k nápravě, která nesmí být kratší než třicet (30) kalendářních dnů, poskytnuté právo užití takového díla </w:t>
      </w:r>
      <w:r w:rsidRPr="00C50C95">
        <w:lastRenderedPageBreak/>
        <w:t>či jeho části. Výpovědní doba činí třicet (30) kalendářních dnů a počíná běžet dnem následujícím po doručení písemného vyhotovení výpovědi.</w:t>
      </w:r>
      <w:r w:rsidRPr="003B55D2">
        <w:t xml:space="preserve"> </w:t>
      </w:r>
      <w:r w:rsidRPr="00C50C95">
        <w:t xml:space="preserve">Pokud bylo dílo poskytnuto v souladu s článkem </w:t>
      </w:r>
      <w:r>
        <w:fldChar w:fldCharType="begin"/>
      </w:r>
      <w:r>
        <w:instrText xml:space="preserve"> REF _Ref415481350 \r \h  \* MERGEFORMAT </w:instrText>
      </w:r>
      <w:r>
        <w:fldChar w:fldCharType="separate"/>
      </w:r>
      <w:r>
        <w:t>7.2.3</w:t>
      </w:r>
      <w:r>
        <w:fldChar w:fldCharType="end"/>
      </w:r>
      <w:r w:rsidRPr="00C50C95">
        <w:t>. Třetí osobě nebo Osobě v koncernu, může být právo užití díla vypovězeno i v případě, že je porušováno takovou Třetí osobou nebo Osobou v koncernu.</w:t>
      </w:r>
      <w:r w:rsidRPr="003B55D2">
        <w:t xml:space="preserve"> Objednatel, je povinen zajistit, aby Třetí strana nebo Osoba v koncernu přestala dílo užívat nejpozději uplynutím výpovědní lhůty podle tohoto ustanovení.</w:t>
      </w:r>
    </w:p>
    <w:p w14:paraId="60F14C41" w14:textId="77777777" w:rsidR="004627EA" w:rsidRDefault="004627EA" w:rsidP="004627EA">
      <w:pPr>
        <w:pStyle w:val="Nadpis2"/>
      </w:pPr>
      <w:r w:rsidRPr="003B55D2">
        <w:t>Nebezpečí škody na předaných věcech přechází na Objednatele dnem jejich Předání.</w:t>
      </w:r>
    </w:p>
    <w:p w14:paraId="24073541" w14:textId="77777777" w:rsidR="004627EA" w:rsidRPr="00B326FE" w:rsidRDefault="004627EA" w:rsidP="004627EA">
      <w:pPr>
        <w:pStyle w:val="Nadpis1"/>
      </w:pPr>
      <w:bookmarkStart w:id="129" w:name="_Ref412967276"/>
      <w:r w:rsidRPr="00B326FE">
        <w:t>Záruka za jakost a odpovědnost za vady</w:t>
      </w:r>
    </w:p>
    <w:p w14:paraId="4392B7B5" w14:textId="77777777" w:rsidR="004627EA" w:rsidRPr="003B55D2" w:rsidRDefault="004627EA" w:rsidP="004627EA">
      <w:pPr>
        <w:pStyle w:val="Nadpis2"/>
      </w:pPr>
      <w:r w:rsidRPr="003B55D2">
        <w:t>Zhotovitel se poskytnutím záruky na předmět Plnění zavazuje, že tento bude splňovat po stanovenou Záruční dobu specifikace uvedené v uživatelské a technické dokumentaci. Neexistující dokumentaci nahrazuje popis vlastností výstupu ve Smlouvě.</w:t>
      </w:r>
    </w:p>
    <w:p w14:paraId="6E9E8453" w14:textId="77777777" w:rsidR="004627EA" w:rsidRPr="003B55D2" w:rsidRDefault="004627EA" w:rsidP="004627EA">
      <w:pPr>
        <w:pStyle w:val="Nadpis2"/>
      </w:pPr>
      <w:r w:rsidRPr="003B55D2">
        <w:t xml:space="preserve">Standardní doba záruky </w:t>
      </w:r>
      <w:r>
        <w:t xml:space="preserve">na poskytnuté služby a na poskytnutý spotřební materiál a náhradní díly </w:t>
      </w:r>
      <w:r w:rsidRPr="003B55D2">
        <w:t>j</w:t>
      </w:r>
      <w:r>
        <w:t>e</w:t>
      </w:r>
      <w:r w:rsidRPr="003B55D2">
        <w:t xml:space="preserve"> </w:t>
      </w:r>
      <w:r>
        <w:t xml:space="preserve">tři měsíce </w:t>
      </w:r>
      <w:r w:rsidRPr="003B55D2">
        <w:t>od Předání Plnění</w:t>
      </w:r>
      <w:r>
        <w:t xml:space="preserve"> nebude-li dohodnuto jinak</w:t>
      </w:r>
      <w:r w:rsidRPr="003B55D2">
        <w:t xml:space="preserve">. </w:t>
      </w:r>
    </w:p>
    <w:p w14:paraId="524761BB" w14:textId="77777777" w:rsidR="004627EA" w:rsidRPr="003B55D2" w:rsidRDefault="004627EA" w:rsidP="004627EA">
      <w:pPr>
        <w:pStyle w:val="Nadpis2"/>
      </w:pPr>
      <w:r w:rsidRPr="003B55D2">
        <w:t>Záruční doba počíná běžet převzetím Plnění. Je-li předmět Plnění složen z více částí, potom záruční doba každé jednotlivé části předmětu Plnění začíná běžet od okamžiku jejího převzetí a vztahuje se na Vady vzniklé v době trvání záruky.</w:t>
      </w:r>
    </w:p>
    <w:p w14:paraId="177D2D42" w14:textId="77777777" w:rsidR="004627EA" w:rsidRPr="003B55D2" w:rsidRDefault="004627EA" w:rsidP="004627EA">
      <w:pPr>
        <w:pStyle w:val="Nadpis2"/>
      </w:pPr>
      <w:r w:rsidRPr="003B55D2">
        <w:t>Objednatel zasílá požadavky na záruční opravu v písemné formě prostřednictvím elektronické pošty, aplikací vzdáleného přístupu, popř. pošty, faxu na kontaktní údaje uvedené ve Smlouvě. Nejsou-li tyto kontaktní údaje ve smlouvě uvedeny, bude objednatel zasílat požadavky na kontaktní údaje uvedené na internetových stránkách Zhotovitele. Oznamované Vady Plnění musí být dostatečně specifikovány. Oznámení zjištěných Vad musí být provedeno nejpozději do posledního pracovního dne běhu záruční doby.</w:t>
      </w:r>
    </w:p>
    <w:p w14:paraId="383E0D27" w14:textId="77777777" w:rsidR="004627EA" w:rsidRPr="003B55D2" w:rsidRDefault="004627EA" w:rsidP="004627EA">
      <w:pPr>
        <w:pStyle w:val="Nadpis2"/>
      </w:pPr>
      <w:r w:rsidRPr="003B55D2">
        <w:t xml:space="preserve">Práce na odstranění oznámené Vady, na kterou se vztahuje záruka, musí být </w:t>
      </w:r>
      <w:r w:rsidRPr="003B55D2">
        <w:t>zahájeny bez zbytečného odkladu. Není-li možné takovou Vadu odstranit okamžitě, musí Zhotovitel oznámit bez zbytečného odkladu Objednateli předpokládaný termín a způsob odstranění Vady.</w:t>
      </w:r>
    </w:p>
    <w:p w14:paraId="3F8B5248" w14:textId="77777777" w:rsidR="004627EA" w:rsidRPr="003B55D2" w:rsidRDefault="004627EA" w:rsidP="004627EA">
      <w:pPr>
        <w:pStyle w:val="Nadpis2"/>
      </w:pPr>
      <w:r w:rsidRPr="003B55D2">
        <w:t>Zhotovitel je oprávněn eliminovat Vadu i tím, že navrhne postup, který zamezí projevům Vady při běžném provozu.</w:t>
      </w:r>
    </w:p>
    <w:p w14:paraId="5EE06813" w14:textId="77777777" w:rsidR="004627EA" w:rsidRPr="003B55D2" w:rsidRDefault="004627EA" w:rsidP="004627EA">
      <w:pPr>
        <w:pStyle w:val="Nadpis2"/>
      </w:pPr>
      <w:r w:rsidRPr="003B55D2">
        <w:t>V případě, že Objednatel požádá o opravu Vady, na kterou se nevztahuje záruka, dohodne se Zhotovitel a Objednatel na podmínkách jejího výkonu. Povinností Zhotovitele je předem informovat Objednatele o tom, že jím požadovaná služba není kryta zárukou a bude účtována dle aktuálních cen příslušné služby.</w:t>
      </w:r>
    </w:p>
    <w:p w14:paraId="62058B86" w14:textId="77777777" w:rsidR="004627EA" w:rsidRDefault="004627EA" w:rsidP="004627EA">
      <w:pPr>
        <w:pStyle w:val="Nadpis2"/>
      </w:pPr>
      <w:r w:rsidRPr="003B55D2">
        <w:t>Náklady Zhotovitele na činnosti spojené s analýzou požadavků, na které se nevztahuje záruka, nese Objednatel.</w:t>
      </w:r>
    </w:p>
    <w:p w14:paraId="09C67FBB" w14:textId="77777777" w:rsidR="004627EA" w:rsidRPr="005E5D4A" w:rsidRDefault="004627EA" w:rsidP="004627EA">
      <w:pPr>
        <w:pStyle w:val="Nadpis1"/>
      </w:pPr>
      <w:bookmarkStart w:id="130" w:name="_Ref374932748"/>
      <w:r w:rsidRPr="005E5D4A">
        <w:t>Omezení záruky</w:t>
      </w:r>
    </w:p>
    <w:p w14:paraId="1F1ED990" w14:textId="77777777" w:rsidR="004627EA" w:rsidRPr="003B55D2" w:rsidRDefault="004627EA" w:rsidP="004627EA">
      <w:pPr>
        <w:pStyle w:val="Nadpis2"/>
      </w:pPr>
      <w:r w:rsidRPr="003B55D2">
        <w:t>Zhotovitel nenese odpovědnost za Vady a chyby a záruka se nevztahuje na Vady a chyby vzniklé</w:t>
      </w:r>
      <w:bookmarkEnd w:id="130"/>
      <w:r w:rsidRPr="003B55D2">
        <w:t>:</w:t>
      </w:r>
    </w:p>
    <w:p w14:paraId="7D8D3EBA" w14:textId="77777777" w:rsidR="004627EA" w:rsidRPr="00897670" w:rsidRDefault="004627EA" w:rsidP="004627EA">
      <w:pPr>
        <w:pStyle w:val="Nadpis3"/>
      </w:pPr>
      <w:r w:rsidRPr="00897670">
        <w:t>užíváním Plnění v rozporu s dodanou uživatelskou, popř. technickou dokumentací,</w:t>
      </w:r>
    </w:p>
    <w:p w14:paraId="2EAC6879" w14:textId="77777777" w:rsidR="004627EA" w:rsidRPr="00897670" w:rsidRDefault="004627EA" w:rsidP="004627EA">
      <w:pPr>
        <w:pStyle w:val="Nadpis3"/>
      </w:pPr>
      <w:r w:rsidRPr="00897670">
        <w:t>neoprávněným nebo neodborným zásahem či nesprávným užitím Plnění Objednatelem nebo Třetí osobou nebo Osobou v koncernu bez předchozího písemného souhlasu Zhotovitele,</w:t>
      </w:r>
    </w:p>
    <w:p w14:paraId="2730AA06" w14:textId="77777777" w:rsidR="004627EA" w:rsidRPr="00D826F0" w:rsidRDefault="004627EA" w:rsidP="004627EA">
      <w:pPr>
        <w:pStyle w:val="Nadpis3"/>
      </w:pPr>
      <w:r w:rsidRPr="00D826F0">
        <w:t>úpravou nebo jakýmkoliv jiným zásahem do poskytnutého Plnění bez souhlasu Zhotovitele,</w:t>
      </w:r>
    </w:p>
    <w:p w14:paraId="10F76746" w14:textId="77777777" w:rsidR="004627EA" w:rsidRPr="00D826F0" w:rsidRDefault="004627EA" w:rsidP="004627EA">
      <w:pPr>
        <w:pStyle w:val="Nadpis3"/>
      </w:pPr>
      <w:r w:rsidRPr="00D826F0">
        <w:t>úpravou Software, která je v rozporu s podmínkami Smlouvy nebo zákonem, užíváním Software v jiném než Zhotovitelem podporovaném operačním a/nebo databázovém prostředí nebo užíváním Software v rozporu s aktuální verzí podporovanou Zhotovitelem, to vše bez předchozího písemného souhlasu Zhotovitele,</w:t>
      </w:r>
    </w:p>
    <w:p w14:paraId="7E4199A7" w14:textId="77777777" w:rsidR="004627EA" w:rsidRPr="00D826F0" w:rsidRDefault="004627EA" w:rsidP="004627EA">
      <w:pPr>
        <w:pStyle w:val="Nadpis3"/>
      </w:pPr>
      <w:r w:rsidRPr="00D826F0">
        <w:t>změnou parametrů prostředí Informačního systému Objednatele, ve kterém je dodaný Software provozován, bez souhlasu Zhotovitele,</w:t>
      </w:r>
    </w:p>
    <w:p w14:paraId="35B0A8D5" w14:textId="77777777" w:rsidR="004627EA" w:rsidRPr="00D826F0" w:rsidRDefault="004627EA" w:rsidP="004627EA">
      <w:pPr>
        <w:pStyle w:val="Nadpis3"/>
      </w:pPr>
      <w:r w:rsidRPr="00D826F0">
        <w:t>komponentami Informačního systému Objednatele, na které se nevztahuje tato záruka,</w:t>
      </w:r>
    </w:p>
    <w:p w14:paraId="5549D54F" w14:textId="77777777" w:rsidR="004627EA" w:rsidRPr="00D826F0" w:rsidRDefault="004627EA" w:rsidP="004627EA">
      <w:pPr>
        <w:pStyle w:val="Nadpis3"/>
      </w:pPr>
      <w:r w:rsidRPr="00D826F0">
        <w:lastRenderedPageBreak/>
        <w:t>vlivem počítačových virů,</w:t>
      </w:r>
    </w:p>
    <w:p w14:paraId="0C89210D" w14:textId="77777777" w:rsidR="004627EA" w:rsidRDefault="004627EA" w:rsidP="004627EA">
      <w:pPr>
        <w:pStyle w:val="Nadpis3"/>
      </w:pPr>
      <w:r w:rsidRPr="00D826F0">
        <w:t>zanedbáním předepsané údržby</w:t>
      </w:r>
      <w:r>
        <w:t>, provozu nebo obsluhy</w:t>
      </w:r>
      <w:r w:rsidRPr="00D826F0">
        <w:t xml:space="preserve"> ze strany Objednatele</w:t>
      </w:r>
    </w:p>
    <w:p w14:paraId="03C5B20A" w14:textId="77777777" w:rsidR="004627EA" w:rsidRPr="009B3D38" w:rsidRDefault="004627EA" w:rsidP="004627EA">
      <w:pPr>
        <w:pStyle w:val="Nadpis3"/>
      </w:pPr>
      <w:r w:rsidRPr="009B3D38">
        <w:t>opotřebením zboží/díla způsobené jeho obvyklým užíváním a nevztahuje se na vady, pro které byla sjednána nižší cena,</w:t>
      </w:r>
    </w:p>
    <w:p w14:paraId="524BD398" w14:textId="77777777" w:rsidR="004627EA" w:rsidRPr="009B3D38" w:rsidRDefault="004627EA" w:rsidP="004627EA">
      <w:pPr>
        <w:pStyle w:val="Nadpis3"/>
      </w:pPr>
      <w:r w:rsidRPr="009B3D38">
        <w:t xml:space="preserve">nesprávnou přepravou a nesprávným skladováním, neodborným nebo nepřiměřeným zacházením; vystavením nepříznivým vnějším vlivům, provozem za jiných než výrobcem či dodavatelem stanovených podmínek, resp. za neobvyklých podmínek; </w:t>
      </w:r>
    </w:p>
    <w:p w14:paraId="42013D45" w14:textId="77777777" w:rsidR="004627EA" w:rsidRPr="00897670" w:rsidRDefault="004627EA" w:rsidP="004627EA">
      <w:pPr>
        <w:pStyle w:val="Nadpis3"/>
      </w:pPr>
      <w:r w:rsidRPr="009B3D38">
        <w:t>fyzickým poškozením, na závady vzniklé neodvratnou událostí (oheň, voda apod.), povětrnostními vlivy, poškozením bleskem nebo elektrostatickým výbojem</w:t>
      </w:r>
    </w:p>
    <w:p w14:paraId="44984BBE" w14:textId="77777777" w:rsidR="004627EA" w:rsidRPr="003B55D2" w:rsidRDefault="004627EA" w:rsidP="004627EA">
      <w:pPr>
        <w:pStyle w:val="Nadpis2"/>
      </w:pPr>
      <w:r w:rsidRPr="003B55D2">
        <w:t>Za tvorbu, využívání a provozování dat v Informačním systému nese odpovědnost výhradně Objednatel. Objednatel je zároveň povinen provádět bezpečnostní zálohy dat v souladu s pravidly běžnými pro nakládání s daty v Informačních systémech. Zhotovitel nenese odpovědnost za ztrátu nebo poškození dat nebo datových struktur Objednatele, a to ani v případě, že k nim došlo při užívání Plnění dodaného Zhotovitelem, na které se záruka vztahuje.</w:t>
      </w:r>
    </w:p>
    <w:p w14:paraId="219EA366" w14:textId="77777777" w:rsidR="004627EA" w:rsidRPr="003B55D2" w:rsidRDefault="004627EA" w:rsidP="004627EA">
      <w:pPr>
        <w:pStyle w:val="Nadpis2"/>
      </w:pPr>
      <w:r w:rsidRPr="003B55D2">
        <w:t>Předmětem záruky také není:</w:t>
      </w:r>
    </w:p>
    <w:p w14:paraId="5DEF3EB1" w14:textId="77777777" w:rsidR="004627EA" w:rsidRPr="001461EA" w:rsidRDefault="004627EA" w:rsidP="004627EA">
      <w:pPr>
        <w:pStyle w:val="Nadpis3"/>
      </w:pPr>
      <w:r w:rsidRPr="001461EA">
        <w:t>školení Objednatele,</w:t>
      </w:r>
    </w:p>
    <w:p w14:paraId="3E4506CF" w14:textId="77777777" w:rsidR="004627EA" w:rsidRPr="001461EA" w:rsidRDefault="004627EA" w:rsidP="004627EA">
      <w:pPr>
        <w:pStyle w:val="Nadpis3"/>
      </w:pPr>
      <w:r w:rsidRPr="001461EA">
        <w:t>poskytnutí nových verzí systému,</w:t>
      </w:r>
    </w:p>
    <w:p w14:paraId="79230C5C" w14:textId="77777777" w:rsidR="004627EA" w:rsidRPr="001461EA" w:rsidRDefault="004627EA" w:rsidP="004627EA">
      <w:pPr>
        <w:pStyle w:val="Nadpis3"/>
      </w:pPr>
      <w:r w:rsidRPr="001461EA">
        <w:t>instalace oprav softwarových chyb,</w:t>
      </w:r>
    </w:p>
    <w:p w14:paraId="509E2B78" w14:textId="77777777" w:rsidR="004627EA" w:rsidRPr="001461EA" w:rsidRDefault="004627EA" w:rsidP="004627EA">
      <w:pPr>
        <w:pStyle w:val="Nadpis3"/>
      </w:pPr>
      <w:r w:rsidRPr="001461EA">
        <w:t>poskytnutí služeb podpory.</w:t>
      </w:r>
    </w:p>
    <w:p w14:paraId="5EF672C8" w14:textId="77777777" w:rsidR="004627EA" w:rsidRPr="005E5D4A" w:rsidRDefault="004627EA" w:rsidP="004627EA">
      <w:pPr>
        <w:pStyle w:val="Nadpis1"/>
      </w:pPr>
      <w:bookmarkStart w:id="131" w:name="_Ref413729079"/>
      <w:r w:rsidRPr="005E5D4A">
        <w:t>Komunikace smluvních stran</w:t>
      </w:r>
    </w:p>
    <w:p w14:paraId="2F9E5AD8" w14:textId="77777777" w:rsidR="004627EA" w:rsidRPr="003B55D2" w:rsidRDefault="004627EA" w:rsidP="004627EA">
      <w:pPr>
        <w:pStyle w:val="Nadpis2"/>
      </w:pPr>
      <w:bookmarkStart w:id="132" w:name="_Ref415560818"/>
      <w:r w:rsidRPr="003B55D2">
        <w:t xml:space="preserve">Způsob a pravidla komunikace jsou definována </w:t>
      </w:r>
      <w:r>
        <w:t>Plánem</w:t>
      </w:r>
      <w:r w:rsidRPr="003B55D2">
        <w:t xml:space="preserve"> projektu při zahájení Projektu. Není-li tomu tak, používají se následující odstavce tohoto článku.</w:t>
      </w:r>
    </w:p>
    <w:p w14:paraId="690FD16E" w14:textId="77777777" w:rsidR="004627EA" w:rsidRPr="003B55D2" w:rsidRDefault="004627EA" w:rsidP="004627EA">
      <w:pPr>
        <w:pStyle w:val="Nadpis2"/>
      </w:pPr>
      <w:r w:rsidRPr="003B55D2">
        <w:t>Komunikace smluvních stran probíhá na úrovni Oprávněných osob. Tím není dotčena možnost smluvních stran komunikovat prostřednictvím statutárních orgánů.</w:t>
      </w:r>
      <w:bookmarkEnd w:id="131"/>
      <w:bookmarkEnd w:id="132"/>
    </w:p>
    <w:p w14:paraId="1EE2554F" w14:textId="77777777" w:rsidR="004627EA" w:rsidRPr="003B55D2" w:rsidRDefault="004627EA" w:rsidP="004627EA">
      <w:pPr>
        <w:pStyle w:val="Nadpis2"/>
      </w:pPr>
      <w:r w:rsidRPr="003B55D2">
        <w:t xml:space="preserve">Smluvní strana je oprávněna kdykoliv jmenovat jinou Oprávněnou nebo Odpovědnou osobu; je však povinna na </w:t>
      </w:r>
      <w:r w:rsidRPr="003B55D2">
        <w:t>takovou změnu písemně upozornit druhou smluvní stranu bez zbytečného odkladu, nejpozději však do pěti (5) pracovních dnů od jejího provedení.</w:t>
      </w:r>
    </w:p>
    <w:p w14:paraId="6BEF8433" w14:textId="77777777" w:rsidR="004627EA" w:rsidRPr="003B55D2" w:rsidRDefault="004627EA" w:rsidP="004627EA">
      <w:pPr>
        <w:pStyle w:val="Nadpis2"/>
      </w:pPr>
      <w:r w:rsidRPr="003B55D2">
        <w:t>Do působnosti Oprávněných osob náleží:</w:t>
      </w:r>
    </w:p>
    <w:p w14:paraId="5EAF83D3" w14:textId="77777777" w:rsidR="004627EA" w:rsidRPr="001461EA" w:rsidRDefault="004627EA" w:rsidP="004627EA">
      <w:pPr>
        <w:pStyle w:val="Nadpis3"/>
      </w:pPr>
      <w:r w:rsidRPr="001461EA">
        <w:t>kontrolovat postup plnění Smlouvy,</w:t>
      </w:r>
    </w:p>
    <w:p w14:paraId="0E6113B1" w14:textId="77777777" w:rsidR="004627EA" w:rsidRPr="001461EA" w:rsidRDefault="004627EA" w:rsidP="004627EA">
      <w:pPr>
        <w:pStyle w:val="Nadpis3"/>
      </w:pPr>
      <w:r w:rsidRPr="001461EA">
        <w:t>připravovat návrhy potřebných změn a dodatků Smlouvy, připravovat a podepisovat návrhy dodatků a dalších smluv týkajíc</w:t>
      </w:r>
      <w:r>
        <w:t>íc</w:t>
      </w:r>
      <w:r w:rsidRPr="001461EA">
        <w:t>h se Plnění.</w:t>
      </w:r>
    </w:p>
    <w:p w14:paraId="3D3D1F34" w14:textId="77777777" w:rsidR="004627EA" w:rsidRPr="003B55D2" w:rsidRDefault="004627EA" w:rsidP="004627EA">
      <w:pPr>
        <w:pStyle w:val="Nadpis2"/>
      </w:pPr>
      <w:bookmarkStart w:id="133" w:name="_Ref413729090"/>
      <w:r w:rsidRPr="003B55D2">
        <w:t>Do působnosti Odpovědných osob náleží:</w:t>
      </w:r>
    </w:p>
    <w:p w14:paraId="6CE2E6AE" w14:textId="77777777" w:rsidR="004627EA" w:rsidRPr="001461EA" w:rsidRDefault="004627EA" w:rsidP="004627EA">
      <w:pPr>
        <w:pStyle w:val="Nadpis3"/>
      </w:pPr>
      <w:r w:rsidRPr="001461EA">
        <w:t>organizačně zabezpečovat veškeré činnosti související s plněním Smlouvy,</w:t>
      </w:r>
    </w:p>
    <w:p w14:paraId="57B8846A" w14:textId="77777777" w:rsidR="004627EA" w:rsidRPr="001461EA" w:rsidRDefault="004627EA" w:rsidP="004627EA">
      <w:pPr>
        <w:pStyle w:val="Nadpis3"/>
      </w:pPr>
      <w:r w:rsidRPr="001461EA">
        <w:t>koordinovat součinnost smluvních stran,</w:t>
      </w:r>
    </w:p>
    <w:p w14:paraId="5CBCC33A" w14:textId="77777777" w:rsidR="004627EA" w:rsidRPr="001461EA" w:rsidRDefault="004627EA" w:rsidP="004627EA">
      <w:pPr>
        <w:pStyle w:val="Nadpis3"/>
      </w:pPr>
      <w:r w:rsidRPr="001461EA">
        <w:t>informovat na vyžádání smluvní strany o postupu plnění Smlouvy.</w:t>
      </w:r>
    </w:p>
    <w:bookmarkEnd w:id="133"/>
    <w:p w14:paraId="509A776A" w14:textId="77777777" w:rsidR="004627EA" w:rsidRPr="003B55D2" w:rsidRDefault="004627EA" w:rsidP="004627EA">
      <w:pPr>
        <w:pStyle w:val="Nadpis2"/>
      </w:pPr>
      <w:r w:rsidRPr="003B55D2">
        <w:t>Dokumenty se doručují druhé smluvní straně, a to některým ze způsobů dále uvedených:</w:t>
      </w:r>
    </w:p>
    <w:p w14:paraId="50E3F433" w14:textId="77777777" w:rsidR="004627EA" w:rsidRPr="002F5E9C" w:rsidRDefault="004627EA" w:rsidP="004627EA">
      <w:pPr>
        <w:pStyle w:val="Nadpis3"/>
      </w:pPr>
      <w:r w:rsidRPr="002F5E9C">
        <w:t>osobně oproti potvrzení o převzetí</w:t>
      </w:r>
    </w:p>
    <w:p w14:paraId="541C286F" w14:textId="77777777" w:rsidR="004627EA" w:rsidRPr="002F5E9C" w:rsidRDefault="004627EA" w:rsidP="004627EA">
      <w:pPr>
        <w:pStyle w:val="Nadpis3"/>
      </w:pPr>
      <w:r w:rsidRPr="002F5E9C">
        <w:t>doporučeným dopisem či jinou formou registrovaného poštovního styku. V tomto případě se dokumenty považují za doručené dnem jejich převzetí adresátem, dnem vrácení zásilky v případě, že si ji adresát nevyzvedl, nebo v případě, že nebyl zastižen, a dále dnem, kdy adresát převzetí zásilky odmítl,</w:t>
      </w:r>
    </w:p>
    <w:p w14:paraId="57481758" w14:textId="77777777" w:rsidR="004627EA" w:rsidRPr="002F5E9C" w:rsidRDefault="004627EA" w:rsidP="004627EA">
      <w:pPr>
        <w:pStyle w:val="Nadpis3"/>
      </w:pPr>
      <w:r w:rsidRPr="002F5E9C">
        <w:t>faxem nebo elektronickou poštou. V tomto případě se dokumenty považují za doručené okamžikem, kdy odesílatel obdrží od příslušného technického zařízení potvrzení o úspěšném odeslání</w:t>
      </w:r>
      <w:r>
        <w:t>,</w:t>
      </w:r>
      <w:r w:rsidRPr="002F5E9C">
        <w:t xml:space="preserve"> a nebo potvrzení o doručení. Pro odstranění případných nedorozumění se smluvní strany zavazují vzájemně informovat o řádném doručení dokumentů zaslaných tímto způsobem.</w:t>
      </w:r>
    </w:p>
    <w:p w14:paraId="03B46FD4" w14:textId="77777777" w:rsidR="004627EA" w:rsidRDefault="004627EA" w:rsidP="004627EA">
      <w:pPr>
        <w:pStyle w:val="Nadpis2"/>
      </w:pPr>
      <w:r w:rsidRPr="003B55D2">
        <w:t>Dokumenty se doručují na údaje uvedené v záhlaví Smlouvy, není-li dohodnuto jinak.</w:t>
      </w:r>
    </w:p>
    <w:p w14:paraId="3C32B7DC" w14:textId="77777777" w:rsidR="004627EA" w:rsidRPr="00687422" w:rsidRDefault="004627EA" w:rsidP="004627EA">
      <w:pPr>
        <w:pStyle w:val="Nadpis1"/>
        <w:tabs>
          <w:tab w:val="clear" w:pos="708"/>
        </w:tabs>
        <w:ind w:left="425" w:hanging="425"/>
      </w:pPr>
      <w:r w:rsidRPr="00687422">
        <w:t>Proces Akceptace</w:t>
      </w:r>
    </w:p>
    <w:p w14:paraId="00C45455" w14:textId="77777777" w:rsidR="004627EA" w:rsidRDefault="004627EA" w:rsidP="004627EA">
      <w:pPr>
        <w:pStyle w:val="Nadpis2"/>
      </w:pPr>
      <w:r>
        <w:t xml:space="preserve">Akceptaci Plnění nebo dílčího Plnění může za Objednatele učinit Odpovědná nebo Oprávněná osoba. Objednatel je povinen zajistit přítomnost příslušné osoby při Akceptaci. </w:t>
      </w:r>
    </w:p>
    <w:p w14:paraId="06E3F974" w14:textId="77777777" w:rsidR="004627EA" w:rsidRDefault="004627EA" w:rsidP="004627EA">
      <w:pPr>
        <w:pStyle w:val="Nadpis2"/>
      </w:pPr>
      <w:r>
        <w:t xml:space="preserve">O Akceptaci sepíše Zhotovitel s Objednatelem příslušný Akceptační </w:t>
      </w:r>
      <w:r>
        <w:lastRenderedPageBreak/>
        <w:t>protokol. V protokolu smluvní strany uvedou:</w:t>
      </w:r>
    </w:p>
    <w:p w14:paraId="72E58FEF" w14:textId="77777777" w:rsidR="004627EA" w:rsidRPr="000C2069" w:rsidRDefault="004627EA" w:rsidP="004627EA">
      <w:pPr>
        <w:pStyle w:val="Nadpis3"/>
      </w:pPr>
      <w:r w:rsidRPr="000C2069">
        <w:t>Plnění nebo dílčí Plnění bylo akceptováno bez výhrad</w:t>
      </w:r>
      <w:r>
        <w:t xml:space="preserve">, </w:t>
      </w:r>
      <w:r w:rsidRPr="000C2069">
        <w:t>nebo</w:t>
      </w:r>
    </w:p>
    <w:p w14:paraId="6BCFC363" w14:textId="77777777" w:rsidR="004627EA" w:rsidRPr="000C2069" w:rsidRDefault="004627EA" w:rsidP="004627EA">
      <w:pPr>
        <w:pStyle w:val="Nadpis3"/>
      </w:pPr>
      <w:r w:rsidRPr="000C2069">
        <w:t>Plnění nebo dílčí Plnění bylo akceptováno s výhradami, které nebrání Akceptaci - v tomto případě se Plnění považuje za akceptované a účastníci dohodnou termín a způsob vyřešení výhrad</w:t>
      </w:r>
      <w:r>
        <w:t xml:space="preserve">, </w:t>
      </w:r>
      <w:r w:rsidRPr="000C2069">
        <w:t>nebo</w:t>
      </w:r>
    </w:p>
    <w:p w14:paraId="1C87A36E" w14:textId="77777777" w:rsidR="004627EA" w:rsidRPr="000C2069" w:rsidRDefault="004627EA" w:rsidP="004627EA">
      <w:pPr>
        <w:pStyle w:val="Nadpis3"/>
      </w:pPr>
      <w:r w:rsidRPr="000C2069">
        <w:t>Plnění nebo dílčí Plnění nebylo akceptováno – v tomto případě účastníci v Akceptačním protokolu písemně uvedou příslušné věcné výhrady bránící Akceptaci včetně naplnění či nenaplnění Akceptačních kritérií formou strukturovaného rozdílového protokolu. V tomto případě se Plnění nebo dílčí Plnění nepovažuje za akceptované. Účastníci dohodnou termín a způsob vyřešení výhrad a po jejich vyřešení bude znovu provedeno akceptační řízení.</w:t>
      </w:r>
    </w:p>
    <w:p w14:paraId="1A956D2F" w14:textId="77777777" w:rsidR="004627EA" w:rsidRPr="00314946" w:rsidRDefault="004627EA" w:rsidP="004627EA">
      <w:pPr>
        <w:pStyle w:val="Nadpis2"/>
      </w:pPr>
      <w:r w:rsidRPr="00314946">
        <w:t>V případě, že Objednatel neposkytne součinnost nutnou pro provedení akceptačního řízení nebo neuplatní výhrady bránící Akceptaci do 5 (pěti) Pracovních dnů ode dne, kdy mu bylo předáno Plnění k Akceptaci, bude se považovat takto poskytnuté Plnění za akceptované.</w:t>
      </w:r>
    </w:p>
    <w:p w14:paraId="718A5CB8" w14:textId="77777777" w:rsidR="004627EA" w:rsidRPr="007307E1" w:rsidRDefault="004627EA" w:rsidP="004627EA"/>
    <w:p w14:paraId="6413E4F8" w14:textId="77777777" w:rsidR="004627EA" w:rsidRPr="00E84142" w:rsidRDefault="004627EA" w:rsidP="004627EA">
      <w:pPr>
        <w:pStyle w:val="Nadpis1"/>
      </w:pPr>
      <w:bookmarkStart w:id="134" w:name="_Ref413577896"/>
      <w:r w:rsidRPr="00E84142">
        <w:t>Ochr</w:t>
      </w:r>
      <w:bookmarkStart w:id="135" w:name="_Hlt413559724"/>
      <w:bookmarkEnd w:id="135"/>
      <w:r w:rsidRPr="00E84142">
        <w:t xml:space="preserve">ana </w:t>
      </w:r>
      <w:r>
        <w:t>D</w:t>
      </w:r>
      <w:r w:rsidRPr="00E84142">
        <w:t>ůvěrných informací</w:t>
      </w:r>
      <w:bookmarkEnd w:id="129"/>
      <w:bookmarkEnd w:id="134"/>
    </w:p>
    <w:p w14:paraId="6A43EE1C" w14:textId="77777777" w:rsidR="004627EA" w:rsidRPr="003B55D2" w:rsidRDefault="004627EA" w:rsidP="004627EA">
      <w:pPr>
        <w:pStyle w:val="Nadpis2"/>
      </w:pPr>
      <w:r w:rsidRPr="003B55D2">
        <w:t>Smluvní strany jsou povinny zajistit utajení získaných Důvěrných informací způsobem obvyklým jako při utajování vlastních Důvěrných informací. Smluvní strany mají navzájem právo požadovat doložení dostatečnosti takových principů utajení Důvěrných informací. Smluvní strany jsou zároveň povinny zajistit utajení získaných Důvěrných informací i u svých zaměstnanců, zástupců, jakož i spolupracujících Třetích stran a Osob v koncernu, pokud jim takové informace byly poskytnuty.</w:t>
      </w:r>
    </w:p>
    <w:p w14:paraId="4B129737" w14:textId="77777777" w:rsidR="004627EA" w:rsidRPr="003B55D2" w:rsidRDefault="004627EA" w:rsidP="004627EA">
      <w:pPr>
        <w:pStyle w:val="Nadpis2"/>
      </w:pPr>
      <w:r w:rsidRPr="003B55D2">
        <w:t xml:space="preserve">Právo užívat, poskytovat a zpřístupnit Důvěrné informace mají smluvní strany pouze v rozsahu a za podmínek </w:t>
      </w:r>
      <w:r w:rsidRPr="003B55D2">
        <w:t>nezbytných pro řádné plnění práv a povinností vyplývajících ze Smlouvy.</w:t>
      </w:r>
    </w:p>
    <w:p w14:paraId="233FFA2A" w14:textId="77777777" w:rsidR="004627EA" w:rsidRPr="003B55D2" w:rsidRDefault="004627EA" w:rsidP="004627EA">
      <w:pPr>
        <w:pStyle w:val="Nadpis2"/>
      </w:pPr>
      <w:r w:rsidRPr="003B55D2">
        <w:t>V případě ukončení platnosti nebo účinnosti některých smluvních ujednání ustanovení o ochraně Důvěrných informací, zůstávají nadále v platnosti a účinnosti nedohodnou-li se smluvní strany výslovně jinak.</w:t>
      </w:r>
    </w:p>
    <w:p w14:paraId="686CE749" w14:textId="77777777" w:rsidR="004627EA" w:rsidRPr="003B55D2" w:rsidRDefault="004627EA" w:rsidP="004627EA">
      <w:pPr>
        <w:pStyle w:val="Nadpis2"/>
      </w:pPr>
      <w:r w:rsidRPr="003B55D2">
        <w:t>Obě strany budou zachovávat přísně důvěrný charakter veškerých takových důvěrných materiálů a nepoužijí je nebo nevyjeví třetím osobám. Pokud je sdělení informací z důvěrných materiálů třetím osobám nezbytné pro plnění Smlouvy, pak je možné informace poskytnout pouze za následujících podmínek:</w:t>
      </w:r>
    </w:p>
    <w:p w14:paraId="34F1C70B" w14:textId="77777777" w:rsidR="004627EA" w:rsidRPr="002F5E9C" w:rsidRDefault="004627EA" w:rsidP="004627EA">
      <w:pPr>
        <w:pStyle w:val="Nadpis3"/>
      </w:pPr>
      <w:r w:rsidRPr="002F5E9C">
        <w:t>Třetí osobu, které budou Důvěrné informace některou ze stran sděleny,</w:t>
      </w:r>
      <w:r>
        <w:t xml:space="preserve"> odsouhlasí druhá strana předem;</w:t>
      </w:r>
    </w:p>
    <w:p w14:paraId="3A6DBD93" w14:textId="77777777" w:rsidR="004627EA" w:rsidRPr="002F5E9C" w:rsidRDefault="004627EA" w:rsidP="004627EA">
      <w:pPr>
        <w:pStyle w:val="Nadpis3"/>
      </w:pPr>
      <w:r w:rsidRPr="002F5E9C">
        <w:t>Třetí osoba písemně potvrdí svůj závazek zachování důvěrnosti informací, které jí byly jako důvěrné předány ve stejném rozsahu, v němž je touto povinností vázána smluvní strana, která tyto informace Třetí osobě sdělila.</w:t>
      </w:r>
    </w:p>
    <w:p w14:paraId="1F0E7C4F" w14:textId="77777777" w:rsidR="004627EA" w:rsidRPr="00C3593E" w:rsidRDefault="004627EA" w:rsidP="004627EA">
      <w:pPr>
        <w:pStyle w:val="Nadpis2"/>
      </w:pPr>
      <w:r w:rsidRPr="00C3593E">
        <w:t>Za porušení povinnosti stran zachovávat důvěrnou povahu materiálů nebude považováno předání následujících informací:</w:t>
      </w:r>
    </w:p>
    <w:p w14:paraId="09C39641" w14:textId="77777777" w:rsidR="004627EA" w:rsidRPr="002F5E9C" w:rsidRDefault="004627EA" w:rsidP="004627EA">
      <w:pPr>
        <w:pStyle w:val="Nadpis3"/>
      </w:pPr>
      <w:r w:rsidRPr="002F5E9C">
        <w:t>které jsou nebo se stávají veřejně přístupnými nebo musí být zpřístupněny na základě obecně závazných právních předpisů, aniž by došlo k porušení Smlouvy</w:t>
      </w:r>
      <w:r>
        <w:t>;</w:t>
      </w:r>
    </w:p>
    <w:p w14:paraId="2F67EDE4" w14:textId="77777777" w:rsidR="004627EA" w:rsidRPr="002F5E9C" w:rsidRDefault="004627EA" w:rsidP="004627EA">
      <w:pPr>
        <w:pStyle w:val="Nadpis3"/>
      </w:pPr>
      <w:r w:rsidRPr="002F5E9C">
        <w:t>které příjemce obdržel v souladu s právními předpisy od Třetí osoby nebo od Osoby v koncernu bez jakékoliv povinnosti zachovat jejich důvěrnou povahu; v tomto případě nebude smluvní strana uváděna jako zdroj této informace</w:t>
      </w:r>
      <w:r>
        <w:t>;</w:t>
      </w:r>
    </w:p>
    <w:p w14:paraId="411E1919" w14:textId="77777777" w:rsidR="004627EA" w:rsidRPr="002F5E9C" w:rsidRDefault="004627EA" w:rsidP="004627EA">
      <w:pPr>
        <w:pStyle w:val="Nadpis3"/>
      </w:pPr>
      <w:r w:rsidRPr="002F5E9C">
        <w:t xml:space="preserve">které jsou zbaveny důvěrné povahy na základě platného příkazu soudu nebo orgánu veřejné správy, a to za předpokladu, že příjemce: </w:t>
      </w:r>
    </w:p>
    <w:p w14:paraId="3AB5A2AF" w14:textId="77777777" w:rsidR="004627EA" w:rsidRPr="0090257B" w:rsidRDefault="004627EA" w:rsidP="004627EA">
      <w:pPr>
        <w:pStyle w:val="Nadpis4"/>
        <w:rPr>
          <w:szCs w:val="18"/>
        </w:rPr>
      </w:pPr>
      <w:r w:rsidRPr="0090257B">
        <w:lastRenderedPageBreak/>
        <w:t>předkládající stranu vyrozuměl o takovémto příkazu neprodleně po jeho obdržení</w:t>
      </w:r>
      <w:r>
        <w:rPr>
          <w:szCs w:val="18"/>
        </w:rPr>
        <w:t>;</w:t>
      </w:r>
    </w:p>
    <w:p w14:paraId="652EDBCE" w14:textId="77777777" w:rsidR="004627EA" w:rsidRPr="0090257B" w:rsidRDefault="004627EA" w:rsidP="004627EA">
      <w:pPr>
        <w:pStyle w:val="Nadpis4"/>
      </w:pPr>
      <w:r w:rsidRPr="0090257B">
        <w:t>spolupracuje s předkládající stranou na tom, aby od soudu nebo od orgánu veřejné správy, který vydal zmíněný příkaz, získal ochranný příkaz, který by omezil vyjevení a užívání důvěrných materiálů výhradně na účely, kterým měl sloužit původní příkaz k odtajnění.</w:t>
      </w:r>
    </w:p>
    <w:p w14:paraId="51B34B92" w14:textId="77777777" w:rsidR="004627EA" w:rsidRPr="00C3593E" w:rsidRDefault="004627EA" w:rsidP="004627EA">
      <w:pPr>
        <w:pStyle w:val="Nadpis2"/>
      </w:pPr>
      <w:bookmarkStart w:id="136" w:name="_Ref427901523"/>
      <w:r w:rsidRPr="00C3593E">
        <w:t>Povinnosti stran vyplývající z tohoto článku budou platit po celou dobu existence obchodního tajemství, a to jak po dobu platnosti Smlouvy, tak i po dobu jednoho roku   po ukončení platnosti Smlouvy z jakéhokoliv důvodu.</w:t>
      </w:r>
      <w:bookmarkEnd w:id="136"/>
    </w:p>
    <w:p w14:paraId="666702CB" w14:textId="77777777" w:rsidR="004627EA" w:rsidRPr="00C3593E" w:rsidRDefault="004627EA" w:rsidP="004627EA">
      <w:pPr>
        <w:pStyle w:val="Nadpis2"/>
      </w:pPr>
      <w:r w:rsidRPr="00C3593E">
        <w:t xml:space="preserve">Zaplacením smluvní pokuty není dotčeno právo poškozené strany domáhat se ochrany v souladu s ustanovením § </w:t>
      </w:r>
      <w:r>
        <w:t>2988</w:t>
      </w:r>
      <w:r w:rsidRPr="00C3593E">
        <w:t xml:space="preserve"> ob</w:t>
      </w:r>
      <w:r>
        <w:t>čanského zákoníku</w:t>
      </w:r>
      <w:r w:rsidRPr="00C3593E">
        <w:t>.</w:t>
      </w:r>
    </w:p>
    <w:p w14:paraId="18E30F06" w14:textId="77777777" w:rsidR="004627EA" w:rsidRPr="00C3593E" w:rsidRDefault="004627EA" w:rsidP="004627EA">
      <w:pPr>
        <w:pStyle w:val="Nadpis2"/>
      </w:pPr>
      <w:r w:rsidRPr="00C3593E">
        <w:t>Po ukončení Plnění může každá ze stran žádat od druhé strany vrácení všech poskytnutých materiálů potřebných ke zhotovení předmětu smlouvy obsahujících informace důvěrného charakteru nebo tvořících obchodní tajemství a druhá strana je povinna tyto materiály neprodleně vrátit, pokud nebudou součástí předmětu Plnění.</w:t>
      </w:r>
    </w:p>
    <w:p w14:paraId="59C41486" w14:textId="77777777" w:rsidR="004627EA" w:rsidRPr="00BC67C9" w:rsidRDefault="004627EA" w:rsidP="004627EA">
      <w:pPr>
        <w:pStyle w:val="Nadpis1"/>
      </w:pPr>
      <w:bookmarkStart w:id="137" w:name="_Ref413729398"/>
      <w:r w:rsidRPr="00BC67C9">
        <w:t>Náhrada škody</w:t>
      </w:r>
      <w:bookmarkEnd w:id="137"/>
    </w:p>
    <w:p w14:paraId="52542D20" w14:textId="77777777" w:rsidR="004627EA" w:rsidRPr="00C3593E" w:rsidRDefault="004627EA" w:rsidP="004627EA">
      <w:pPr>
        <w:pStyle w:val="Nadpis2"/>
      </w:pPr>
      <w:r w:rsidRPr="00C3593E">
        <w:t>Smluvní strany nesou odpovědnost za způsobenou škodu v rámci platných právních předpisů a Smlouvy. Smluvní strany se zavazují k vyvinutí maximálního úsilí k předcházení škodám a k minimalizaci vzniklých škod.</w:t>
      </w:r>
    </w:p>
    <w:p w14:paraId="0253F34E" w14:textId="77777777" w:rsidR="004627EA" w:rsidRPr="00C3593E" w:rsidRDefault="004627EA" w:rsidP="004627EA">
      <w:pPr>
        <w:pStyle w:val="Nadpis2"/>
      </w:pPr>
      <w:r w:rsidRPr="00C3593E">
        <w:t>Žádná ze smluvních stran neodpovídá za škodu, která vznikla v důsledku věcně nesprávného nebo jinak chybného zadání, které obdržela od druhé smluvní strany.</w:t>
      </w:r>
    </w:p>
    <w:p w14:paraId="69A9A02B" w14:textId="77777777" w:rsidR="004627EA" w:rsidRPr="00C3593E" w:rsidRDefault="004627EA" w:rsidP="004627EA">
      <w:pPr>
        <w:pStyle w:val="Nadpis2"/>
      </w:pPr>
      <w:r w:rsidRPr="00C3593E">
        <w:t xml:space="preserve">Nahrazuje se pouze skutečně vzniklá škoda. V rozsahu povoleném platnými právními předpisy nenese žádná ze smluvních stran odpovědnost za jakékoli nepřímé, nahodilé nebo následné škody, škody způsobené na datech nebo škody spočívající ve ztrátě ušlého zisku nebo výnosů nebo jiné finanční ztrátě, a to i vyplývající z  nedodržení povinností vůči správním orgánům, ať již se jedná o </w:t>
      </w:r>
      <w:r w:rsidRPr="00C3593E">
        <w:t>škody vzniklé v důsledku porušení smluvní nebo zákonné povinnosti.</w:t>
      </w:r>
    </w:p>
    <w:p w14:paraId="2B72919A" w14:textId="77777777" w:rsidR="004627EA" w:rsidRPr="00C3593E" w:rsidRDefault="004627EA" w:rsidP="004627EA">
      <w:pPr>
        <w:pStyle w:val="Nadpis2"/>
      </w:pPr>
      <w:r w:rsidRPr="00C3593E">
        <w:t>Účastníci tohoto závazkového vztahu stanovují, že výše předvídatelné škody, která případně může vzniknout porušením povinností Zhotovitele, představuje částku maximálně do výše ceny předmětu plnění, ohledně něhož došlo ke škodné události, není-li sjednána jiná výše. Zhotovitel nenese odpovědnost za ztrátu nebo poškození dat Objednatele</w:t>
      </w:r>
      <w:r>
        <w:t>.</w:t>
      </w:r>
      <w:r w:rsidRPr="00C3593E">
        <w:t xml:space="preserve"> Účastníci stanovují</w:t>
      </w:r>
      <w:r w:rsidRPr="0054415F">
        <w:t>, že celková výše náhrady škody z jedné škodní události nebo série vzájemně propojených škodných událostí, kter</w:t>
      </w:r>
      <w:r>
        <w:t>á</w:t>
      </w:r>
      <w:r w:rsidRPr="0054415F">
        <w:t xml:space="preserve"> by v příčinné souvislosti s plněním Smlouvy mohl</w:t>
      </w:r>
      <w:r>
        <w:t>a</w:t>
      </w:r>
      <w:r w:rsidRPr="0054415F">
        <w:t xml:space="preserve"> vzniknout, se limituje u skutečné škody a u ušlého zisku celkem do výše </w:t>
      </w:r>
      <w:r w:rsidRPr="00C3593E">
        <w:t>ceny předmětu plnění</w:t>
      </w:r>
      <w:r>
        <w:t>.</w:t>
      </w:r>
    </w:p>
    <w:p w14:paraId="654894B7" w14:textId="77777777" w:rsidR="004627EA" w:rsidRPr="00C3593E" w:rsidRDefault="004627EA" w:rsidP="004627EA">
      <w:pPr>
        <w:pStyle w:val="Nadpis2"/>
      </w:pPr>
      <w:r w:rsidRPr="00C3593E">
        <w:t xml:space="preserve">Jakékoli nároky na náhradu škody je Objednatel oprávněn u </w:t>
      </w:r>
      <w:r>
        <w:t>Zhotovitele</w:t>
      </w:r>
      <w:r w:rsidRPr="00C3593E">
        <w:t xml:space="preserve"> relevantně uplatnit jen tehdy, pokud po vzniku škodné události učinil veškeré kroky směřující k minimalizaci výše škody a pokud o vzniku škodné události </w:t>
      </w:r>
      <w:r>
        <w:t>Zhotovitele</w:t>
      </w:r>
      <w:r w:rsidRPr="00C3593E">
        <w:t xml:space="preserve"> bezodkladně vyrozuměl a poskytl mu veškeré vyžádané dokumenty ke vzniku škodné události se vztahující. </w:t>
      </w:r>
    </w:p>
    <w:p w14:paraId="2C7E0D2B" w14:textId="77777777" w:rsidR="004627EA" w:rsidRPr="00C3593E" w:rsidRDefault="004627EA" w:rsidP="004627EA">
      <w:pPr>
        <w:pStyle w:val="Nadpis2"/>
      </w:pPr>
      <w:r w:rsidRPr="00C3593E">
        <w:t>Účastníci tohoto závazkového vztahu neodpovídají, vedle případů stanovených příslušným zákonem, za porušení závazků způsobené vyšší mocí, tj. okolnostmi nastalými nezávisle na vůli účastníků, které nebylo možno ani s vynaložením veškerého možného úsilí odvrátit, resp. jsou objektivně neodvratitelnou náhodou.</w:t>
      </w:r>
    </w:p>
    <w:p w14:paraId="7ACBF88B" w14:textId="77777777" w:rsidR="004627EA" w:rsidRPr="00FB1C14" w:rsidRDefault="004627EA" w:rsidP="004627EA">
      <w:pPr>
        <w:pStyle w:val="Nadpis1"/>
        <w:tabs>
          <w:tab w:val="clear" w:pos="708"/>
        </w:tabs>
      </w:pPr>
      <w:r w:rsidRPr="00FB1C14">
        <w:t>Okolnosti vylučující odpovědnost – vyšší moc</w:t>
      </w:r>
    </w:p>
    <w:p w14:paraId="7E0AE919" w14:textId="77777777" w:rsidR="004627EA" w:rsidRPr="00C3593E" w:rsidRDefault="004627EA" w:rsidP="004627EA">
      <w:pPr>
        <w:pStyle w:val="Nadpis2"/>
      </w:pPr>
      <w:r w:rsidRPr="00C3593E">
        <w:t>Žádná ze smluvních stran není odpovědná za prodlení se splněním svých závazků, způsobené Okolnostmi vylučujícími odpovědnost (vyšší mocí).</w:t>
      </w:r>
    </w:p>
    <w:p w14:paraId="039D66FC" w14:textId="77777777" w:rsidR="004627EA" w:rsidRDefault="004627EA" w:rsidP="004627EA">
      <w:pPr>
        <w:pStyle w:val="Nadpis2"/>
      </w:pPr>
      <w:r w:rsidRPr="00C3593E">
        <w:t xml:space="preserve">Smluvní strany se zavazují upozornit druhou smluvní stranu bez zbytečného odkladu na vzniklé Okolnosti vylučující odpovědnost bránící řádnému plnění Smlouvy. Smluvní strany se zavazují k vyvinutí maximálního úsilí k odvrácení </w:t>
      </w:r>
      <w:r w:rsidRPr="00C3593E">
        <w:lastRenderedPageBreak/>
        <w:t>a překonání Okolností vylučujících odpovědnost.</w:t>
      </w:r>
    </w:p>
    <w:p w14:paraId="4884919C" w14:textId="77777777" w:rsidR="004627EA" w:rsidRPr="003C6758" w:rsidRDefault="004627EA" w:rsidP="004627EA">
      <w:pPr>
        <w:pStyle w:val="Nadpis2"/>
      </w:pPr>
      <w:r w:rsidRPr="003C6758">
        <w:t>V případě opoždění plnění Zhotovitele způsobeném okolnostmi vylučujícími odpovědnost platí, že tento není v prodlení po dobu trvání takových překážek. Zhotovitel je však povinen Objednatele o výskytu takových překážek Neprodleně informovat. Trvá-li toto opoždění více jak tři (3) dny, posouvají se termíny plnění o dobu opoždění.</w:t>
      </w:r>
    </w:p>
    <w:p w14:paraId="20D2F321" w14:textId="77777777" w:rsidR="004627EA" w:rsidRPr="00FB1C14" w:rsidRDefault="004627EA" w:rsidP="004627EA">
      <w:pPr>
        <w:pStyle w:val="Nadpis1"/>
      </w:pPr>
      <w:bookmarkStart w:id="138" w:name="_Ref413729391"/>
      <w:r w:rsidRPr="00FB1C14">
        <w:t>Sankce</w:t>
      </w:r>
      <w:bookmarkEnd w:id="138"/>
    </w:p>
    <w:p w14:paraId="57C5EA37" w14:textId="77777777" w:rsidR="004627EA" w:rsidRPr="00C3593E" w:rsidRDefault="004627EA" w:rsidP="004627EA">
      <w:pPr>
        <w:pStyle w:val="Nadpis2"/>
      </w:pPr>
      <w:r w:rsidRPr="00C3593E">
        <w:t xml:space="preserve">Pro každý případ porušení podmínek užití díla (článek </w:t>
      </w:r>
      <w:r>
        <w:fldChar w:fldCharType="begin"/>
      </w:r>
      <w:r>
        <w:instrText xml:space="preserve"> REF _Ref413577863 \r \h  \* MERGEFORMAT </w:instrText>
      </w:r>
      <w:r>
        <w:fldChar w:fldCharType="separate"/>
      </w:r>
      <w:r>
        <w:t>7.2</w:t>
      </w:r>
      <w:r>
        <w:fldChar w:fldCharType="end"/>
      </w:r>
      <w:r w:rsidRPr="00C3593E">
        <w:t xml:space="preserve">.) se stanovuje smluvní pokuta ve výši sto tisíc (100 000) Kč. </w:t>
      </w:r>
    </w:p>
    <w:p w14:paraId="5EB726C8" w14:textId="77777777" w:rsidR="004627EA" w:rsidRPr="00C3593E" w:rsidRDefault="004627EA" w:rsidP="004627EA">
      <w:pPr>
        <w:pStyle w:val="Nadpis2"/>
      </w:pPr>
      <w:r w:rsidRPr="00C3593E">
        <w:t xml:space="preserve">Pro každý případ porušení povinnosti ochrany Důvěrných informací (článek </w:t>
      </w:r>
      <w:r>
        <w:fldChar w:fldCharType="begin"/>
      </w:r>
      <w:r>
        <w:instrText xml:space="preserve"> REF _Ref413577896 \r \h  \* MERGEFORMAT </w:instrText>
      </w:r>
      <w:r>
        <w:fldChar w:fldCharType="separate"/>
      </w:r>
      <w:r>
        <w:t>12</w:t>
      </w:r>
      <w:r>
        <w:fldChar w:fldCharType="end"/>
      </w:r>
      <w:r w:rsidRPr="00C3593E">
        <w:t>.) se stanovuje smluvní pokuta ve výši jeden milion (1 000 000) Kč.</w:t>
      </w:r>
    </w:p>
    <w:p w14:paraId="3357A897" w14:textId="77777777" w:rsidR="004627EA" w:rsidRPr="00C3593E" w:rsidRDefault="004627EA" w:rsidP="004627EA">
      <w:pPr>
        <w:pStyle w:val="Nadpis2"/>
      </w:pPr>
      <w:r w:rsidRPr="00C3593E">
        <w:t>Smluvní pokuta je splatná do čtrnácti (14) kalendářních dnů ode dne doručení písemné výzvy k jejímu zaplacení.</w:t>
      </w:r>
    </w:p>
    <w:p w14:paraId="44EB6BD7" w14:textId="77777777" w:rsidR="004627EA" w:rsidRPr="00C3593E" w:rsidRDefault="004627EA" w:rsidP="004627EA">
      <w:pPr>
        <w:pStyle w:val="Nadpis2"/>
      </w:pPr>
      <w:r w:rsidRPr="00C3593E">
        <w:t xml:space="preserve">V případě prodlení se zaplacením peněžité částky je smluvní strana, která je se zaplacením v prodlení, povinna zaplatit druhé smluvní straně úrok z prodlení ve výší 0,05% z dlužné částky za každý den prodlení. </w:t>
      </w:r>
    </w:p>
    <w:p w14:paraId="1694FFC8" w14:textId="77777777" w:rsidR="004627EA" w:rsidRPr="00C3593E" w:rsidRDefault="004627EA" w:rsidP="004627EA">
      <w:pPr>
        <w:pStyle w:val="Nadpis2"/>
      </w:pPr>
      <w:r w:rsidRPr="00C3593E">
        <w:t>Vznikem nároku na zaplacení smluvní pokuty nebo úroků z prodlení, jejich vyúčtováním nebo zaplacením, není dotčen nárok smluvní strany na náhradu vzniklé škody.</w:t>
      </w:r>
    </w:p>
    <w:p w14:paraId="6D256BFA" w14:textId="77777777" w:rsidR="004627EA" w:rsidRPr="00F0346A" w:rsidRDefault="004627EA" w:rsidP="004627EA">
      <w:pPr>
        <w:pStyle w:val="Nadpis1"/>
      </w:pPr>
      <w:r w:rsidRPr="00F0346A">
        <w:t>Platnost a účinnost</w:t>
      </w:r>
    </w:p>
    <w:p w14:paraId="4FAC4B3B" w14:textId="77777777" w:rsidR="004627EA" w:rsidRPr="00C3593E" w:rsidRDefault="004627EA" w:rsidP="004627EA">
      <w:pPr>
        <w:pStyle w:val="Nadpis2"/>
      </w:pPr>
      <w:r w:rsidRPr="00C3593E">
        <w:t>Účinnost Smlouvy lze předčasně ukončit:</w:t>
      </w:r>
    </w:p>
    <w:p w14:paraId="1FCF088D" w14:textId="77777777" w:rsidR="004627EA" w:rsidRPr="00E11ADA" w:rsidRDefault="004627EA" w:rsidP="004627EA">
      <w:pPr>
        <w:pStyle w:val="Nadpis3"/>
      </w:pPr>
      <w:r w:rsidRPr="00E11ADA">
        <w:t>písemnou dohodou smluvních stran, jejíž součástí je i vypořádání vzájemných závazků a pohledávek,</w:t>
      </w:r>
    </w:p>
    <w:p w14:paraId="6487D533" w14:textId="77777777" w:rsidR="004627EA" w:rsidRPr="00E11ADA" w:rsidRDefault="004627EA" w:rsidP="004627EA">
      <w:pPr>
        <w:pStyle w:val="Nadpis3"/>
      </w:pPr>
      <w:bookmarkStart w:id="139" w:name="_Ref442695493"/>
      <w:r w:rsidRPr="00E11ADA">
        <w:t>písemným odstoupením od Smlouvy v případě podstatného porušení Smlouvy jednou ze smluvních stran</w:t>
      </w:r>
      <w:bookmarkEnd w:id="139"/>
      <w:r w:rsidRPr="00E11ADA">
        <w:t>,</w:t>
      </w:r>
    </w:p>
    <w:p w14:paraId="4A0AE669" w14:textId="77777777" w:rsidR="004627EA" w:rsidRPr="00E11ADA" w:rsidRDefault="004627EA" w:rsidP="004627EA">
      <w:pPr>
        <w:pStyle w:val="Nadpis3"/>
      </w:pPr>
      <w:bookmarkStart w:id="140" w:name="_Ref442695558"/>
      <w:r w:rsidRPr="00E11ADA">
        <w:t>písemnou výpovědí Smlouvy v případě neplnění jedné ze stran z důvodů Okolností vylučujících odpovědnost</w:t>
      </w:r>
      <w:bookmarkEnd w:id="140"/>
      <w:r w:rsidRPr="00E11ADA">
        <w:t>.</w:t>
      </w:r>
    </w:p>
    <w:p w14:paraId="1F361EAA" w14:textId="77777777" w:rsidR="004627EA" w:rsidRPr="00C3593E" w:rsidRDefault="004627EA" w:rsidP="004627EA">
      <w:pPr>
        <w:pStyle w:val="Nadpis2"/>
      </w:pPr>
      <w:r w:rsidRPr="00C3593E">
        <w:t xml:space="preserve">Podstatným porušením Smlouvy se rozumí zejména prodlení smluvní strany s plněním nepeněžitých závazků delší </w:t>
      </w:r>
      <w:r w:rsidRPr="00C3593E">
        <w:t>než tři (3) měsíce, popřípadě prodlení smluvní strany s plněním peněžitých závazků delší než tři (3) měsíce.</w:t>
      </w:r>
    </w:p>
    <w:p w14:paraId="7A433566" w14:textId="77777777" w:rsidR="004627EA" w:rsidRPr="00C3593E" w:rsidRDefault="004627EA" w:rsidP="004627EA">
      <w:pPr>
        <w:pStyle w:val="Nadpis2"/>
      </w:pPr>
      <w:r w:rsidRPr="00C3593E">
        <w:t xml:space="preserve">Smluvní strana je oprávněna odstoupit od Smlouvy podle ustanovení čl. </w:t>
      </w:r>
      <w:r>
        <w:fldChar w:fldCharType="begin"/>
      </w:r>
      <w:r>
        <w:instrText xml:space="preserve"> REF _Ref442695493 \r \h  \* MERGEFORMAT </w:instrText>
      </w:r>
      <w:r>
        <w:fldChar w:fldCharType="separate"/>
      </w:r>
      <w:r>
        <w:t>16.1.2</w:t>
      </w:r>
      <w:r>
        <w:fldChar w:fldCharType="end"/>
      </w:r>
      <w:r w:rsidRPr="00C3593E">
        <w:t xml:space="preserve"> pouze v případě, že druhá smluvní strana přes písemné upozornění na porušení Smlouvy toto porušení v poskytnuté lhůtě, která nesmí být kratší než třicet (30) kalendářních dnů, neodstranila.</w:t>
      </w:r>
    </w:p>
    <w:p w14:paraId="7F647B7E" w14:textId="77777777" w:rsidR="004627EA" w:rsidRPr="00C3593E" w:rsidRDefault="004627EA" w:rsidP="004627EA">
      <w:pPr>
        <w:pStyle w:val="Nadpis2"/>
      </w:pPr>
      <w:r w:rsidRPr="00C3593E">
        <w:t xml:space="preserve">Smluvní strana je oprávněna vypovědět Smlouvu podle ustanovení čl. </w:t>
      </w:r>
      <w:r>
        <w:fldChar w:fldCharType="begin"/>
      </w:r>
      <w:r>
        <w:instrText xml:space="preserve"> REF _Ref442695558 \r \h  \* MERGEFORMAT </w:instrText>
      </w:r>
      <w:r>
        <w:fldChar w:fldCharType="separate"/>
      </w:r>
      <w:r>
        <w:t>16.1.3</w:t>
      </w:r>
      <w:r>
        <w:fldChar w:fldCharType="end"/>
      </w:r>
      <w:r w:rsidRPr="00C3593E">
        <w:t xml:space="preserve"> pouze v případě, že druhá smluvní strana není schopna plnit z důvodů Okolností vylučujících odpovědnost po dobu delší než tři (3) měsíce.</w:t>
      </w:r>
    </w:p>
    <w:p w14:paraId="4CE29146" w14:textId="77777777" w:rsidR="004627EA" w:rsidRPr="00C3593E" w:rsidRDefault="004627EA" w:rsidP="004627EA">
      <w:pPr>
        <w:pStyle w:val="Nadpis2"/>
      </w:pPr>
      <w:r w:rsidRPr="00C3593E">
        <w:t xml:space="preserve">Odstoupením od Smlouvy nejsou dotčena ustanovení článku </w:t>
      </w:r>
      <w:bookmarkStart w:id="141" w:name="_Hlt413729498"/>
      <w:r w:rsidRPr="00C3593E">
        <w:fldChar w:fldCharType="begin"/>
      </w:r>
      <w:r w:rsidRPr="00C3593E">
        <w:instrText xml:space="preserve"> REF _Ref413577896 \r \h  \* MERGEFORMAT </w:instrText>
      </w:r>
      <w:r w:rsidRPr="00C3593E">
        <w:fldChar w:fldCharType="separate"/>
      </w:r>
      <w:r>
        <w:t>12</w:t>
      </w:r>
      <w:r w:rsidRPr="00C3593E">
        <w:fldChar w:fldCharType="end"/>
      </w:r>
      <w:bookmarkEnd w:id="141"/>
      <w:r w:rsidRPr="00C3593E">
        <w:t>.,</w:t>
      </w:r>
      <w:r>
        <w:fldChar w:fldCharType="begin"/>
      </w:r>
      <w:r>
        <w:instrText xml:space="preserve"> REF _Ref413729398 \r \h  \* MERGEFORMAT </w:instrText>
      </w:r>
      <w:r>
        <w:fldChar w:fldCharType="separate"/>
      </w:r>
      <w:r>
        <w:t>13</w:t>
      </w:r>
      <w:r>
        <w:fldChar w:fldCharType="end"/>
      </w:r>
      <w:r w:rsidRPr="00C3593E">
        <w:t xml:space="preserve">., </w:t>
      </w:r>
      <w:r>
        <w:fldChar w:fldCharType="begin"/>
      </w:r>
      <w:r>
        <w:instrText xml:space="preserve"> REF _Ref413729391 \r \h  \* MERGEFORMAT </w:instrText>
      </w:r>
      <w:r>
        <w:fldChar w:fldCharType="separate"/>
      </w:r>
      <w:r>
        <w:t>15</w:t>
      </w:r>
      <w:r>
        <w:fldChar w:fldCharType="end"/>
      </w:r>
      <w:r w:rsidRPr="00C3593E">
        <w:t>.</w:t>
      </w:r>
    </w:p>
    <w:p w14:paraId="2AEC180D" w14:textId="77777777" w:rsidR="004627EA" w:rsidRDefault="004627EA" w:rsidP="004627EA">
      <w:pPr>
        <w:pStyle w:val="Nadpis1"/>
      </w:pPr>
      <w:proofErr w:type="spellStart"/>
      <w:r w:rsidRPr="00221EF4">
        <w:t>Compliance</w:t>
      </w:r>
      <w:proofErr w:type="spellEnd"/>
      <w:r w:rsidRPr="00221EF4">
        <w:t xml:space="preserve"> smluvní doložka</w:t>
      </w:r>
    </w:p>
    <w:p w14:paraId="3E637A99" w14:textId="77777777" w:rsidR="004627EA" w:rsidRDefault="004627EA" w:rsidP="004627EA">
      <w:pPr>
        <w:pStyle w:val="Nadpis2"/>
        <w:numPr>
          <w:ilvl w:val="0"/>
          <w:numId w:val="0"/>
        </w:numPr>
        <w:ind w:left="397" w:hanging="397"/>
      </w:pPr>
      <w:r>
        <w:t>Každá ze smluvních stran prohlašuje:</w:t>
      </w:r>
    </w:p>
    <w:p w14:paraId="09630B30" w14:textId="77777777" w:rsidR="004627EA" w:rsidRDefault="004627EA" w:rsidP="004627EA">
      <w:pPr>
        <w:pStyle w:val="Nadpis2"/>
      </w:pPr>
      <w:r>
        <w:t>že se nepodílela, nepodílí a nebude podílet na páchání trestné činnosti ve smyslu zákona č. 418/2011 Sb., o trestní odpovědnosti právnických osob a řízení proti nim, v platném znění, zejména:</w:t>
      </w:r>
    </w:p>
    <w:p w14:paraId="37B0EE7B" w14:textId="77777777" w:rsidR="004627EA" w:rsidRDefault="004627EA" w:rsidP="004627EA">
      <w:pPr>
        <w:pStyle w:val="Nadpis3"/>
      </w:pPr>
      <w:r>
        <w:t>nebude poskytovat žádné osobě úplatky,</w:t>
      </w:r>
    </w:p>
    <w:p w14:paraId="19B9A773" w14:textId="77777777" w:rsidR="004627EA" w:rsidRDefault="004627EA" w:rsidP="004627EA">
      <w:pPr>
        <w:pStyle w:val="Nadpis3"/>
      </w:pPr>
      <w:r>
        <w:t xml:space="preserve">nebude od žádné osoby úplatky přijímat, </w:t>
      </w:r>
    </w:p>
    <w:p w14:paraId="02599430" w14:textId="77777777" w:rsidR="004627EA" w:rsidRDefault="004627EA" w:rsidP="004627EA">
      <w:pPr>
        <w:pStyle w:val="Nadpis3"/>
      </w:pPr>
      <w:r>
        <w:t xml:space="preserve">nebude navrhovat ani žádat o žádné úplatky, nebude je nabízet, zprostředkovávat ani s nimi jinak nakládat, </w:t>
      </w:r>
    </w:p>
    <w:p w14:paraId="4196ABC3" w14:textId="77777777" w:rsidR="004627EA" w:rsidRDefault="004627EA" w:rsidP="004627EA">
      <w:pPr>
        <w:pStyle w:val="Nadpis3"/>
      </w:pPr>
      <w:r>
        <w:t>nebude zajišťovat ani využívat k jakémukoli jednání uvedenému v bodech 17.1.1 až 17.1.3. tohoto článku žádné jiné osoby,</w:t>
      </w:r>
    </w:p>
    <w:p w14:paraId="4C4825C4" w14:textId="77777777" w:rsidR="004627EA" w:rsidRDefault="004627EA" w:rsidP="004627EA">
      <w:pPr>
        <w:pStyle w:val="Nadpis2"/>
      </w:pPr>
      <w:r>
        <w:t xml:space="preserve">že zavedla a bude řádně činit náležitá kontrolní a jiná obdobná opatření nad činností svých zaměstnanců a </w:t>
      </w:r>
      <w:r w:rsidRPr="00E86E6B">
        <w:t>obchodních zástupců a zajistí, aby v souladu se zásadami uvedenými v tomto článku postupovali i všichni její vedoucí pracovníci</w:t>
      </w:r>
      <w:r>
        <w:t>,</w:t>
      </w:r>
    </w:p>
    <w:p w14:paraId="06DDBD74" w14:textId="77777777" w:rsidR="004627EA" w:rsidRDefault="004627EA" w:rsidP="004627EA">
      <w:pPr>
        <w:pStyle w:val="Nadpis2"/>
      </w:pPr>
      <w:r>
        <w:t xml:space="preserve">že učinila a bude řádně činit nezbytná opatření k zamezení nebo odvrácení případných následků spáchaného trestného činu a </w:t>
      </w:r>
      <w:r w:rsidRPr="00E86E6B">
        <w:t xml:space="preserve">v případě, že bude mít podezření, že v plněním smlouvy došlo nebo dochází k trestné činnosti, nebo se o jakémkoli takovém jednání dozví, </w:t>
      </w:r>
      <w:r w:rsidRPr="00E86E6B">
        <w:lastRenderedPageBreak/>
        <w:t>neprodleně vyrozumí druhou smluvní stranu</w:t>
      </w:r>
      <w:r>
        <w:t>,</w:t>
      </w:r>
    </w:p>
    <w:p w14:paraId="03B9B82D" w14:textId="77777777" w:rsidR="004627EA" w:rsidRDefault="004627EA" w:rsidP="004627EA">
      <w:pPr>
        <w:pStyle w:val="Nadpis2"/>
      </w:pPr>
      <w:r>
        <w:t>že provedla a bude provádět taková opatření, která měla či má provést podle právních, jakožto i svých vnitřních předpisů,</w:t>
      </w:r>
    </w:p>
    <w:p w14:paraId="06DB5032" w14:textId="77777777" w:rsidR="004627EA" w:rsidRDefault="004627EA" w:rsidP="004627EA">
      <w:pPr>
        <w:pStyle w:val="Nadpis2"/>
      </w:pPr>
      <w:r>
        <w:t xml:space="preserve">že z hlediska prevence trestní odpovědnosti právnických osob učinila a bude činit vše, co po ní lze spravedlivě požadovat, zejm. přijala Etický kodex a zásady </w:t>
      </w:r>
      <w:proofErr w:type="spellStart"/>
      <w:r>
        <w:t>Compliance</w:t>
      </w:r>
      <w:proofErr w:type="spellEnd"/>
      <w:r>
        <w:t xml:space="preserve"> programu.</w:t>
      </w:r>
    </w:p>
    <w:p w14:paraId="26A04A55" w14:textId="77777777" w:rsidR="004627EA" w:rsidRPr="00221EF4" w:rsidRDefault="004627EA" w:rsidP="004627EA">
      <w:pPr>
        <w:pStyle w:val="Nadpis2"/>
        <w:numPr>
          <w:ilvl w:val="0"/>
          <w:numId w:val="0"/>
        </w:numPr>
      </w:pPr>
      <w:r w:rsidRPr="00E86E6B">
        <w:t xml:space="preserve">Porušení </w:t>
      </w:r>
      <w:r>
        <w:t xml:space="preserve">tohoto </w:t>
      </w:r>
      <w:r w:rsidRPr="00E86E6B">
        <w:t>článku</w:t>
      </w:r>
      <w:r>
        <w:t xml:space="preserve"> 17.</w:t>
      </w:r>
      <w:r w:rsidRPr="00E86E6B">
        <w:t xml:space="preserve"> bude považováno za podstatné porušení Smlouvy. Porušení tohoto ustanovení zakládá právo druhé smluvní strany Smlouvy ukončit </w:t>
      </w:r>
      <w:r>
        <w:t>S</w:t>
      </w:r>
      <w:r w:rsidRPr="00E86E6B">
        <w:t>mlouvu bez výpovědní lhůty či na základě 30denní výpovědní lhůty (dle jejího výhradního uvážení).</w:t>
      </w:r>
    </w:p>
    <w:p w14:paraId="6E50733F" w14:textId="77777777" w:rsidR="004627EA" w:rsidRPr="00F0346A" w:rsidRDefault="004627EA" w:rsidP="004627EA">
      <w:pPr>
        <w:pStyle w:val="Nadpis1"/>
      </w:pPr>
      <w:r w:rsidRPr="00F0346A">
        <w:t>Závěrečná ustanovení</w:t>
      </w:r>
    </w:p>
    <w:p w14:paraId="1F6225F5" w14:textId="77777777" w:rsidR="004627EA" w:rsidRPr="00C3593E" w:rsidRDefault="004627EA" w:rsidP="004627EA">
      <w:pPr>
        <w:pStyle w:val="Nadpis2"/>
      </w:pPr>
      <w:r w:rsidRPr="00C3593E">
        <w:t xml:space="preserve">Smluvní vztah mezi smluvními stranami se řídí českým právním řádem. Smlouva se řídí zákonem č. </w:t>
      </w:r>
      <w:r>
        <w:t>89/2012</w:t>
      </w:r>
      <w:r w:rsidRPr="00C3593E">
        <w:t xml:space="preserve"> Sb.</w:t>
      </w:r>
      <w:r>
        <w:t>,</w:t>
      </w:r>
      <w:r w:rsidRPr="00C3593E">
        <w:t xml:space="preserve"> ob</w:t>
      </w:r>
      <w:r>
        <w:t>čanský zákoník</w:t>
      </w:r>
      <w:r w:rsidRPr="00C3593E">
        <w:t xml:space="preserve">.  </w:t>
      </w:r>
    </w:p>
    <w:p w14:paraId="1356FB67" w14:textId="77777777" w:rsidR="004627EA" w:rsidRPr="00C3593E" w:rsidRDefault="004627EA" w:rsidP="004627EA">
      <w:pPr>
        <w:pStyle w:val="Nadpis2"/>
      </w:pPr>
      <w:r w:rsidRPr="00C3593E">
        <w:t xml:space="preserve">Smluvní strany se dohodly, že žádná z nich není oprávněna postoupit svá práva a povinnosti vyplývající ze Smlouvy Třetí straně bez předchozího písemného souhlasu druhé smluvní strany, s </w:t>
      </w:r>
      <w:r w:rsidRPr="00C3593E">
        <w:t>výjimkou peněžitých pohledávek za druhou smluvní stranou.</w:t>
      </w:r>
    </w:p>
    <w:p w14:paraId="0AF75844" w14:textId="77777777" w:rsidR="004627EA" w:rsidRPr="00C3593E" w:rsidRDefault="004627EA" w:rsidP="004627EA">
      <w:pPr>
        <w:pStyle w:val="Nadpis2"/>
      </w:pPr>
      <w:r w:rsidRPr="00C3593E">
        <w:t>Smlouva představuje úplné ujednání mezi smluvními stranami.</w:t>
      </w:r>
    </w:p>
    <w:p w14:paraId="4E01E4DF" w14:textId="77777777" w:rsidR="004627EA" w:rsidRPr="00C3593E" w:rsidRDefault="004627EA" w:rsidP="004627EA">
      <w:pPr>
        <w:pStyle w:val="Nadpis2"/>
      </w:pPr>
      <w:r w:rsidRPr="00C3593E">
        <w:t>Veškeré změny či doplnění Smlouvy lze učinit pouze na základě písemné dohody smluvních stran. Takové dohody musí mít podobu datovaných, číslovaných a oběma smluvními stranami podepsaných dodatků Smlouvy.</w:t>
      </w:r>
    </w:p>
    <w:p w14:paraId="39B61362" w14:textId="77777777" w:rsidR="004627EA" w:rsidRPr="00C3593E" w:rsidRDefault="004627EA" w:rsidP="004627EA">
      <w:pPr>
        <w:pStyle w:val="Nadpis2"/>
      </w:pPr>
      <w:r w:rsidRPr="00C3593E">
        <w:t xml:space="preserve">Vztahuje-li se důvod neplatnosti jen na některé ustanovení Smlouvy, je neplatným pouze toto ustanovení, pokud z jeho povahy nebo obsahu anebo z okolností za nichž bylo sjednáno, nevyplývá, že jej nelze oddělit od ostatního obsahu Smlouvy. </w:t>
      </w:r>
    </w:p>
    <w:p w14:paraId="19125E50" w14:textId="77777777" w:rsidR="004627EA" w:rsidRDefault="004627EA" w:rsidP="004627EA">
      <w:pPr>
        <w:pStyle w:val="Nadpis2"/>
      </w:pPr>
      <w:r w:rsidRPr="00C3593E">
        <w:t>Všechna vyhotovení Smlouvy jsou rovnocenná a mají platnost originálu. Je-li Smlouva sepsána ve více jazycích, je v případě rozporu jednotlivých jazykových verzí rozhodující verze česká. V případě, že Smlouva není sepsána v české verzi, označí smluvní strany ve Smlouvě rozhodující jazykovou verzi.</w:t>
      </w:r>
    </w:p>
    <w:p w14:paraId="70B8D004" w14:textId="77777777" w:rsidR="004627EA" w:rsidRPr="005D0F5A" w:rsidRDefault="004627EA" w:rsidP="004627EA">
      <w:pPr>
        <w:pStyle w:val="Nadpis2"/>
        <w:numPr>
          <w:ilvl w:val="0"/>
          <w:numId w:val="0"/>
        </w:numPr>
        <w:ind w:left="397" w:hanging="397"/>
      </w:pPr>
      <w:r>
        <w:tab/>
      </w:r>
      <w:r>
        <w:tab/>
      </w:r>
      <w:r>
        <w:tab/>
      </w:r>
      <w:r>
        <w:tab/>
        <w:t>*    *   *</w:t>
      </w:r>
    </w:p>
    <w:p w14:paraId="4FF00C53" w14:textId="77777777" w:rsidR="00873A80" w:rsidRDefault="00873A80">
      <w:pPr>
        <w:rPr>
          <w:rFonts w:ascii="Arial" w:hAnsi="Arial"/>
          <w:b/>
          <w:bCs/>
          <w:sz w:val="32"/>
        </w:rPr>
      </w:pPr>
      <w:r>
        <w:br w:type="page"/>
      </w:r>
    </w:p>
    <w:p w14:paraId="06CC1665" w14:textId="77777777" w:rsidR="004627EA" w:rsidRDefault="004627EA" w:rsidP="00535CED">
      <w:pPr>
        <w:pStyle w:val="Plohy"/>
        <w:sectPr w:rsidR="004627EA" w:rsidSect="004627EA">
          <w:headerReference w:type="default" r:id="rId16"/>
          <w:footerReference w:type="default" r:id="rId17"/>
          <w:headerReference w:type="first" r:id="rId18"/>
          <w:footerReference w:type="first" r:id="rId19"/>
          <w:endnotePr>
            <w:numFmt w:val="upperLetter"/>
          </w:endnotePr>
          <w:pgSz w:w="11907" w:h="16834"/>
          <w:pgMar w:top="1134" w:right="1134" w:bottom="992" w:left="1134" w:header="431" w:footer="748" w:gutter="0"/>
          <w:cols w:num="2" w:space="708"/>
        </w:sectPr>
      </w:pPr>
    </w:p>
    <w:p w14:paraId="1B95A297" w14:textId="41BB77CF" w:rsidR="00CB5DE0" w:rsidRDefault="00426B86" w:rsidP="00535CED">
      <w:pPr>
        <w:pStyle w:val="Plohy"/>
      </w:pPr>
      <w:r w:rsidRPr="00D20DD4">
        <w:lastRenderedPageBreak/>
        <w:t>Příloha č.</w:t>
      </w:r>
      <w:r w:rsidR="00C36979" w:rsidRPr="00D20DD4">
        <w:t xml:space="preserve">2 – Podrobný popis </w:t>
      </w:r>
      <w:r w:rsidR="00845694">
        <w:t>Plněn</w:t>
      </w:r>
      <w:r w:rsidR="00C36979" w:rsidRPr="00D20DD4">
        <w:t>í /</w:t>
      </w:r>
      <w:r w:rsidR="0006312F">
        <w:t>Harmonogram Plnění</w:t>
      </w:r>
    </w:p>
    <w:p w14:paraId="2AD35531" w14:textId="77777777" w:rsidR="00C46969" w:rsidRDefault="00C46969" w:rsidP="00535CED">
      <w:pPr>
        <w:pStyle w:val="Plohy"/>
      </w:pPr>
    </w:p>
    <w:p w14:paraId="35110B45" w14:textId="77777777" w:rsidR="00873A80" w:rsidRPr="001D1BA3" w:rsidRDefault="00873A80" w:rsidP="000D284B">
      <w:pPr>
        <w:pStyle w:val="Nadpis1"/>
        <w:numPr>
          <w:ilvl w:val="0"/>
          <w:numId w:val="23"/>
        </w:numPr>
      </w:pPr>
      <w:bookmarkStart w:id="142" w:name="_Toc138148256"/>
      <w:bookmarkStart w:id="143" w:name="_Toc138684951"/>
      <w:r w:rsidRPr="001D1BA3">
        <w:t>Současný stav</w:t>
      </w:r>
      <w:bookmarkEnd w:id="142"/>
      <w:bookmarkEnd w:id="143"/>
    </w:p>
    <w:p w14:paraId="69EA23B1" w14:textId="77777777" w:rsidR="00873A80" w:rsidRPr="001D1BA3" w:rsidRDefault="00873A80" w:rsidP="00873A80">
      <w:r w:rsidRPr="001D1BA3">
        <w:t xml:space="preserve">Následující tabulka shrnuje virtuální servery, které budou dotčeny plánovaným upgradem operačního systému Windows Server na </w:t>
      </w:r>
      <w:r>
        <w:t xml:space="preserve">podporované </w:t>
      </w:r>
      <w:r w:rsidRPr="001D1BA3">
        <w:t>verz</w:t>
      </w:r>
      <w:r>
        <w:t>e</w:t>
      </w:r>
      <w:r w:rsidRPr="001D1BA3">
        <w:t xml:space="preserve"> Windows Server </w:t>
      </w:r>
      <w:r>
        <w:t>dle možností aplikací. (</w:t>
      </w:r>
      <w:r w:rsidRPr="001D1BA3">
        <w:t>Tabulka neobsahuje servery, které nebudou upgradovány</w:t>
      </w:r>
      <w:r>
        <w:t>)</w:t>
      </w:r>
      <w:r w:rsidRPr="001D1BA3">
        <w:t>.</w:t>
      </w:r>
    </w:p>
    <w:tbl>
      <w:tblPr>
        <w:tblW w:w="9137" w:type="dxa"/>
        <w:tblCellMar>
          <w:left w:w="70" w:type="dxa"/>
          <w:right w:w="70" w:type="dxa"/>
        </w:tblCellMar>
        <w:tblLook w:val="04A0" w:firstRow="1" w:lastRow="0" w:firstColumn="1" w:lastColumn="0" w:noHBand="0" w:noVBand="1"/>
      </w:tblPr>
      <w:tblGrid>
        <w:gridCol w:w="1715"/>
        <w:gridCol w:w="3383"/>
        <w:gridCol w:w="4039"/>
      </w:tblGrid>
      <w:tr w:rsidR="00873A80" w:rsidRPr="001D1BA3" w14:paraId="4A62A208" w14:textId="77777777" w:rsidTr="00894F03">
        <w:trPr>
          <w:trHeight w:val="705"/>
        </w:trPr>
        <w:tc>
          <w:tcPr>
            <w:tcW w:w="1715" w:type="dxa"/>
            <w:tcBorders>
              <w:top w:val="single" w:sz="4" w:space="0" w:color="auto"/>
              <w:left w:val="single" w:sz="4" w:space="0" w:color="auto"/>
              <w:bottom w:val="single" w:sz="4" w:space="0" w:color="auto"/>
              <w:right w:val="single" w:sz="4" w:space="0" w:color="auto"/>
            </w:tcBorders>
            <w:shd w:val="clear" w:color="000000" w:fill="0D0D0D"/>
            <w:vAlign w:val="center"/>
            <w:hideMark/>
          </w:tcPr>
          <w:p w14:paraId="56681E08" w14:textId="77777777" w:rsidR="00873A80" w:rsidRPr="001D1BA3" w:rsidRDefault="00873A80" w:rsidP="00894F03">
            <w:pPr>
              <w:rPr>
                <w:rFonts w:ascii="Verdana" w:hAnsi="Verdana" w:cs="Arial"/>
                <w:b/>
                <w:bCs/>
                <w:color w:val="FFFFFF"/>
                <w:sz w:val="18"/>
              </w:rPr>
            </w:pPr>
            <w:r w:rsidRPr="001D1BA3">
              <w:rPr>
                <w:rFonts w:ascii="Verdana" w:hAnsi="Verdana" w:cs="Arial"/>
                <w:b/>
                <w:bCs/>
                <w:color w:val="FFFFFF"/>
                <w:sz w:val="18"/>
              </w:rPr>
              <w:t>VM</w:t>
            </w:r>
          </w:p>
        </w:tc>
        <w:tc>
          <w:tcPr>
            <w:tcW w:w="3383" w:type="dxa"/>
            <w:tcBorders>
              <w:top w:val="single" w:sz="4" w:space="0" w:color="auto"/>
              <w:left w:val="nil"/>
              <w:bottom w:val="single" w:sz="4" w:space="0" w:color="auto"/>
              <w:right w:val="single" w:sz="4" w:space="0" w:color="auto"/>
            </w:tcBorders>
            <w:shd w:val="clear" w:color="000000" w:fill="0D0D0D"/>
            <w:vAlign w:val="center"/>
            <w:hideMark/>
          </w:tcPr>
          <w:p w14:paraId="735505D9" w14:textId="77777777" w:rsidR="00873A80" w:rsidRPr="001D1BA3" w:rsidRDefault="00873A80" w:rsidP="00894F03">
            <w:pPr>
              <w:rPr>
                <w:rFonts w:ascii="Verdana" w:hAnsi="Verdana" w:cs="Arial"/>
                <w:b/>
                <w:bCs/>
                <w:color w:val="FFFFFF"/>
                <w:sz w:val="18"/>
              </w:rPr>
            </w:pPr>
            <w:r w:rsidRPr="001D1BA3">
              <w:rPr>
                <w:rFonts w:ascii="Verdana" w:hAnsi="Verdana" w:cs="Arial"/>
                <w:b/>
                <w:bCs/>
                <w:color w:val="FFFFFF"/>
                <w:sz w:val="18"/>
              </w:rPr>
              <w:t>Účel</w:t>
            </w:r>
          </w:p>
        </w:tc>
        <w:tc>
          <w:tcPr>
            <w:tcW w:w="4039" w:type="dxa"/>
            <w:tcBorders>
              <w:top w:val="single" w:sz="4" w:space="0" w:color="auto"/>
              <w:left w:val="nil"/>
              <w:bottom w:val="single" w:sz="4" w:space="0" w:color="auto"/>
              <w:right w:val="single" w:sz="4" w:space="0" w:color="auto"/>
            </w:tcBorders>
            <w:shd w:val="clear" w:color="000000" w:fill="0D0D0D"/>
            <w:vAlign w:val="center"/>
            <w:hideMark/>
          </w:tcPr>
          <w:p w14:paraId="1FCE5A15" w14:textId="77777777" w:rsidR="00873A80" w:rsidRPr="001D1BA3" w:rsidRDefault="00873A80" w:rsidP="00894F03">
            <w:pPr>
              <w:rPr>
                <w:rFonts w:ascii="Verdana" w:hAnsi="Verdana" w:cs="Arial"/>
                <w:b/>
                <w:bCs/>
                <w:color w:val="FFFFFF"/>
                <w:sz w:val="18"/>
              </w:rPr>
            </w:pPr>
            <w:r w:rsidRPr="001D1BA3">
              <w:rPr>
                <w:rFonts w:ascii="Verdana" w:hAnsi="Verdana" w:cs="Arial"/>
                <w:b/>
                <w:bCs/>
                <w:color w:val="FFFFFF"/>
                <w:sz w:val="18"/>
              </w:rPr>
              <w:t>Software</w:t>
            </w:r>
          </w:p>
        </w:tc>
      </w:tr>
      <w:tr w:rsidR="00873A80" w:rsidRPr="001D1BA3" w14:paraId="65E12BA7" w14:textId="77777777" w:rsidTr="00894F03">
        <w:trPr>
          <w:trHeight w:val="528"/>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44EEF4E8" w14:textId="77777777" w:rsidR="00873A80" w:rsidRPr="001D1BA3" w:rsidRDefault="00873A80" w:rsidP="00894F03">
            <w:pPr>
              <w:rPr>
                <w:rFonts w:ascii="Verdana" w:hAnsi="Verdana" w:cs="Arial"/>
                <w:b/>
                <w:bCs/>
                <w:sz w:val="18"/>
              </w:rPr>
            </w:pPr>
            <w:r>
              <w:rPr>
                <w:rFonts w:ascii="Calibri" w:hAnsi="Calibri" w:cs="Calibri"/>
                <w:color w:val="000000"/>
                <w:szCs w:val="22"/>
              </w:rPr>
              <w:t>CHEAAD01 (W2K16)</w:t>
            </w:r>
          </w:p>
        </w:tc>
        <w:tc>
          <w:tcPr>
            <w:tcW w:w="3383" w:type="dxa"/>
            <w:tcBorders>
              <w:top w:val="single" w:sz="4" w:space="0" w:color="auto"/>
              <w:left w:val="nil"/>
              <w:bottom w:val="single" w:sz="4" w:space="0" w:color="auto"/>
              <w:right w:val="single" w:sz="4" w:space="0" w:color="auto"/>
            </w:tcBorders>
            <w:shd w:val="clear" w:color="auto" w:fill="auto"/>
            <w:hideMark/>
          </w:tcPr>
          <w:p w14:paraId="1E36469E" w14:textId="77777777" w:rsidR="00873A80" w:rsidRPr="001D1BA3" w:rsidRDefault="00873A80" w:rsidP="00894F03">
            <w:pPr>
              <w:rPr>
                <w:rFonts w:ascii="Verdana" w:hAnsi="Verdana" w:cs="Arial"/>
                <w:sz w:val="18"/>
              </w:rPr>
            </w:pPr>
            <w:r>
              <w:rPr>
                <w:rFonts w:ascii="Verdana" w:hAnsi="Verdana" w:cs="Arial"/>
                <w:sz w:val="18"/>
              </w:rPr>
              <w:t xml:space="preserve">Azure AD </w:t>
            </w:r>
            <w:proofErr w:type="spellStart"/>
            <w:r>
              <w:rPr>
                <w:rFonts w:ascii="Verdana" w:hAnsi="Verdana" w:cs="Arial"/>
                <w:sz w:val="18"/>
              </w:rPr>
              <w:t>Connect</w:t>
            </w:r>
            <w:proofErr w:type="spellEnd"/>
          </w:p>
        </w:tc>
        <w:tc>
          <w:tcPr>
            <w:tcW w:w="4039" w:type="dxa"/>
            <w:tcBorders>
              <w:top w:val="single" w:sz="4" w:space="0" w:color="auto"/>
              <w:left w:val="nil"/>
              <w:bottom w:val="single" w:sz="4" w:space="0" w:color="auto"/>
              <w:right w:val="single" w:sz="4" w:space="0" w:color="auto"/>
            </w:tcBorders>
            <w:shd w:val="clear" w:color="auto" w:fill="auto"/>
            <w:hideMark/>
          </w:tcPr>
          <w:p w14:paraId="233FE92D" w14:textId="77777777" w:rsidR="00873A80" w:rsidRPr="001D1BA3" w:rsidRDefault="00873A80" w:rsidP="00894F03">
            <w:pPr>
              <w:rPr>
                <w:rFonts w:ascii="Verdana" w:hAnsi="Verdana" w:cs="Arial"/>
                <w:sz w:val="18"/>
              </w:rPr>
            </w:pPr>
          </w:p>
        </w:tc>
      </w:tr>
      <w:tr w:rsidR="00873A80" w:rsidRPr="001D1BA3" w14:paraId="1BD0B68B"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0A548A60" w14:textId="77777777" w:rsidR="00873A80" w:rsidRPr="001D1BA3" w:rsidRDefault="00873A80" w:rsidP="00894F03">
            <w:pPr>
              <w:rPr>
                <w:rFonts w:ascii="Verdana" w:hAnsi="Verdana" w:cs="Arial"/>
                <w:b/>
                <w:bCs/>
                <w:sz w:val="18"/>
              </w:rPr>
            </w:pPr>
            <w:r>
              <w:rPr>
                <w:rFonts w:ascii="Calibri" w:hAnsi="Calibri" w:cs="Calibri"/>
                <w:color w:val="000000"/>
                <w:szCs w:val="22"/>
              </w:rPr>
              <w:t>CHEABLOY01</w:t>
            </w:r>
          </w:p>
        </w:tc>
        <w:tc>
          <w:tcPr>
            <w:tcW w:w="3383" w:type="dxa"/>
            <w:tcBorders>
              <w:top w:val="single" w:sz="4" w:space="0" w:color="auto"/>
              <w:left w:val="nil"/>
              <w:bottom w:val="single" w:sz="4" w:space="0" w:color="auto"/>
              <w:right w:val="single" w:sz="4" w:space="0" w:color="auto"/>
            </w:tcBorders>
            <w:shd w:val="clear" w:color="auto" w:fill="auto"/>
          </w:tcPr>
          <w:p w14:paraId="684D3D25" w14:textId="77777777" w:rsidR="00873A80" w:rsidRPr="001D1BA3" w:rsidRDefault="00873A80" w:rsidP="00894F03">
            <w:pPr>
              <w:rPr>
                <w:rFonts w:ascii="Verdana" w:hAnsi="Verdana" w:cs="Arial"/>
                <w:sz w:val="18"/>
              </w:rPr>
            </w:pPr>
            <w:r>
              <w:rPr>
                <w:rFonts w:ascii="Verdana" w:hAnsi="Verdana" w:cs="Arial"/>
                <w:sz w:val="18"/>
              </w:rPr>
              <w:t>Ovládání zámků</w:t>
            </w:r>
          </w:p>
        </w:tc>
        <w:tc>
          <w:tcPr>
            <w:tcW w:w="4039" w:type="dxa"/>
            <w:tcBorders>
              <w:top w:val="single" w:sz="4" w:space="0" w:color="auto"/>
              <w:left w:val="nil"/>
              <w:bottom w:val="single" w:sz="4" w:space="0" w:color="auto"/>
              <w:right w:val="single" w:sz="4" w:space="0" w:color="auto"/>
            </w:tcBorders>
            <w:shd w:val="clear" w:color="auto" w:fill="auto"/>
            <w:hideMark/>
          </w:tcPr>
          <w:p w14:paraId="762F9E16"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proofErr w:type="spellStart"/>
            <w:r>
              <w:rPr>
                <w:rFonts w:ascii="Verdana" w:hAnsi="Verdana" w:cs="Arial"/>
                <w:sz w:val="18"/>
              </w:rPr>
              <w:t>File</w:t>
            </w:r>
            <w:proofErr w:type="spellEnd"/>
            <w:r>
              <w:rPr>
                <w:rFonts w:ascii="Verdana" w:hAnsi="Verdana" w:cs="Arial"/>
                <w:sz w:val="18"/>
              </w:rPr>
              <w:t xml:space="preserve"> </w:t>
            </w:r>
            <w:proofErr w:type="spellStart"/>
            <w:r>
              <w:rPr>
                <w:rFonts w:ascii="Verdana" w:hAnsi="Verdana" w:cs="Arial"/>
                <w:sz w:val="18"/>
              </w:rPr>
              <w:t>Security</w:t>
            </w:r>
            <w:proofErr w:type="spellEnd"/>
            <w:r>
              <w:rPr>
                <w:rFonts w:ascii="Verdana" w:hAnsi="Verdana" w:cs="Arial"/>
                <w:sz w:val="18"/>
              </w:rPr>
              <w:t xml:space="preserve"> 7.3</w:t>
            </w:r>
          </w:p>
        </w:tc>
      </w:tr>
      <w:tr w:rsidR="00873A80" w:rsidRPr="001D1BA3" w14:paraId="6065031F"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30F7B269" w14:textId="77777777" w:rsidR="00873A80" w:rsidRPr="001D1BA3" w:rsidRDefault="00873A80" w:rsidP="00894F03">
            <w:pPr>
              <w:rPr>
                <w:rFonts w:ascii="Verdana" w:hAnsi="Verdana" w:cs="Arial"/>
                <w:b/>
                <w:bCs/>
                <w:sz w:val="18"/>
              </w:rPr>
            </w:pPr>
            <w:r>
              <w:rPr>
                <w:rFonts w:ascii="Calibri" w:hAnsi="Calibri" w:cs="Calibri"/>
                <w:color w:val="000000"/>
                <w:szCs w:val="22"/>
              </w:rPr>
              <w:t>CHEABLOY02</w:t>
            </w:r>
          </w:p>
        </w:tc>
        <w:tc>
          <w:tcPr>
            <w:tcW w:w="3383" w:type="dxa"/>
            <w:tcBorders>
              <w:top w:val="single" w:sz="4" w:space="0" w:color="auto"/>
              <w:left w:val="nil"/>
              <w:bottom w:val="single" w:sz="4" w:space="0" w:color="auto"/>
              <w:right w:val="single" w:sz="4" w:space="0" w:color="auto"/>
            </w:tcBorders>
            <w:shd w:val="clear" w:color="auto" w:fill="auto"/>
          </w:tcPr>
          <w:p w14:paraId="29843DAA" w14:textId="77777777" w:rsidR="00873A80" w:rsidRPr="001D1BA3" w:rsidRDefault="00873A80" w:rsidP="00894F03">
            <w:pPr>
              <w:rPr>
                <w:rFonts w:ascii="Verdana" w:hAnsi="Verdana" w:cs="Arial"/>
                <w:sz w:val="18"/>
              </w:rPr>
            </w:pPr>
            <w:r>
              <w:rPr>
                <w:rFonts w:ascii="Verdana" w:hAnsi="Verdana" w:cs="Arial"/>
                <w:sz w:val="18"/>
              </w:rPr>
              <w:t>Ovládání zámků</w:t>
            </w:r>
          </w:p>
        </w:tc>
        <w:tc>
          <w:tcPr>
            <w:tcW w:w="4039" w:type="dxa"/>
            <w:tcBorders>
              <w:top w:val="single" w:sz="4" w:space="0" w:color="auto"/>
              <w:left w:val="nil"/>
              <w:bottom w:val="single" w:sz="4" w:space="0" w:color="auto"/>
              <w:right w:val="single" w:sz="4" w:space="0" w:color="auto"/>
            </w:tcBorders>
            <w:shd w:val="clear" w:color="auto" w:fill="auto"/>
            <w:hideMark/>
          </w:tcPr>
          <w:p w14:paraId="513E5C3A"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proofErr w:type="spellStart"/>
            <w:r>
              <w:rPr>
                <w:rFonts w:ascii="Verdana" w:hAnsi="Verdana" w:cs="Arial"/>
                <w:sz w:val="18"/>
              </w:rPr>
              <w:t>File</w:t>
            </w:r>
            <w:proofErr w:type="spellEnd"/>
            <w:r>
              <w:rPr>
                <w:rFonts w:ascii="Verdana" w:hAnsi="Verdana" w:cs="Arial"/>
                <w:sz w:val="18"/>
              </w:rPr>
              <w:t xml:space="preserve"> </w:t>
            </w:r>
            <w:proofErr w:type="spellStart"/>
            <w:r>
              <w:rPr>
                <w:rFonts w:ascii="Verdana" w:hAnsi="Verdana" w:cs="Arial"/>
                <w:sz w:val="18"/>
              </w:rPr>
              <w:t>Security</w:t>
            </w:r>
            <w:proofErr w:type="spellEnd"/>
            <w:r>
              <w:rPr>
                <w:rFonts w:ascii="Verdana" w:hAnsi="Verdana" w:cs="Arial"/>
                <w:sz w:val="18"/>
              </w:rPr>
              <w:t xml:space="preserve"> 7.3</w:t>
            </w:r>
          </w:p>
        </w:tc>
      </w:tr>
      <w:tr w:rsidR="00873A80" w:rsidRPr="001D1BA3" w14:paraId="5422C311"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1E35A53D" w14:textId="77777777" w:rsidR="00873A80" w:rsidRPr="001D1BA3" w:rsidRDefault="00873A80" w:rsidP="00894F03">
            <w:pPr>
              <w:rPr>
                <w:rFonts w:ascii="Verdana" w:hAnsi="Verdana" w:cs="Arial"/>
                <w:b/>
                <w:bCs/>
                <w:sz w:val="18"/>
              </w:rPr>
            </w:pPr>
            <w:r>
              <w:rPr>
                <w:rFonts w:ascii="Calibri" w:hAnsi="Calibri" w:cs="Calibri"/>
                <w:color w:val="000000"/>
                <w:szCs w:val="22"/>
              </w:rPr>
              <w:t>CHEAPP01</w:t>
            </w:r>
          </w:p>
        </w:tc>
        <w:tc>
          <w:tcPr>
            <w:tcW w:w="3383" w:type="dxa"/>
            <w:tcBorders>
              <w:top w:val="single" w:sz="4" w:space="0" w:color="auto"/>
              <w:left w:val="nil"/>
              <w:bottom w:val="single" w:sz="4" w:space="0" w:color="auto"/>
              <w:right w:val="single" w:sz="4" w:space="0" w:color="auto"/>
            </w:tcBorders>
            <w:shd w:val="clear" w:color="auto" w:fill="auto"/>
            <w:hideMark/>
          </w:tcPr>
          <w:p w14:paraId="0B10DAFF" w14:textId="77777777" w:rsidR="00873A80" w:rsidRPr="001D1BA3" w:rsidRDefault="00873A80" w:rsidP="00894F03">
            <w:pPr>
              <w:rPr>
                <w:rFonts w:ascii="Verdana" w:hAnsi="Verdana" w:cs="Arial"/>
                <w:sz w:val="18"/>
              </w:rPr>
            </w:pPr>
            <w:r>
              <w:rPr>
                <w:rFonts w:ascii="Verdana" w:hAnsi="Verdana" w:cs="Arial"/>
                <w:sz w:val="18"/>
              </w:rPr>
              <w:t>Aplikační server</w:t>
            </w:r>
          </w:p>
        </w:tc>
        <w:tc>
          <w:tcPr>
            <w:tcW w:w="4039" w:type="dxa"/>
            <w:tcBorders>
              <w:top w:val="single" w:sz="4" w:space="0" w:color="auto"/>
              <w:left w:val="nil"/>
              <w:bottom w:val="single" w:sz="4" w:space="0" w:color="auto"/>
              <w:right w:val="single" w:sz="4" w:space="0" w:color="auto"/>
            </w:tcBorders>
            <w:shd w:val="clear" w:color="auto" w:fill="auto"/>
            <w:hideMark/>
          </w:tcPr>
          <w:p w14:paraId="20AE2734"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r>
              <w:rPr>
                <w:rFonts w:ascii="Verdana" w:hAnsi="Verdana" w:cs="Arial"/>
                <w:sz w:val="18"/>
              </w:rPr>
              <w:br/>
              <w:t xml:space="preserve">DHI </w:t>
            </w:r>
            <w:proofErr w:type="spellStart"/>
            <w:r>
              <w:rPr>
                <w:rFonts w:ascii="Verdana" w:hAnsi="Verdana" w:cs="Arial"/>
                <w:sz w:val="18"/>
              </w:rPr>
              <w:t>License</w:t>
            </w:r>
            <w:proofErr w:type="spellEnd"/>
            <w:r>
              <w:rPr>
                <w:rFonts w:ascii="Verdana" w:hAnsi="Verdana" w:cs="Arial"/>
                <w:sz w:val="18"/>
              </w:rPr>
              <w:t xml:space="preserve"> Manager,</w:t>
            </w:r>
            <w:r>
              <w:rPr>
                <w:rFonts w:ascii="Verdana" w:hAnsi="Verdana" w:cs="Arial"/>
                <w:sz w:val="18"/>
              </w:rPr>
              <w:br/>
            </w:r>
            <w:proofErr w:type="spellStart"/>
            <w:r>
              <w:rPr>
                <w:rFonts w:ascii="Verdana" w:hAnsi="Verdana" w:cs="Arial"/>
                <w:sz w:val="18"/>
              </w:rPr>
              <w:t>ISEnvita</w:t>
            </w:r>
            <w:proofErr w:type="spellEnd"/>
            <w:r>
              <w:rPr>
                <w:rFonts w:ascii="Verdana" w:hAnsi="Verdana" w:cs="Arial"/>
                <w:sz w:val="18"/>
              </w:rPr>
              <w:t>,</w:t>
            </w:r>
            <w:r>
              <w:rPr>
                <w:rFonts w:ascii="Verdana" w:hAnsi="Verdana" w:cs="Arial"/>
                <w:sz w:val="18"/>
              </w:rPr>
              <w:br/>
            </w:r>
            <w:proofErr w:type="spellStart"/>
            <w:r>
              <w:rPr>
                <w:rFonts w:ascii="Verdana" w:hAnsi="Verdana" w:cs="Arial"/>
                <w:sz w:val="18"/>
              </w:rPr>
              <w:t>PostgreSQL</w:t>
            </w:r>
            <w:proofErr w:type="spellEnd"/>
            <w:r>
              <w:rPr>
                <w:rFonts w:ascii="Verdana" w:hAnsi="Verdana" w:cs="Arial"/>
                <w:sz w:val="18"/>
              </w:rPr>
              <w:t xml:space="preserve"> 9.3</w:t>
            </w:r>
            <w:r>
              <w:rPr>
                <w:rFonts w:ascii="Verdana" w:hAnsi="Verdana" w:cs="Arial"/>
                <w:sz w:val="18"/>
              </w:rPr>
              <w:br/>
            </w:r>
            <w:proofErr w:type="spellStart"/>
            <w:r>
              <w:rPr>
                <w:rFonts w:ascii="Verdana" w:hAnsi="Verdana" w:cs="Arial"/>
                <w:sz w:val="18"/>
              </w:rPr>
              <w:t>PostGIS</w:t>
            </w:r>
            <w:proofErr w:type="spellEnd"/>
            <w:r>
              <w:rPr>
                <w:rFonts w:ascii="Verdana" w:hAnsi="Verdana" w:cs="Arial"/>
                <w:sz w:val="18"/>
              </w:rPr>
              <w:t xml:space="preserve"> 2.1</w:t>
            </w:r>
            <w:r>
              <w:rPr>
                <w:rFonts w:ascii="Verdana" w:hAnsi="Verdana" w:cs="Arial"/>
                <w:sz w:val="18"/>
              </w:rPr>
              <w:br/>
            </w:r>
            <w:proofErr w:type="spellStart"/>
            <w:r>
              <w:rPr>
                <w:rFonts w:ascii="Verdana" w:hAnsi="Verdana" w:cs="Arial"/>
                <w:sz w:val="18"/>
              </w:rPr>
              <w:t>Apache</w:t>
            </w:r>
            <w:proofErr w:type="spellEnd"/>
            <w:r>
              <w:rPr>
                <w:rFonts w:ascii="Verdana" w:hAnsi="Verdana" w:cs="Arial"/>
                <w:sz w:val="18"/>
              </w:rPr>
              <w:t xml:space="preserve"> </w:t>
            </w:r>
            <w:proofErr w:type="spellStart"/>
            <w:r>
              <w:rPr>
                <w:rFonts w:ascii="Verdana" w:hAnsi="Verdana" w:cs="Arial"/>
                <w:sz w:val="18"/>
              </w:rPr>
              <w:t>Tomcat</w:t>
            </w:r>
            <w:proofErr w:type="spellEnd"/>
            <w:r>
              <w:rPr>
                <w:rFonts w:ascii="Verdana" w:hAnsi="Verdana" w:cs="Arial"/>
                <w:sz w:val="18"/>
              </w:rPr>
              <w:t xml:space="preserve"> 8.0</w:t>
            </w:r>
            <w:r>
              <w:rPr>
                <w:rFonts w:ascii="Verdana" w:hAnsi="Verdana" w:cs="Arial"/>
                <w:sz w:val="18"/>
              </w:rPr>
              <w:br/>
            </w:r>
            <w:proofErr w:type="spellStart"/>
            <w:r>
              <w:rPr>
                <w:rFonts w:ascii="Verdana" w:hAnsi="Verdana" w:cs="Arial"/>
                <w:sz w:val="18"/>
              </w:rPr>
              <w:t>AuditPro</w:t>
            </w:r>
            <w:proofErr w:type="spellEnd"/>
            <w:r>
              <w:rPr>
                <w:rFonts w:ascii="Verdana" w:hAnsi="Verdana" w:cs="Arial"/>
                <w:sz w:val="18"/>
              </w:rPr>
              <w:br/>
            </w:r>
            <w:proofErr w:type="spellStart"/>
            <w:r>
              <w:rPr>
                <w:rFonts w:ascii="Verdana" w:hAnsi="Verdana" w:cs="Arial"/>
                <w:sz w:val="18"/>
              </w:rPr>
              <w:t>Firebird</w:t>
            </w:r>
            <w:proofErr w:type="spellEnd"/>
            <w:r>
              <w:rPr>
                <w:rFonts w:ascii="Verdana" w:hAnsi="Verdana" w:cs="Arial"/>
                <w:sz w:val="18"/>
              </w:rPr>
              <w:t xml:space="preserve"> 3.0.3</w:t>
            </w:r>
            <w:r>
              <w:rPr>
                <w:rFonts w:ascii="Verdana" w:hAnsi="Verdana" w:cs="Arial"/>
                <w:sz w:val="18"/>
              </w:rPr>
              <w:br/>
            </w:r>
            <w:proofErr w:type="spellStart"/>
            <w:r>
              <w:rPr>
                <w:rFonts w:ascii="Verdana" w:hAnsi="Verdana" w:cs="Arial"/>
                <w:sz w:val="18"/>
              </w:rPr>
              <w:t>MySql</w:t>
            </w:r>
            <w:proofErr w:type="spellEnd"/>
            <w:r>
              <w:rPr>
                <w:rFonts w:ascii="Verdana" w:hAnsi="Verdana" w:cs="Arial"/>
                <w:sz w:val="18"/>
              </w:rPr>
              <w:t xml:space="preserve"> Server 5.0</w:t>
            </w:r>
            <w:r>
              <w:rPr>
                <w:rFonts w:ascii="Verdana" w:hAnsi="Verdana" w:cs="Arial"/>
                <w:sz w:val="18"/>
              </w:rPr>
              <w:br/>
            </w:r>
            <w:proofErr w:type="spellStart"/>
            <w:r>
              <w:rPr>
                <w:rFonts w:ascii="Verdana" w:hAnsi="Verdana" w:cs="Arial"/>
                <w:sz w:val="18"/>
              </w:rPr>
              <w:t>Apache</w:t>
            </w:r>
            <w:proofErr w:type="spellEnd"/>
            <w:r>
              <w:rPr>
                <w:rFonts w:ascii="Verdana" w:hAnsi="Verdana" w:cs="Arial"/>
                <w:sz w:val="18"/>
              </w:rPr>
              <w:t xml:space="preserve"> http Server 2.0.58</w:t>
            </w:r>
            <w:r>
              <w:rPr>
                <w:rFonts w:ascii="Verdana" w:hAnsi="Verdana" w:cs="Arial"/>
                <w:sz w:val="18"/>
              </w:rPr>
              <w:br/>
              <w:t xml:space="preserve">ESET </w:t>
            </w:r>
            <w:proofErr w:type="spellStart"/>
            <w:r>
              <w:rPr>
                <w:rFonts w:ascii="Verdana" w:hAnsi="Verdana" w:cs="Arial"/>
                <w:sz w:val="18"/>
              </w:rPr>
              <w:t>Remote</w:t>
            </w:r>
            <w:proofErr w:type="spellEnd"/>
            <w:r>
              <w:rPr>
                <w:rFonts w:ascii="Verdana" w:hAnsi="Verdana" w:cs="Arial"/>
                <w:sz w:val="18"/>
              </w:rPr>
              <w:t xml:space="preserve"> </w:t>
            </w:r>
            <w:proofErr w:type="spellStart"/>
            <w:r>
              <w:rPr>
                <w:rFonts w:ascii="Verdana" w:hAnsi="Verdana" w:cs="Arial"/>
                <w:sz w:val="18"/>
              </w:rPr>
              <w:t>Administrator</w:t>
            </w:r>
            <w:proofErr w:type="spellEnd"/>
            <w:r>
              <w:rPr>
                <w:rFonts w:ascii="Verdana" w:hAnsi="Verdana" w:cs="Arial"/>
                <w:sz w:val="18"/>
              </w:rPr>
              <w:t xml:space="preserve"> Server</w:t>
            </w:r>
            <w:r>
              <w:rPr>
                <w:rFonts w:ascii="Verdana" w:hAnsi="Verdana" w:cs="Arial"/>
                <w:sz w:val="18"/>
              </w:rPr>
              <w:br/>
              <w:t xml:space="preserve">Databáze </w:t>
            </w:r>
            <w:proofErr w:type="spellStart"/>
            <w:r>
              <w:rPr>
                <w:rFonts w:ascii="Verdana" w:hAnsi="Verdana" w:cs="Arial"/>
                <w:sz w:val="18"/>
              </w:rPr>
              <w:t>DBini</w:t>
            </w:r>
            <w:proofErr w:type="spellEnd"/>
            <w:r>
              <w:rPr>
                <w:rFonts w:ascii="Verdana" w:hAnsi="Verdana" w:cs="Arial"/>
                <w:sz w:val="18"/>
              </w:rPr>
              <w:t xml:space="preserve"> 1.5</w:t>
            </w:r>
          </w:p>
        </w:tc>
      </w:tr>
      <w:tr w:rsidR="00873A80" w:rsidRPr="001D1BA3" w14:paraId="4F05F614"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54A24076" w14:textId="77777777" w:rsidR="00873A80" w:rsidRPr="001D1BA3" w:rsidRDefault="00873A80" w:rsidP="00894F03">
            <w:pPr>
              <w:rPr>
                <w:rFonts w:ascii="Verdana" w:hAnsi="Verdana" w:cs="Arial"/>
                <w:b/>
                <w:bCs/>
                <w:sz w:val="18"/>
              </w:rPr>
            </w:pPr>
            <w:r>
              <w:rPr>
                <w:rFonts w:ascii="Calibri" w:hAnsi="Calibri" w:cs="Calibri"/>
                <w:color w:val="000000"/>
                <w:szCs w:val="22"/>
              </w:rPr>
              <w:t>CHEDC03</w:t>
            </w:r>
          </w:p>
        </w:tc>
        <w:tc>
          <w:tcPr>
            <w:tcW w:w="3383" w:type="dxa"/>
            <w:tcBorders>
              <w:top w:val="single" w:sz="4" w:space="0" w:color="auto"/>
              <w:left w:val="nil"/>
              <w:bottom w:val="single" w:sz="4" w:space="0" w:color="auto"/>
              <w:right w:val="single" w:sz="4" w:space="0" w:color="auto"/>
            </w:tcBorders>
            <w:shd w:val="clear" w:color="auto" w:fill="auto"/>
            <w:hideMark/>
          </w:tcPr>
          <w:p w14:paraId="6F8FCE2C" w14:textId="77777777" w:rsidR="00873A80" w:rsidRPr="001D1BA3" w:rsidRDefault="00873A80" w:rsidP="00894F03">
            <w:pPr>
              <w:rPr>
                <w:rFonts w:ascii="Verdana" w:hAnsi="Verdana" w:cs="Arial"/>
                <w:sz w:val="18"/>
              </w:rPr>
            </w:pPr>
            <w:r w:rsidRPr="001D1BA3">
              <w:rPr>
                <w:rFonts w:ascii="Verdana" w:hAnsi="Verdana" w:cs="Arial"/>
                <w:sz w:val="18"/>
              </w:rPr>
              <w:t xml:space="preserve">AD </w:t>
            </w:r>
            <w:proofErr w:type="spellStart"/>
            <w:r w:rsidRPr="001D1BA3">
              <w:rPr>
                <w:rFonts w:ascii="Verdana" w:hAnsi="Verdana" w:cs="Arial"/>
                <w:sz w:val="18"/>
              </w:rPr>
              <w:t>Controller</w:t>
            </w:r>
            <w:proofErr w:type="spellEnd"/>
            <w:r w:rsidRPr="001D1BA3">
              <w:rPr>
                <w:rFonts w:ascii="Verdana" w:hAnsi="Verdana" w:cs="Arial"/>
                <w:sz w:val="18"/>
              </w:rPr>
              <w:t xml:space="preserve"> DNS ,DHCP</w:t>
            </w:r>
            <w:r>
              <w:rPr>
                <w:rFonts w:ascii="Verdana" w:hAnsi="Verdana" w:cs="Arial"/>
                <w:sz w:val="18"/>
              </w:rPr>
              <w:t>, NPS</w:t>
            </w:r>
          </w:p>
        </w:tc>
        <w:tc>
          <w:tcPr>
            <w:tcW w:w="4039" w:type="dxa"/>
            <w:tcBorders>
              <w:top w:val="single" w:sz="4" w:space="0" w:color="auto"/>
              <w:left w:val="nil"/>
              <w:bottom w:val="single" w:sz="4" w:space="0" w:color="auto"/>
              <w:right w:val="single" w:sz="4" w:space="0" w:color="auto"/>
            </w:tcBorders>
            <w:shd w:val="clear" w:color="auto" w:fill="auto"/>
            <w:hideMark/>
          </w:tcPr>
          <w:p w14:paraId="7AE56FFB"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 </w:t>
            </w:r>
            <w:proofErr w:type="spellStart"/>
            <w:r>
              <w:rPr>
                <w:rFonts w:ascii="Verdana" w:hAnsi="Verdana" w:cs="Arial"/>
                <w:sz w:val="18"/>
              </w:rPr>
              <w:t>Fortinet</w:t>
            </w:r>
            <w:proofErr w:type="spellEnd"/>
            <w:r>
              <w:rPr>
                <w:rFonts w:ascii="Verdana" w:hAnsi="Verdana" w:cs="Arial"/>
                <w:sz w:val="18"/>
              </w:rPr>
              <w:t xml:space="preserve"> SSO </w:t>
            </w:r>
            <w:proofErr w:type="spellStart"/>
            <w:r>
              <w:rPr>
                <w:rFonts w:ascii="Verdana" w:hAnsi="Verdana" w:cs="Arial"/>
                <w:sz w:val="18"/>
              </w:rPr>
              <w:t>Collector</w:t>
            </w:r>
            <w:proofErr w:type="spellEnd"/>
          </w:p>
        </w:tc>
      </w:tr>
      <w:tr w:rsidR="00873A80" w:rsidRPr="001D1BA3" w14:paraId="08D1A4C6"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32BE4DE2" w14:textId="77777777" w:rsidR="00873A80" w:rsidRPr="001D1BA3" w:rsidRDefault="00873A80" w:rsidP="00894F03">
            <w:pPr>
              <w:rPr>
                <w:rFonts w:ascii="Verdana" w:hAnsi="Verdana" w:cs="Arial"/>
                <w:b/>
                <w:bCs/>
                <w:sz w:val="18"/>
              </w:rPr>
            </w:pPr>
            <w:r>
              <w:rPr>
                <w:rFonts w:ascii="Calibri" w:hAnsi="Calibri" w:cs="Calibri"/>
                <w:color w:val="000000"/>
                <w:szCs w:val="22"/>
              </w:rPr>
              <w:t>CHEDC04</w:t>
            </w:r>
          </w:p>
        </w:tc>
        <w:tc>
          <w:tcPr>
            <w:tcW w:w="3383" w:type="dxa"/>
            <w:tcBorders>
              <w:top w:val="single" w:sz="4" w:space="0" w:color="auto"/>
              <w:left w:val="nil"/>
              <w:bottom w:val="single" w:sz="4" w:space="0" w:color="auto"/>
              <w:right w:val="single" w:sz="4" w:space="0" w:color="auto"/>
            </w:tcBorders>
            <w:shd w:val="clear" w:color="auto" w:fill="auto"/>
          </w:tcPr>
          <w:p w14:paraId="49BEB12A" w14:textId="77777777" w:rsidR="00873A80" w:rsidRPr="001D1BA3" w:rsidRDefault="00873A80" w:rsidP="00894F03">
            <w:pPr>
              <w:rPr>
                <w:rFonts w:ascii="Verdana" w:hAnsi="Verdana" w:cs="Arial"/>
                <w:sz w:val="18"/>
              </w:rPr>
            </w:pPr>
            <w:r w:rsidRPr="001D1BA3">
              <w:rPr>
                <w:rFonts w:ascii="Verdana" w:hAnsi="Verdana" w:cs="Arial"/>
                <w:sz w:val="18"/>
              </w:rPr>
              <w:t xml:space="preserve">AD </w:t>
            </w:r>
            <w:proofErr w:type="spellStart"/>
            <w:r w:rsidRPr="001D1BA3">
              <w:rPr>
                <w:rFonts w:ascii="Verdana" w:hAnsi="Verdana" w:cs="Arial"/>
                <w:sz w:val="18"/>
              </w:rPr>
              <w:t>Controller</w:t>
            </w:r>
            <w:proofErr w:type="spellEnd"/>
            <w:r w:rsidRPr="001D1BA3">
              <w:rPr>
                <w:rFonts w:ascii="Verdana" w:hAnsi="Verdana" w:cs="Arial"/>
                <w:sz w:val="18"/>
              </w:rPr>
              <w:t xml:space="preserve"> DNS ,DHCP</w:t>
            </w:r>
            <w:r>
              <w:rPr>
                <w:rFonts w:ascii="Verdana" w:hAnsi="Verdana" w:cs="Arial"/>
                <w:sz w:val="18"/>
              </w:rPr>
              <w:t>, NPS</w:t>
            </w:r>
          </w:p>
        </w:tc>
        <w:tc>
          <w:tcPr>
            <w:tcW w:w="4039" w:type="dxa"/>
            <w:tcBorders>
              <w:top w:val="single" w:sz="4" w:space="0" w:color="auto"/>
              <w:left w:val="nil"/>
              <w:bottom w:val="single" w:sz="4" w:space="0" w:color="auto"/>
              <w:right w:val="single" w:sz="4" w:space="0" w:color="auto"/>
            </w:tcBorders>
            <w:shd w:val="clear" w:color="auto" w:fill="auto"/>
          </w:tcPr>
          <w:p w14:paraId="339F7ED6"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proofErr w:type="spellStart"/>
            <w:r>
              <w:rPr>
                <w:rFonts w:ascii="Verdana" w:hAnsi="Verdana" w:cs="Arial"/>
                <w:sz w:val="18"/>
              </w:rPr>
              <w:t>File</w:t>
            </w:r>
            <w:proofErr w:type="spellEnd"/>
            <w:r>
              <w:rPr>
                <w:rFonts w:ascii="Verdana" w:hAnsi="Verdana" w:cs="Arial"/>
                <w:sz w:val="18"/>
              </w:rPr>
              <w:t xml:space="preserve"> </w:t>
            </w:r>
            <w:proofErr w:type="spellStart"/>
            <w:r>
              <w:rPr>
                <w:rFonts w:ascii="Verdana" w:hAnsi="Verdana" w:cs="Arial"/>
                <w:sz w:val="18"/>
              </w:rPr>
              <w:t>Security</w:t>
            </w:r>
            <w:proofErr w:type="spellEnd"/>
            <w:r>
              <w:rPr>
                <w:rFonts w:ascii="Verdana" w:hAnsi="Verdana" w:cs="Arial"/>
                <w:sz w:val="18"/>
              </w:rPr>
              <w:t xml:space="preserve"> 7.3, </w:t>
            </w:r>
            <w:proofErr w:type="spellStart"/>
            <w:r>
              <w:rPr>
                <w:rFonts w:ascii="Verdana" w:hAnsi="Verdana" w:cs="Arial"/>
                <w:sz w:val="18"/>
              </w:rPr>
              <w:t>Fortinet</w:t>
            </w:r>
            <w:proofErr w:type="spellEnd"/>
            <w:r>
              <w:rPr>
                <w:rFonts w:ascii="Verdana" w:hAnsi="Verdana" w:cs="Arial"/>
                <w:sz w:val="18"/>
              </w:rPr>
              <w:t xml:space="preserve"> SSO </w:t>
            </w:r>
            <w:proofErr w:type="spellStart"/>
            <w:r>
              <w:rPr>
                <w:rFonts w:ascii="Verdana" w:hAnsi="Verdana" w:cs="Arial"/>
                <w:sz w:val="18"/>
              </w:rPr>
              <w:t>Collector</w:t>
            </w:r>
            <w:proofErr w:type="spellEnd"/>
          </w:p>
        </w:tc>
      </w:tr>
      <w:tr w:rsidR="00873A80" w:rsidRPr="001D1BA3" w14:paraId="39AF1FFC"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6DAAE8EA" w14:textId="77777777" w:rsidR="00873A80" w:rsidRPr="001D1BA3" w:rsidRDefault="00873A80" w:rsidP="00894F03">
            <w:pPr>
              <w:rPr>
                <w:rFonts w:ascii="Verdana" w:hAnsi="Verdana" w:cs="Arial"/>
                <w:b/>
                <w:bCs/>
                <w:sz w:val="18"/>
              </w:rPr>
            </w:pPr>
            <w:r>
              <w:rPr>
                <w:rFonts w:ascii="Calibri" w:hAnsi="Calibri" w:cs="Calibri"/>
                <w:color w:val="000000"/>
                <w:szCs w:val="22"/>
              </w:rPr>
              <w:t>CHEDMSDA01</w:t>
            </w:r>
          </w:p>
        </w:tc>
        <w:tc>
          <w:tcPr>
            <w:tcW w:w="3383" w:type="dxa"/>
            <w:tcBorders>
              <w:top w:val="single" w:sz="4" w:space="0" w:color="auto"/>
              <w:left w:val="nil"/>
              <w:bottom w:val="single" w:sz="4" w:space="0" w:color="auto"/>
              <w:right w:val="single" w:sz="4" w:space="0" w:color="auto"/>
            </w:tcBorders>
            <w:shd w:val="clear" w:color="auto" w:fill="auto"/>
          </w:tcPr>
          <w:p w14:paraId="50B6408F" w14:textId="77777777" w:rsidR="00873A80" w:rsidRPr="001D1BA3" w:rsidRDefault="00873A80" w:rsidP="00894F03">
            <w:pPr>
              <w:rPr>
                <w:rFonts w:ascii="Verdana" w:hAnsi="Verdana" w:cs="Arial"/>
                <w:sz w:val="18"/>
              </w:rPr>
            </w:pPr>
          </w:p>
        </w:tc>
        <w:tc>
          <w:tcPr>
            <w:tcW w:w="4039" w:type="dxa"/>
            <w:tcBorders>
              <w:top w:val="single" w:sz="4" w:space="0" w:color="auto"/>
              <w:left w:val="nil"/>
              <w:bottom w:val="single" w:sz="4" w:space="0" w:color="auto"/>
              <w:right w:val="single" w:sz="4" w:space="0" w:color="auto"/>
            </w:tcBorders>
            <w:shd w:val="clear" w:color="auto" w:fill="auto"/>
          </w:tcPr>
          <w:p w14:paraId="7AD788FC" w14:textId="77777777" w:rsidR="00873A80" w:rsidRPr="001D1BA3" w:rsidRDefault="00873A80" w:rsidP="00894F03">
            <w:pPr>
              <w:rPr>
                <w:rFonts w:ascii="Verdana" w:hAnsi="Verdana" w:cs="Arial"/>
                <w:sz w:val="18"/>
              </w:rPr>
            </w:pPr>
          </w:p>
        </w:tc>
      </w:tr>
      <w:tr w:rsidR="00873A80" w:rsidRPr="001D1BA3" w14:paraId="00E5D1ED"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0E6AEAE1" w14:textId="77777777" w:rsidR="00873A80" w:rsidRPr="001D1BA3" w:rsidRDefault="00873A80" w:rsidP="00894F03">
            <w:pPr>
              <w:rPr>
                <w:rFonts w:ascii="Verdana" w:hAnsi="Verdana" w:cs="Arial"/>
                <w:b/>
                <w:bCs/>
                <w:sz w:val="18"/>
              </w:rPr>
            </w:pPr>
            <w:r>
              <w:rPr>
                <w:rFonts w:ascii="Calibri" w:hAnsi="Calibri" w:cs="Calibri"/>
                <w:color w:val="000000"/>
                <w:szCs w:val="22"/>
              </w:rPr>
              <w:t>CHEDMSDB01</w:t>
            </w:r>
          </w:p>
        </w:tc>
        <w:tc>
          <w:tcPr>
            <w:tcW w:w="3383" w:type="dxa"/>
            <w:tcBorders>
              <w:top w:val="single" w:sz="4" w:space="0" w:color="auto"/>
              <w:left w:val="nil"/>
              <w:bottom w:val="single" w:sz="4" w:space="0" w:color="auto"/>
              <w:right w:val="single" w:sz="4" w:space="0" w:color="auto"/>
            </w:tcBorders>
            <w:shd w:val="clear" w:color="auto" w:fill="auto"/>
          </w:tcPr>
          <w:p w14:paraId="36C17588" w14:textId="77777777" w:rsidR="00873A80" w:rsidRPr="001D1BA3" w:rsidRDefault="00873A80" w:rsidP="00894F03">
            <w:pPr>
              <w:rPr>
                <w:rFonts w:ascii="Verdana" w:hAnsi="Verdana" w:cs="Arial"/>
                <w:sz w:val="18"/>
              </w:rPr>
            </w:pPr>
          </w:p>
        </w:tc>
        <w:tc>
          <w:tcPr>
            <w:tcW w:w="4039" w:type="dxa"/>
            <w:tcBorders>
              <w:top w:val="single" w:sz="4" w:space="0" w:color="auto"/>
              <w:left w:val="nil"/>
              <w:bottom w:val="single" w:sz="4" w:space="0" w:color="auto"/>
              <w:right w:val="single" w:sz="4" w:space="0" w:color="auto"/>
            </w:tcBorders>
            <w:shd w:val="clear" w:color="auto" w:fill="auto"/>
          </w:tcPr>
          <w:p w14:paraId="36C6BA4C" w14:textId="77777777" w:rsidR="00873A80" w:rsidRPr="001D1BA3" w:rsidRDefault="00873A80" w:rsidP="00894F03">
            <w:pPr>
              <w:rPr>
                <w:rFonts w:ascii="Verdana" w:hAnsi="Verdana" w:cs="Arial"/>
                <w:sz w:val="18"/>
              </w:rPr>
            </w:pPr>
          </w:p>
        </w:tc>
      </w:tr>
      <w:tr w:rsidR="00873A80" w:rsidRPr="001D1BA3" w14:paraId="1EBEF006" w14:textId="77777777" w:rsidTr="00894F03">
        <w:trPr>
          <w:trHeight w:val="528"/>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0BB31C2F" w14:textId="77777777" w:rsidR="00873A80" w:rsidRPr="001D1BA3" w:rsidRDefault="00873A80" w:rsidP="00894F03">
            <w:pPr>
              <w:rPr>
                <w:rFonts w:ascii="Verdana" w:hAnsi="Verdana" w:cs="Arial"/>
                <w:b/>
                <w:bCs/>
                <w:sz w:val="18"/>
              </w:rPr>
            </w:pPr>
            <w:r>
              <w:rPr>
                <w:rFonts w:ascii="Calibri" w:hAnsi="Calibri" w:cs="Calibri"/>
                <w:color w:val="000000"/>
                <w:szCs w:val="22"/>
              </w:rPr>
              <w:t>CHEDMSFNET01</w:t>
            </w:r>
          </w:p>
        </w:tc>
        <w:tc>
          <w:tcPr>
            <w:tcW w:w="3383" w:type="dxa"/>
            <w:tcBorders>
              <w:top w:val="single" w:sz="4" w:space="0" w:color="auto"/>
              <w:left w:val="nil"/>
              <w:bottom w:val="single" w:sz="4" w:space="0" w:color="auto"/>
              <w:right w:val="single" w:sz="4" w:space="0" w:color="auto"/>
            </w:tcBorders>
            <w:shd w:val="clear" w:color="auto" w:fill="auto"/>
          </w:tcPr>
          <w:p w14:paraId="714CFB8F" w14:textId="77777777" w:rsidR="00873A80" w:rsidRPr="001D1BA3" w:rsidRDefault="00873A80" w:rsidP="00894F03">
            <w:pPr>
              <w:rPr>
                <w:rFonts w:ascii="Verdana" w:hAnsi="Verdana" w:cs="Arial"/>
                <w:sz w:val="18"/>
              </w:rPr>
            </w:pPr>
          </w:p>
        </w:tc>
        <w:tc>
          <w:tcPr>
            <w:tcW w:w="4039" w:type="dxa"/>
            <w:tcBorders>
              <w:top w:val="single" w:sz="4" w:space="0" w:color="auto"/>
              <w:left w:val="nil"/>
              <w:bottom w:val="single" w:sz="4" w:space="0" w:color="auto"/>
              <w:right w:val="single" w:sz="4" w:space="0" w:color="auto"/>
            </w:tcBorders>
            <w:shd w:val="clear" w:color="auto" w:fill="auto"/>
          </w:tcPr>
          <w:p w14:paraId="315B830A" w14:textId="77777777" w:rsidR="00873A80" w:rsidRPr="001D1BA3" w:rsidRDefault="00873A80" w:rsidP="00894F03">
            <w:pPr>
              <w:rPr>
                <w:rFonts w:ascii="Verdana" w:hAnsi="Verdana" w:cs="Arial"/>
                <w:sz w:val="18"/>
              </w:rPr>
            </w:pPr>
          </w:p>
        </w:tc>
      </w:tr>
      <w:tr w:rsidR="00873A80" w:rsidRPr="001D1BA3" w14:paraId="08D24446" w14:textId="77777777" w:rsidTr="00894F03">
        <w:trPr>
          <w:trHeight w:val="528"/>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1E0AE468" w14:textId="77777777" w:rsidR="00873A80" w:rsidRPr="001D1BA3" w:rsidRDefault="00873A80" w:rsidP="00894F03">
            <w:pPr>
              <w:rPr>
                <w:rFonts w:ascii="Verdana" w:hAnsi="Verdana" w:cs="Arial"/>
                <w:b/>
                <w:bCs/>
                <w:sz w:val="18"/>
              </w:rPr>
            </w:pPr>
            <w:r>
              <w:rPr>
                <w:rFonts w:ascii="Calibri" w:hAnsi="Calibri" w:cs="Calibri"/>
                <w:color w:val="000000"/>
                <w:szCs w:val="22"/>
              </w:rPr>
              <w:t>CHEDMSICN01</w:t>
            </w:r>
          </w:p>
        </w:tc>
        <w:tc>
          <w:tcPr>
            <w:tcW w:w="3383" w:type="dxa"/>
            <w:tcBorders>
              <w:top w:val="single" w:sz="4" w:space="0" w:color="auto"/>
              <w:left w:val="nil"/>
              <w:bottom w:val="single" w:sz="4" w:space="0" w:color="auto"/>
              <w:right w:val="single" w:sz="4" w:space="0" w:color="auto"/>
            </w:tcBorders>
            <w:shd w:val="clear" w:color="auto" w:fill="auto"/>
          </w:tcPr>
          <w:p w14:paraId="22E93589" w14:textId="77777777" w:rsidR="00873A80" w:rsidRPr="001D1BA3" w:rsidRDefault="00873A80" w:rsidP="00894F03">
            <w:pPr>
              <w:rPr>
                <w:rFonts w:ascii="Verdana" w:hAnsi="Verdana" w:cs="Arial"/>
                <w:sz w:val="18"/>
              </w:rPr>
            </w:pPr>
          </w:p>
        </w:tc>
        <w:tc>
          <w:tcPr>
            <w:tcW w:w="4039" w:type="dxa"/>
            <w:tcBorders>
              <w:top w:val="single" w:sz="4" w:space="0" w:color="auto"/>
              <w:left w:val="nil"/>
              <w:bottom w:val="single" w:sz="4" w:space="0" w:color="auto"/>
              <w:right w:val="single" w:sz="4" w:space="0" w:color="auto"/>
            </w:tcBorders>
            <w:shd w:val="clear" w:color="auto" w:fill="auto"/>
            <w:hideMark/>
          </w:tcPr>
          <w:p w14:paraId="67B794BF" w14:textId="77777777" w:rsidR="00873A80" w:rsidRPr="001D1BA3" w:rsidRDefault="00873A80" w:rsidP="00894F03">
            <w:pPr>
              <w:rPr>
                <w:rFonts w:ascii="Verdana" w:hAnsi="Verdana" w:cs="Arial"/>
                <w:sz w:val="18"/>
              </w:rPr>
            </w:pPr>
          </w:p>
        </w:tc>
      </w:tr>
      <w:tr w:rsidR="00873A80" w:rsidRPr="001D1BA3" w14:paraId="0DE9B5BD"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0591DF97" w14:textId="77777777" w:rsidR="00873A80" w:rsidRPr="001D1BA3" w:rsidRDefault="00873A80" w:rsidP="00894F03">
            <w:pPr>
              <w:rPr>
                <w:rFonts w:ascii="Verdana" w:hAnsi="Verdana" w:cs="Arial"/>
                <w:b/>
                <w:bCs/>
                <w:sz w:val="18"/>
              </w:rPr>
            </w:pPr>
            <w:r>
              <w:rPr>
                <w:rFonts w:ascii="Calibri" w:hAnsi="Calibri" w:cs="Calibri"/>
                <w:color w:val="000000"/>
                <w:szCs w:val="22"/>
              </w:rPr>
              <w:t>CHEDMSTEST3</w:t>
            </w:r>
          </w:p>
        </w:tc>
        <w:tc>
          <w:tcPr>
            <w:tcW w:w="3383" w:type="dxa"/>
            <w:tcBorders>
              <w:top w:val="single" w:sz="4" w:space="0" w:color="auto"/>
              <w:left w:val="nil"/>
              <w:bottom w:val="single" w:sz="4" w:space="0" w:color="auto"/>
              <w:right w:val="single" w:sz="4" w:space="0" w:color="auto"/>
            </w:tcBorders>
            <w:shd w:val="clear" w:color="auto" w:fill="auto"/>
          </w:tcPr>
          <w:p w14:paraId="483B5323" w14:textId="77777777" w:rsidR="00873A80" w:rsidRPr="001D1BA3" w:rsidRDefault="00873A80" w:rsidP="00894F03">
            <w:pPr>
              <w:rPr>
                <w:rFonts w:ascii="Verdana" w:hAnsi="Verdana" w:cs="Arial"/>
                <w:sz w:val="18"/>
              </w:rPr>
            </w:pPr>
          </w:p>
        </w:tc>
        <w:tc>
          <w:tcPr>
            <w:tcW w:w="4039" w:type="dxa"/>
            <w:tcBorders>
              <w:top w:val="single" w:sz="4" w:space="0" w:color="auto"/>
              <w:left w:val="nil"/>
              <w:bottom w:val="single" w:sz="4" w:space="0" w:color="auto"/>
              <w:right w:val="single" w:sz="4" w:space="0" w:color="auto"/>
            </w:tcBorders>
            <w:shd w:val="clear" w:color="auto" w:fill="auto"/>
          </w:tcPr>
          <w:p w14:paraId="26F130CB" w14:textId="77777777" w:rsidR="00873A80" w:rsidRPr="001D1BA3" w:rsidRDefault="00873A80" w:rsidP="00894F03">
            <w:pPr>
              <w:rPr>
                <w:rFonts w:ascii="Verdana" w:hAnsi="Verdana" w:cs="Arial"/>
                <w:sz w:val="18"/>
              </w:rPr>
            </w:pPr>
          </w:p>
        </w:tc>
      </w:tr>
      <w:tr w:rsidR="00873A80" w:rsidRPr="001D1BA3" w14:paraId="1F3296E6"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59EDCCE7" w14:textId="77777777" w:rsidR="00873A80" w:rsidRPr="001D1BA3" w:rsidRDefault="00873A80" w:rsidP="00894F03">
            <w:pPr>
              <w:rPr>
                <w:rFonts w:ascii="Verdana" w:hAnsi="Verdana" w:cs="Arial"/>
                <w:b/>
                <w:bCs/>
                <w:sz w:val="18"/>
              </w:rPr>
            </w:pPr>
            <w:r>
              <w:rPr>
                <w:rFonts w:ascii="Calibri" w:hAnsi="Calibri" w:cs="Calibri"/>
                <w:color w:val="000000"/>
                <w:szCs w:val="22"/>
              </w:rPr>
              <w:t>CHEEX16</w:t>
            </w:r>
          </w:p>
        </w:tc>
        <w:tc>
          <w:tcPr>
            <w:tcW w:w="3383" w:type="dxa"/>
            <w:tcBorders>
              <w:top w:val="single" w:sz="4" w:space="0" w:color="auto"/>
              <w:left w:val="nil"/>
              <w:bottom w:val="single" w:sz="4" w:space="0" w:color="auto"/>
              <w:right w:val="single" w:sz="4" w:space="0" w:color="auto"/>
            </w:tcBorders>
            <w:shd w:val="clear" w:color="auto" w:fill="auto"/>
            <w:hideMark/>
          </w:tcPr>
          <w:p w14:paraId="12DAB16F" w14:textId="77777777" w:rsidR="00873A80" w:rsidRPr="001D1BA3" w:rsidRDefault="00873A80" w:rsidP="00894F03">
            <w:pPr>
              <w:rPr>
                <w:rFonts w:ascii="Verdana" w:hAnsi="Verdana" w:cs="Arial"/>
                <w:sz w:val="18"/>
              </w:rPr>
            </w:pPr>
            <w:r>
              <w:rPr>
                <w:rFonts w:ascii="Verdana" w:hAnsi="Verdana" w:cs="Arial"/>
                <w:sz w:val="18"/>
              </w:rPr>
              <w:t>Exchange 2016</w:t>
            </w:r>
            <w:r>
              <w:rPr>
                <w:rFonts w:ascii="Verdana" w:hAnsi="Verdana" w:cs="Arial"/>
                <w:sz w:val="18"/>
              </w:rPr>
              <w:br/>
              <w:t>pouze pár lokálních schránek</w:t>
            </w:r>
          </w:p>
        </w:tc>
        <w:tc>
          <w:tcPr>
            <w:tcW w:w="4039" w:type="dxa"/>
            <w:tcBorders>
              <w:top w:val="single" w:sz="4" w:space="0" w:color="auto"/>
              <w:left w:val="nil"/>
              <w:bottom w:val="single" w:sz="4" w:space="0" w:color="auto"/>
              <w:right w:val="single" w:sz="4" w:space="0" w:color="auto"/>
            </w:tcBorders>
            <w:shd w:val="clear" w:color="auto" w:fill="auto"/>
            <w:hideMark/>
          </w:tcPr>
          <w:p w14:paraId="6AD597EF"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Mail </w:t>
            </w:r>
            <w:proofErr w:type="spellStart"/>
            <w:r>
              <w:rPr>
                <w:rFonts w:ascii="Verdana" w:hAnsi="Verdana" w:cs="Arial"/>
                <w:sz w:val="18"/>
              </w:rPr>
              <w:t>Security</w:t>
            </w:r>
            <w:proofErr w:type="spellEnd"/>
            <w:r>
              <w:rPr>
                <w:rFonts w:ascii="Verdana" w:hAnsi="Verdana" w:cs="Arial"/>
                <w:sz w:val="18"/>
              </w:rPr>
              <w:t xml:space="preserve"> 7.3 – platnost vypršela</w:t>
            </w:r>
          </w:p>
        </w:tc>
      </w:tr>
      <w:tr w:rsidR="00873A80" w:rsidRPr="001D1BA3" w14:paraId="5E68A38F" w14:textId="77777777" w:rsidTr="00894F03">
        <w:trPr>
          <w:trHeight w:val="780"/>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72D3BEC2" w14:textId="77777777" w:rsidR="00873A80" w:rsidRPr="001D1BA3" w:rsidRDefault="00873A80" w:rsidP="00894F03">
            <w:pPr>
              <w:rPr>
                <w:rFonts w:ascii="Verdana" w:hAnsi="Verdana" w:cs="Arial"/>
                <w:b/>
                <w:bCs/>
                <w:sz w:val="18"/>
              </w:rPr>
            </w:pPr>
            <w:r>
              <w:rPr>
                <w:rFonts w:ascii="Calibri" w:hAnsi="Calibri" w:cs="Calibri"/>
                <w:color w:val="000000"/>
                <w:szCs w:val="22"/>
              </w:rPr>
              <w:t>CHEFS01</w:t>
            </w:r>
          </w:p>
        </w:tc>
        <w:tc>
          <w:tcPr>
            <w:tcW w:w="3383" w:type="dxa"/>
            <w:tcBorders>
              <w:top w:val="single" w:sz="4" w:space="0" w:color="auto"/>
              <w:left w:val="nil"/>
              <w:bottom w:val="single" w:sz="4" w:space="0" w:color="auto"/>
              <w:right w:val="single" w:sz="4" w:space="0" w:color="auto"/>
            </w:tcBorders>
            <w:shd w:val="clear" w:color="auto" w:fill="auto"/>
            <w:hideMark/>
          </w:tcPr>
          <w:p w14:paraId="404A0413" w14:textId="77777777" w:rsidR="00873A80" w:rsidRPr="001D1BA3" w:rsidRDefault="00873A80" w:rsidP="00894F03">
            <w:pPr>
              <w:rPr>
                <w:rFonts w:ascii="Verdana" w:hAnsi="Verdana" w:cs="Arial"/>
                <w:sz w:val="18"/>
              </w:rPr>
            </w:pPr>
            <w:proofErr w:type="spellStart"/>
            <w:r>
              <w:rPr>
                <w:rFonts w:ascii="Verdana" w:hAnsi="Verdana" w:cs="Arial"/>
                <w:sz w:val="18"/>
              </w:rPr>
              <w:t>File</w:t>
            </w:r>
            <w:proofErr w:type="spellEnd"/>
            <w:r>
              <w:rPr>
                <w:rFonts w:ascii="Verdana" w:hAnsi="Verdana" w:cs="Arial"/>
                <w:sz w:val="18"/>
              </w:rPr>
              <w:t xml:space="preserve"> Server</w:t>
            </w:r>
          </w:p>
        </w:tc>
        <w:tc>
          <w:tcPr>
            <w:tcW w:w="4039" w:type="dxa"/>
            <w:tcBorders>
              <w:top w:val="single" w:sz="4" w:space="0" w:color="auto"/>
              <w:left w:val="nil"/>
              <w:bottom w:val="single" w:sz="4" w:space="0" w:color="auto"/>
              <w:right w:val="single" w:sz="4" w:space="0" w:color="auto"/>
            </w:tcBorders>
            <w:shd w:val="clear" w:color="auto" w:fill="auto"/>
            <w:hideMark/>
          </w:tcPr>
          <w:p w14:paraId="728B2072"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p>
        </w:tc>
      </w:tr>
      <w:tr w:rsidR="00873A80" w:rsidRPr="001D1BA3" w14:paraId="70D6C6E8" w14:textId="77777777" w:rsidTr="00894F03">
        <w:trPr>
          <w:trHeight w:val="780"/>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6F577F63" w14:textId="77777777" w:rsidR="00873A80" w:rsidRPr="001D1BA3" w:rsidRDefault="00873A80" w:rsidP="00894F03">
            <w:pPr>
              <w:rPr>
                <w:rFonts w:ascii="Verdana" w:hAnsi="Verdana" w:cs="Arial"/>
                <w:b/>
                <w:bCs/>
                <w:sz w:val="18"/>
              </w:rPr>
            </w:pPr>
            <w:r>
              <w:rPr>
                <w:rFonts w:ascii="Calibri" w:hAnsi="Calibri" w:cs="Calibri"/>
                <w:color w:val="000000"/>
                <w:szCs w:val="22"/>
              </w:rPr>
              <w:t>CHEJBLNT</w:t>
            </w:r>
          </w:p>
        </w:tc>
        <w:tc>
          <w:tcPr>
            <w:tcW w:w="3383" w:type="dxa"/>
            <w:tcBorders>
              <w:top w:val="single" w:sz="4" w:space="0" w:color="auto"/>
              <w:left w:val="nil"/>
              <w:bottom w:val="single" w:sz="4" w:space="0" w:color="auto"/>
              <w:right w:val="single" w:sz="4" w:space="0" w:color="auto"/>
            </w:tcBorders>
            <w:shd w:val="clear" w:color="auto" w:fill="auto"/>
          </w:tcPr>
          <w:p w14:paraId="0ABEDC06" w14:textId="77777777" w:rsidR="00873A80" w:rsidRPr="001D1BA3" w:rsidRDefault="00873A80" w:rsidP="00894F03">
            <w:pPr>
              <w:rPr>
                <w:rFonts w:ascii="Verdana" w:hAnsi="Verdana" w:cs="Arial"/>
                <w:sz w:val="18"/>
              </w:rPr>
            </w:pPr>
            <w:proofErr w:type="spellStart"/>
            <w:r>
              <w:rPr>
                <w:rFonts w:ascii="Verdana" w:hAnsi="Verdana" w:cs="Arial"/>
                <w:sz w:val="18"/>
              </w:rPr>
              <w:t>Jablotron</w:t>
            </w:r>
            <w:proofErr w:type="spellEnd"/>
          </w:p>
        </w:tc>
        <w:tc>
          <w:tcPr>
            <w:tcW w:w="4039" w:type="dxa"/>
            <w:tcBorders>
              <w:top w:val="single" w:sz="4" w:space="0" w:color="auto"/>
              <w:left w:val="nil"/>
              <w:bottom w:val="single" w:sz="4" w:space="0" w:color="auto"/>
              <w:right w:val="single" w:sz="4" w:space="0" w:color="auto"/>
            </w:tcBorders>
            <w:shd w:val="clear" w:color="auto" w:fill="auto"/>
          </w:tcPr>
          <w:p w14:paraId="570B8AC0"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r>
              <w:rPr>
                <w:rFonts w:ascii="Verdana" w:hAnsi="Verdana" w:cs="Arial"/>
                <w:sz w:val="18"/>
              </w:rPr>
              <w:br/>
              <w:t>MS SQL 2012</w:t>
            </w:r>
            <w:r>
              <w:rPr>
                <w:rFonts w:ascii="Verdana" w:hAnsi="Verdana" w:cs="Arial"/>
                <w:sz w:val="18"/>
              </w:rPr>
              <w:br/>
              <w:t>MS SQL 2014 - neběží</w:t>
            </w:r>
            <w:r>
              <w:rPr>
                <w:rFonts w:ascii="Verdana" w:hAnsi="Verdana" w:cs="Arial"/>
                <w:sz w:val="18"/>
              </w:rPr>
              <w:br/>
              <w:t>JPRO</w:t>
            </w:r>
            <w:r>
              <w:rPr>
                <w:rFonts w:ascii="Verdana" w:hAnsi="Verdana" w:cs="Arial"/>
                <w:sz w:val="18"/>
              </w:rPr>
              <w:br/>
            </w:r>
            <w:proofErr w:type="spellStart"/>
            <w:r>
              <w:rPr>
                <w:rFonts w:ascii="Verdana" w:hAnsi="Verdana" w:cs="Arial"/>
                <w:sz w:val="18"/>
              </w:rPr>
              <w:t>Moxa</w:t>
            </w:r>
            <w:proofErr w:type="spellEnd"/>
            <w:r>
              <w:rPr>
                <w:rFonts w:ascii="Verdana" w:hAnsi="Verdana" w:cs="Arial"/>
                <w:sz w:val="18"/>
              </w:rPr>
              <w:t xml:space="preserve"> Admin </w:t>
            </w:r>
            <w:proofErr w:type="spellStart"/>
            <w:r>
              <w:rPr>
                <w:rFonts w:ascii="Verdana" w:hAnsi="Verdana" w:cs="Arial"/>
                <w:sz w:val="18"/>
              </w:rPr>
              <w:t>Suite</w:t>
            </w:r>
            <w:proofErr w:type="spellEnd"/>
          </w:p>
        </w:tc>
      </w:tr>
      <w:tr w:rsidR="00873A80" w:rsidRPr="001D1BA3" w14:paraId="12D12103" w14:textId="77777777" w:rsidTr="00894F03">
        <w:trPr>
          <w:trHeight w:val="780"/>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7A99A658" w14:textId="77777777" w:rsidR="00873A80" w:rsidRPr="001D1BA3" w:rsidRDefault="00873A80" w:rsidP="00894F03">
            <w:pPr>
              <w:rPr>
                <w:rFonts w:ascii="Verdana" w:hAnsi="Verdana" w:cs="Arial"/>
                <w:b/>
                <w:bCs/>
                <w:sz w:val="18"/>
              </w:rPr>
            </w:pPr>
            <w:r>
              <w:rPr>
                <w:rFonts w:ascii="Calibri" w:hAnsi="Calibri" w:cs="Calibri"/>
                <w:color w:val="000000"/>
                <w:szCs w:val="22"/>
              </w:rPr>
              <w:t>CHEMAILSTR01</w:t>
            </w:r>
          </w:p>
        </w:tc>
        <w:tc>
          <w:tcPr>
            <w:tcW w:w="3383" w:type="dxa"/>
            <w:tcBorders>
              <w:top w:val="single" w:sz="4" w:space="0" w:color="auto"/>
              <w:left w:val="nil"/>
              <w:bottom w:val="single" w:sz="4" w:space="0" w:color="auto"/>
              <w:right w:val="single" w:sz="4" w:space="0" w:color="auto"/>
            </w:tcBorders>
            <w:shd w:val="clear" w:color="auto" w:fill="auto"/>
            <w:hideMark/>
          </w:tcPr>
          <w:p w14:paraId="738F65BE" w14:textId="77777777" w:rsidR="00873A80" w:rsidRPr="001D1BA3" w:rsidRDefault="00873A80" w:rsidP="00894F03">
            <w:pPr>
              <w:rPr>
                <w:rFonts w:ascii="Verdana" w:hAnsi="Verdana" w:cs="Arial"/>
                <w:sz w:val="18"/>
              </w:rPr>
            </w:pPr>
            <w:r w:rsidRPr="001D1BA3">
              <w:rPr>
                <w:rFonts w:ascii="Verdana" w:hAnsi="Verdana" w:cs="Arial"/>
                <w:sz w:val="18"/>
              </w:rPr>
              <w:t>Archivace emailů</w:t>
            </w:r>
          </w:p>
        </w:tc>
        <w:tc>
          <w:tcPr>
            <w:tcW w:w="4039" w:type="dxa"/>
            <w:tcBorders>
              <w:top w:val="single" w:sz="4" w:space="0" w:color="auto"/>
              <w:left w:val="nil"/>
              <w:bottom w:val="single" w:sz="4" w:space="0" w:color="auto"/>
              <w:right w:val="single" w:sz="4" w:space="0" w:color="auto"/>
            </w:tcBorders>
            <w:shd w:val="clear" w:color="auto" w:fill="auto"/>
            <w:hideMark/>
          </w:tcPr>
          <w:p w14:paraId="5F3F19E4"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proofErr w:type="spellStart"/>
            <w:r>
              <w:rPr>
                <w:rFonts w:ascii="Verdana" w:hAnsi="Verdana" w:cs="Arial"/>
                <w:sz w:val="18"/>
              </w:rPr>
              <w:t>File</w:t>
            </w:r>
            <w:proofErr w:type="spellEnd"/>
            <w:r>
              <w:rPr>
                <w:rFonts w:ascii="Verdana" w:hAnsi="Verdana" w:cs="Arial"/>
                <w:sz w:val="18"/>
              </w:rPr>
              <w:t xml:space="preserve"> </w:t>
            </w:r>
            <w:proofErr w:type="spellStart"/>
            <w:r>
              <w:rPr>
                <w:rFonts w:ascii="Verdana" w:hAnsi="Verdana" w:cs="Arial"/>
                <w:sz w:val="18"/>
              </w:rPr>
              <w:t>Security</w:t>
            </w:r>
            <w:proofErr w:type="spellEnd"/>
            <w:r>
              <w:rPr>
                <w:rFonts w:ascii="Verdana" w:hAnsi="Verdana" w:cs="Arial"/>
                <w:sz w:val="18"/>
              </w:rPr>
              <w:t xml:space="preserve"> 7.3,</w:t>
            </w:r>
            <w:r>
              <w:rPr>
                <w:rFonts w:ascii="Verdana" w:hAnsi="Verdana" w:cs="Arial"/>
                <w:sz w:val="18"/>
              </w:rPr>
              <w:br/>
            </w:r>
            <w:r w:rsidRPr="001D1BA3">
              <w:rPr>
                <w:rFonts w:ascii="Verdana" w:hAnsi="Verdana" w:cs="Arial"/>
                <w:sz w:val="18"/>
              </w:rPr>
              <w:t xml:space="preserve">Mail </w:t>
            </w:r>
            <w:proofErr w:type="spellStart"/>
            <w:r w:rsidRPr="001D1BA3">
              <w:rPr>
                <w:rFonts w:ascii="Verdana" w:hAnsi="Verdana" w:cs="Arial"/>
                <w:sz w:val="18"/>
              </w:rPr>
              <w:t>store</w:t>
            </w:r>
            <w:proofErr w:type="spellEnd"/>
            <w:r w:rsidRPr="001D1BA3">
              <w:rPr>
                <w:rFonts w:ascii="Verdana" w:hAnsi="Verdana" w:cs="Arial"/>
                <w:sz w:val="18"/>
              </w:rPr>
              <w:t xml:space="preserve"> </w:t>
            </w:r>
            <w:r>
              <w:rPr>
                <w:rFonts w:ascii="Verdana" w:hAnsi="Verdana" w:cs="Arial"/>
                <w:sz w:val="18"/>
              </w:rPr>
              <w:t>12.1 – vypnutý, naposledy 12/2021</w:t>
            </w:r>
          </w:p>
        </w:tc>
      </w:tr>
      <w:tr w:rsidR="00873A80" w:rsidRPr="001D1BA3" w14:paraId="3AD36256" w14:textId="77777777" w:rsidTr="00894F03">
        <w:trPr>
          <w:trHeight w:val="780"/>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7BEC3A1E" w14:textId="77777777" w:rsidR="00873A80" w:rsidRPr="001D1BA3" w:rsidRDefault="00873A80" w:rsidP="00894F03">
            <w:pPr>
              <w:rPr>
                <w:rFonts w:ascii="Verdana" w:hAnsi="Verdana" w:cs="Arial"/>
                <w:b/>
                <w:bCs/>
                <w:sz w:val="18"/>
              </w:rPr>
            </w:pPr>
            <w:r>
              <w:rPr>
                <w:rFonts w:ascii="Calibri" w:hAnsi="Calibri" w:cs="Calibri"/>
                <w:color w:val="000000"/>
                <w:szCs w:val="22"/>
              </w:rPr>
              <w:t>CHEMON01</w:t>
            </w:r>
          </w:p>
        </w:tc>
        <w:tc>
          <w:tcPr>
            <w:tcW w:w="3383" w:type="dxa"/>
            <w:tcBorders>
              <w:top w:val="single" w:sz="4" w:space="0" w:color="auto"/>
              <w:left w:val="nil"/>
              <w:bottom w:val="single" w:sz="4" w:space="0" w:color="auto"/>
              <w:right w:val="single" w:sz="4" w:space="0" w:color="auto"/>
            </w:tcBorders>
            <w:shd w:val="clear" w:color="auto" w:fill="auto"/>
            <w:hideMark/>
          </w:tcPr>
          <w:p w14:paraId="307E7C6C" w14:textId="77777777" w:rsidR="00873A80" w:rsidRPr="001D1BA3" w:rsidRDefault="00873A80" w:rsidP="00894F03">
            <w:pPr>
              <w:rPr>
                <w:rFonts w:ascii="Verdana" w:hAnsi="Verdana" w:cs="Arial"/>
                <w:sz w:val="18"/>
              </w:rPr>
            </w:pPr>
            <w:r w:rsidRPr="008A72EE">
              <w:rPr>
                <w:rFonts w:ascii="Verdana" w:hAnsi="Verdana" w:cs="Arial"/>
                <w:sz w:val="18"/>
              </w:rPr>
              <w:t>LAN Monitoring</w:t>
            </w:r>
          </w:p>
        </w:tc>
        <w:tc>
          <w:tcPr>
            <w:tcW w:w="4039" w:type="dxa"/>
            <w:tcBorders>
              <w:top w:val="single" w:sz="4" w:space="0" w:color="auto"/>
              <w:left w:val="nil"/>
              <w:bottom w:val="single" w:sz="4" w:space="0" w:color="auto"/>
              <w:right w:val="single" w:sz="4" w:space="0" w:color="auto"/>
            </w:tcBorders>
            <w:shd w:val="clear" w:color="auto" w:fill="auto"/>
          </w:tcPr>
          <w:p w14:paraId="7F7807E2"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r>
              <w:rPr>
                <w:rFonts w:ascii="Verdana" w:hAnsi="Verdana" w:cs="Arial"/>
                <w:sz w:val="18"/>
              </w:rPr>
              <w:br/>
              <w:t>Server pro management zařízení v síti</w:t>
            </w:r>
          </w:p>
        </w:tc>
      </w:tr>
      <w:tr w:rsidR="00873A80" w:rsidRPr="001D1BA3" w14:paraId="75360C77" w14:textId="77777777" w:rsidTr="00894F03">
        <w:trPr>
          <w:trHeight w:val="528"/>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5A70532F" w14:textId="77777777" w:rsidR="00873A80" w:rsidRPr="001D1BA3" w:rsidRDefault="00873A80" w:rsidP="00894F03">
            <w:pPr>
              <w:rPr>
                <w:rFonts w:ascii="Verdana" w:hAnsi="Verdana" w:cs="Arial"/>
                <w:b/>
                <w:bCs/>
                <w:sz w:val="18"/>
              </w:rPr>
            </w:pPr>
            <w:r>
              <w:rPr>
                <w:rFonts w:ascii="Calibri" w:hAnsi="Calibri" w:cs="Calibri"/>
                <w:color w:val="000000"/>
                <w:szCs w:val="22"/>
              </w:rPr>
              <w:lastRenderedPageBreak/>
              <w:t>CHEORACLE01</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14:paraId="22341907" w14:textId="77777777" w:rsidR="00873A80" w:rsidRPr="001D1BA3" w:rsidRDefault="00873A80" w:rsidP="00894F03">
            <w:pPr>
              <w:rPr>
                <w:rFonts w:ascii="Verdana" w:hAnsi="Verdana" w:cs="Arial"/>
                <w:sz w:val="18"/>
              </w:rPr>
            </w:pPr>
            <w:r w:rsidRPr="001D1BA3">
              <w:rPr>
                <w:rFonts w:ascii="Verdana" w:hAnsi="Verdana" w:cs="Arial"/>
                <w:sz w:val="18"/>
              </w:rPr>
              <w:t>Databáze ORACLE  pro  "</w:t>
            </w:r>
            <w:proofErr w:type="spellStart"/>
            <w:r w:rsidRPr="001D1BA3">
              <w:rPr>
                <w:rFonts w:ascii="Verdana" w:hAnsi="Verdana" w:cs="Arial"/>
                <w:sz w:val="18"/>
              </w:rPr>
              <w:t>LABsys</w:t>
            </w:r>
            <w:proofErr w:type="spellEnd"/>
            <w:r w:rsidRPr="001D1BA3">
              <w:rPr>
                <w:rFonts w:ascii="Verdana" w:hAnsi="Verdana" w:cs="Arial"/>
                <w:sz w:val="18"/>
              </w:rPr>
              <w:t>"</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14:paraId="43B0EB0C"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proofErr w:type="spellStart"/>
            <w:r>
              <w:rPr>
                <w:rFonts w:ascii="Verdana" w:hAnsi="Verdana" w:cs="Arial"/>
                <w:sz w:val="18"/>
              </w:rPr>
              <w:t>File</w:t>
            </w:r>
            <w:proofErr w:type="spellEnd"/>
            <w:r>
              <w:rPr>
                <w:rFonts w:ascii="Verdana" w:hAnsi="Verdana" w:cs="Arial"/>
                <w:sz w:val="18"/>
              </w:rPr>
              <w:t xml:space="preserve"> </w:t>
            </w:r>
            <w:proofErr w:type="spellStart"/>
            <w:r>
              <w:rPr>
                <w:rFonts w:ascii="Verdana" w:hAnsi="Verdana" w:cs="Arial"/>
                <w:sz w:val="18"/>
              </w:rPr>
              <w:t>Security</w:t>
            </w:r>
            <w:proofErr w:type="spellEnd"/>
            <w:r>
              <w:rPr>
                <w:rFonts w:ascii="Verdana" w:hAnsi="Verdana" w:cs="Arial"/>
                <w:sz w:val="18"/>
              </w:rPr>
              <w:t xml:space="preserve"> 7.3,</w:t>
            </w:r>
            <w:r>
              <w:rPr>
                <w:rFonts w:ascii="Verdana" w:hAnsi="Verdana" w:cs="Arial"/>
                <w:sz w:val="18"/>
              </w:rPr>
              <w:br/>
            </w:r>
            <w:r w:rsidRPr="001D1BA3">
              <w:rPr>
                <w:rFonts w:ascii="Verdana" w:hAnsi="Verdana" w:cs="Arial"/>
                <w:sz w:val="18"/>
              </w:rPr>
              <w:t xml:space="preserve">DB Oracle 11 </w:t>
            </w:r>
          </w:p>
        </w:tc>
      </w:tr>
      <w:tr w:rsidR="00873A80" w:rsidRPr="001D1BA3" w14:paraId="069E1706"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hideMark/>
          </w:tcPr>
          <w:p w14:paraId="35891AA8" w14:textId="77777777" w:rsidR="00873A80" w:rsidRPr="001D1BA3" w:rsidRDefault="00873A80" w:rsidP="00894F03">
            <w:pPr>
              <w:rPr>
                <w:rFonts w:ascii="Verdana" w:hAnsi="Verdana" w:cs="Arial"/>
                <w:b/>
                <w:bCs/>
                <w:sz w:val="18"/>
              </w:rPr>
            </w:pPr>
            <w:r>
              <w:rPr>
                <w:rFonts w:ascii="Calibri" w:hAnsi="Calibri" w:cs="Calibri"/>
                <w:color w:val="000000"/>
                <w:szCs w:val="22"/>
              </w:rPr>
              <w:t>CHEORACLE02</w:t>
            </w:r>
          </w:p>
        </w:tc>
        <w:tc>
          <w:tcPr>
            <w:tcW w:w="3383" w:type="dxa"/>
            <w:tcBorders>
              <w:top w:val="single" w:sz="4" w:space="0" w:color="auto"/>
              <w:left w:val="nil"/>
              <w:bottom w:val="single" w:sz="4" w:space="0" w:color="auto"/>
              <w:right w:val="single" w:sz="4" w:space="0" w:color="auto"/>
            </w:tcBorders>
            <w:shd w:val="clear" w:color="auto" w:fill="auto"/>
            <w:hideMark/>
          </w:tcPr>
          <w:p w14:paraId="67D06862" w14:textId="77777777" w:rsidR="00873A80" w:rsidRPr="001D1BA3" w:rsidRDefault="00873A80" w:rsidP="00894F03">
            <w:pPr>
              <w:rPr>
                <w:rFonts w:ascii="Verdana" w:hAnsi="Verdana" w:cs="Arial"/>
                <w:sz w:val="18"/>
              </w:rPr>
            </w:pPr>
            <w:r w:rsidRPr="001D1BA3">
              <w:rPr>
                <w:rFonts w:ascii="Verdana" w:hAnsi="Verdana" w:cs="Arial"/>
                <w:sz w:val="18"/>
              </w:rPr>
              <w:t xml:space="preserve">Databáze ORACLE  </w:t>
            </w:r>
            <w:r>
              <w:rPr>
                <w:rFonts w:ascii="Verdana" w:hAnsi="Verdana" w:cs="Arial"/>
                <w:sz w:val="18"/>
              </w:rPr>
              <w:t>???</w:t>
            </w:r>
            <w:r w:rsidRPr="001D1BA3">
              <w:rPr>
                <w:rFonts w:ascii="Verdana" w:hAnsi="Verdana" w:cs="Arial"/>
                <w:sz w:val="18"/>
              </w:rPr>
              <w:t>"</w:t>
            </w:r>
          </w:p>
        </w:tc>
        <w:tc>
          <w:tcPr>
            <w:tcW w:w="4039" w:type="dxa"/>
            <w:tcBorders>
              <w:top w:val="single" w:sz="4" w:space="0" w:color="auto"/>
              <w:left w:val="nil"/>
              <w:bottom w:val="single" w:sz="4" w:space="0" w:color="auto"/>
              <w:right w:val="single" w:sz="4" w:space="0" w:color="auto"/>
            </w:tcBorders>
            <w:shd w:val="clear" w:color="auto" w:fill="auto"/>
            <w:hideMark/>
          </w:tcPr>
          <w:p w14:paraId="41417123"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r>
              <w:rPr>
                <w:rFonts w:ascii="Verdana" w:hAnsi="Verdana" w:cs="Arial"/>
                <w:sz w:val="18"/>
              </w:rPr>
              <w:br/>
              <w:t xml:space="preserve">Oracle Database 18c Express </w:t>
            </w:r>
            <w:proofErr w:type="spellStart"/>
            <w:r>
              <w:rPr>
                <w:rFonts w:ascii="Verdana" w:hAnsi="Verdana" w:cs="Arial"/>
                <w:sz w:val="18"/>
              </w:rPr>
              <w:t>Edition</w:t>
            </w:r>
            <w:proofErr w:type="spellEnd"/>
          </w:p>
        </w:tc>
      </w:tr>
      <w:tr w:rsidR="00873A80" w:rsidRPr="00CC59AD" w14:paraId="6B6CC3EA"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79E5E358" w14:textId="77777777" w:rsidR="00873A80" w:rsidRDefault="00873A80" w:rsidP="00894F03">
            <w:pPr>
              <w:rPr>
                <w:rFonts w:ascii="Calibri" w:hAnsi="Calibri" w:cs="Calibri"/>
                <w:color w:val="000000"/>
                <w:szCs w:val="22"/>
              </w:rPr>
            </w:pPr>
            <w:r>
              <w:rPr>
                <w:rFonts w:ascii="Calibri" w:hAnsi="Calibri" w:cs="Calibri"/>
                <w:color w:val="000000"/>
                <w:szCs w:val="22"/>
              </w:rPr>
              <w:t>CHEPKIROOT</w:t>
            </w:r>
          </w:p>
        </w:tc>
        <w:tc>
          <w:tcPr>
            <w:tcW w:w="3383" w:type="dxa"/>
            <w:tcBorders>
              <w:top w:val="single" w:sz="4" w:space="0" w:color="auto"/>
              <w:left w:val="nil"/>
              <w:bottom w:val="single" w:sz="4" w:space="0" w:color="auto"/>
              <w:right w:val="single" w:sz="4" w:space="0" w:color="auto"/>
            </w:tcBorders>
            <w:shd w:val="clear" w:color="auto" w:fill="auto"/>
          </w:tcPr>
          <w:p w14:paraId="034FA095" w14:textId="77777777" w:rsidR="00873A80" w:rsidRPr="00CC59AD" w:rsidRDefault="00873A80" w:rsidP="00894F03">
            <w:pPr>
              <w:rPr>
                <w:rFonts w:ascii="Calibri" w:hAnsi="Calibri" w:cs="Calibri"/>
                <w:color w:val="000000"/>
                <w:szCs w:val="22"/>
              </w:rPr>
            </w:pPr>
            <w:r w:rsidRPr="001D1BA3">
              <w:rPr>
                <w:rFonts w:ascii="Verdana" w:hAnsi="Verdana" w:cs="Arial"/>
                <w:sz w:val="18"/>
              </w:rPr>
              <w:t>PKI</w:t>
            </w:r>
          </w:p>
        </w:tc>
        <w:tc>
          <w:tcPr>
            <w:tcW w:w="4039" w:type="dxa"/>
            <w:tcBorders>
              <w:top w:val="single" w:sz="4" w:space="0" w:color="auto"/>
              <w:left w:val="nil"/>
              <w:bottom w:val="single" w:sz="4" w:space="0" w:color="auto"/>
              <w:right w:val="single" w:sz="4" w:space="0" w:color="auto"/>
            </w:tcBorders>
            <w:shd w:val="clear" w:color="auto" w:fill="auto"/>
          </w:tcPr>
          <w:p w14:paraId="20D0201D" w14:textId="77777777" w:rsidR="00873A80" w:rsidRPr="00CC59AD" w:rsidRDefault="00873A80" w:rsidP="00894F03">
            <w:pPr>
              <w:rPr>
                <w:rFonts w:ascii="Calibri" w:hAnsi="Calibri" w:cs="Calibri"/>
                <w:color w:val="000000"/>
                <w:szCs w:val="22"/>
              </w:rPr>
            </w:pPr>
            <w:proofErr w:type="spellStart"/>
            <w:r>
              <w:rPr>
                <w:rFonts w:ascii="Calibri" w:hAnsi="Calibri" w:cs="Calibri"/>
                <w:color w:val="000000"/>
                <w:szCs w:val="22"/>
              </w:rPr>
              <w:t>Root</w:t>
            </w:r>
            <w:proofErr w:type="spellEnd"/>
            <w:r>
              <w:rPr>
                <w:rFonts w:ascii="Calibri" w:hAnsi="Calibri" w:cs="Calibri"/>
                <w:color w:val="000000"/>
                <w:szCs w:val="22"/>
              </w:rPr>
              <w:t xml:space="preserve"> CA</w:t>
            </w:r>
          </w:p>
        </w:tc>
      </w:tr>
      <w:tr w:rsidR="00873A80" w:rsidRPr="001D1BA3" w14:paraId="0E127F1C"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46A4CE82" w14:textId="77777777" w:rsidR="00873A80" w:rsidRPr="001D1BA3" w:rsidRDefault="00873A80" w:rsidP="00894F03">
            <w:pPr>
              <w:rPr>
                <w:rFonts w:ascii="Verdana" w:hAnsi="Verdana" w:cs="Arial"/>
                <w:b/>
                <w:bCs/>
                <w:sz w:val="18"/>
              </w:rPr>
            </w:pPr>
            <w:r>
              <w:rPr>
                <w:rFonts w:ascii="Calibri" w:hAnsi="Calibri" w:cs="Calibri"/>
                <w:color w:val="000000"/>
                <w:szCs w:val="22"/>
              </w:rPr>
              <w:t>CHEPKISUBCA</w:t>
            </w:r>
          </w:p>
        </w:tc>
        <w:tc>
          <w:tcPr>
            <w:tcW w:w="3383" w:type="dxa"/>
            <w:tcBorders>
              <w:top w:val="single" w:sz="4" w:space="0" w:color="auto"/>
              <w:left w:val="nil"/>
              <w:bottom w:val="single" w:sz="4" w:space="0" w:color="auto"/>
              <w:right w:val="single" w:sz="4" w:space="0" w:color="auto"/>
            </w:tcBorders>
            <w:shd w:val="clear" w:color="auto" w:fill="auto"/>
          </w:tcPr>
          <w:p w14:paraId="3B933DA6" w14:textId="77777777" w:rsidR="00873A80" w:rsidRPr="001D1BA3" w:rsidRDefault="00873A80" w:rsidP="00894F03">
            <w:pPr>
              <w:rPr>
                <w:rFonts w:ascii="Verdana" w:hAnsi="Verdana" w:cs="Arial"/>
                <w:sz w:val="18"/>
              </w:rPr>
            </w:pPr>
            <w:r w:rsidRPr="001D1BA3">
              <w:rPr>
                <w:rFonts w:ascii="Verdana" w:hAnsi="Verdana" w:cs="Arial"/>
                <w:sz w:val="18"/>
              </w:rPr>
              <w:t>PKI</w:t>
            </w:r>
          </w:p>
        </w:tc>
        <w:tc>
          <w:tcPr>
            <w:tcW w:w="4039" w:type="dxa"/>
            <w:tcBorders>
              <w:top w:val="single" w:sz="4" w:space="0" w:color="auto"/>
              <w:left w:val="nil"/>
              <w:bottom w:val="single" w:sz="4" w:space="0" w:color="auto"/>
              <w:right w:val="single" w:sz="4" w:space="0" w:color="auto"/>
            </w:tcBorders>
            <w:shd w:val="clear" w:color="auto" w:fill="auto"/>
          </w:tcPr>
          <w:p w14:paraId="1AB0DCC7"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r>
              <w:rPr>
                <w:rFonts w:ascii="Verdana" w:hAnsi="Verdana" w:cs="Arial"/>
                <w:sz w:val="18"/>
              </w:rPr>
              <w:br/>
            </w:r>
            <w:proofErr w:type="spellStart"/>
            <w:r>
              <w:rPr>
                <w:rFonts w:ascii="Verdana" w:hAnsi="Verdana" w:cs="Arial"/>
                <w:sz w:val="18"/>
              </w:rPr>
              <w:t>Subordinate</w:t>
            </w:r>
            <w:proofErr w:type="spellEnd"/>
            <w:r>
              <w:rPr>
                <w:rFonts w:ascii="Verdana" w:hAnsi="Verdana" w:cs="Arial"/>
                <w:sz w:val="18"/>
              </w:rPr>
              <w:t xml:space="preserve"> CA</w:t>
            </w:r>
          </w:p>
        </w:tc>
      </w:tr>
      <w:tr w:rsidR="00873A80" w:rsidRPr="001D1BA3" w14:paraId="38221315"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76A30D37" w14:textId="77777777" w:rsidR="00873A80" w:rsidRPr="001D1BA3" w:rsidRDefault="00873A80" w:rsidP="00894F03">
            <w:pPr>
              <w:rPr>
                <w:rFonts w:ascii="Verdana" w:hAnsi="Verdana" w:cs="Arial"/>
                <w:b/>
                <w:bCs/>
                <w:sz w:val="18"/>
              </w:rPr>
            </w:pPr>
            <w:r>
              <w:rPr>
                <w:rFonts w:ascii="Calibri" w:hAnsi="Calibri" w:cs="Calibri"/>
                <w:color w:val="000000"/>
                <w:szCs w:val="22"/>
              </w:rPr>
              <w:t>CHEPORTAL01</w:t>
            </w:r>
          </w:p>
        </w:tc>
        <w:tc>
          <w:tcPr>
            <w:tcW w:w="3383" w:type="dxa"/>
            <w:tcBorders>
              <w:top w:val="single" w:sz="4" w:space="0" w:color="auto"/>
              <w:left w:val="nil"/>
              <w:bottom w:val="single" w:sz="4" w:space="0" w:color="auto"/>
              <w:right w:val="single" w:sz="4" w:space="0" w:color="auto"/>
            </w:tcBorders>
            <w:shd w:val="clear" w:color="auto" w:fill="auto"/>
          </w:tcPr>
          <w:p w14:paraId="683EF216" w14:textId="77777777" w:rsidR="00873A80" w:rsidRPr="001D1BA3" w:rsidRDefault="00873A80" w:rsidP="00894F03">
            <w:pPr>
              <w:rPr>
                <w:rFonts w:ascii="Verdana" w:hAnsi="Verdana" w:cs="Arial"/>
                <w:sz w:val="18"/>
              </w:rPr>
            </w:pPr>
            <w:r w:rsidRPr="001D1BA3">
              <w:rPr>
                <w:rFonts w:ascii="Verdana" w:hAnsi="Verdana" w:cs="Arial"/>
                <w:sz w:val="18"/>
              </w:rPr>
              <w:t xml:space="preserve">WEB </w:t>
            </w:r>
            <w:proofErr w:type="spellStart"/>
            <w:r w:rsidRPr="001D1BA3">
              <w:rPr>
                <w:rFonts w:ascii="Verdana" w:hAnsi="Verdana" w:cs="Arial"/>
                <w:sz w:val="18"/>
              </w:rPr>
              <w:t>Portal</w:t>
            </w:r>
            <w:proofErr w:type="spellEnd"/>
          </w:p>
        </w:tc>
        <w:tc>
          <w:tcPr>
            <w:tcW w:w="4039" w:type="dxa"/>
            <w:tcBorders>
              <w:top w:val="single" w:sz="4" w:space="0" w:color="auto"/>
              <w:left w:val="nil"/>
              <w:bottom w:val="single" w:sz="4" w:space="0" w:color="auto"/>
              <w:right w:val="single" w:sz="4" w:space="0" w:color="auto"/>
            </w:tcBorders>
            <w:shd w:val="clear" w:color="auto" w:fill="auto"/>
          </w:tcPr>
          <w:p w14:paraId="51DA209D" w14:textId="77777777" w:rsidR="00873A80" w:rsidRPr="001D1BA3" w:rsidRDefault="00873A80" w:rsidP="00894F03">
            <w:pPr>
              <w:rPr>
                <w:rFonts w:ascii="Verdana" w:hAnsi="Verdana" w:cs="Arial"/>
                <w:sz w:val="18"/>
              </w:rPr>
            </w:pPr>
          </w:p>
        </w:tc>
      </w:tr>
      <w:tr w:rsidR="00873A80" w:rsidRPr="001D1BA3" w14:paraId="791D943C"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0E42E3A0" w14:textId="77777777" w:rsidR="00873A80" w:rsidRPr="001D1BA3" w:rsidRDefault="00873A80" w:rsidP="00894F03">
            <w:pPr>
              <w:rPr>
                <w:rFonts w:ascii="Verdana" w:hAnsi="Verdana" w:cs="Arial"/>
                <w:b/>
                <w:bCs/>
                <w:sz w:val="18"/>
              </w:rPr>
            </w:pPr>
            <w:r>
              <w:rPr>
                <w:rFonts w:ascii="Calibri" w:hAnsi="Calibri" w:cs="Calibri"/>
                <w:color w:val="000000"/>
                <w:szCs w:val="22"/>
              </w:rPr>
              <w:t>CHEPORTAL02</w:t>
            </w:r>
          </w:p>
        </w:tc>
        <w:tc>
          <w:tcPr>
            <w:tcW w:w="3383" w:type="dxa"/>
            <w:tcBorders>
              <w:top w:val="single" w:sz="4" w:space="0" w:color="auto"/>
              <w:left w:val="nil"/>
              <w:bottom w:val="single" w:sz="4" w:space="0" w:color="auto"/>
              <w:right w:val="single" w:sz="4" w:space="0" w:color="auto"/>
            </w:tcBorders>
            <w:shd w:val="clear" w:color="auto" w:fill="auto"/>
          </w:tcPr>
          <w:p w14:paraId="3723202E" w14:textId="77777777" w:rsidR="00873A80" w:rsidRPr="001D1BA3" w:rsidRDefault="00873A80" w:rsidP="00894F03">
            <w:pPr>
              <w:rPr>
                <w:rFonts w:ascii="Verdana" w:hAnsi="Verdana" w:cs="Arial"/>
                <w:sz w:val="18"/>
              </w:rPr>
            </w:pPr>
            <w:r w:rsidRPr="001D1BA3">
              <w:rPr>
                <w:rFonts w:ascii="Verdana" w:hAnsi="Verdana" w:cs="Arial"/>
                <w:sz w:val="18"/>
              </w:rPr>
              <w:t xml:space="preserve">WEB </w:t>
            </w:r>
            <w:proofErr w:type="spellStart"/>
            <w:r w:rsidRPr="001D1BA3">
              <w:rPr>
                <w:rFonts w:ascii="Verdana" w:hAnsi="Verdana" w:cs="Arial"/>
                <w:sz w:val="18"/>
              </w:rPr>
              <w:t>Portal</w:t>
            </w:r>
            <w:proofErr w:type="spellEnd"/>
          </w:p>
        </w:tc>
        <w:tc>
          <w:tcPr>
            <w:tcW w:w="4039" w:type="dxa"/>
            <w:tcBorders>
              <w:top w:val="single" w:sz="4" w:space="0" w:color="auto"/>
              <w:left w:val="nil"/>
              <w:bottom w:val="single" w:sz="4" w:space="0" w:color="auto"/>
              <w:right w:val="single" w:sz="4" w:space="0" w:color="auto"/>
            </w:tcBorders>
            <w:shd w:val="clear" w:color="auto" w:fill="auto"/>
          </w:tcPr>
          <w:p w14:paraId="5996613F" w14:textId="77777777" w:rsidR="00873A80" w:rsidRPr="001D1BA3" w:rsidRDefault="00873A80" w:rsidP="00894F03">
            <w:pPr>
              <w:rPr>
                <w:rFonts w:ascii="Verdana" w:hAnsi="Verdana" w:cs="Arial"/>
                <w:sz w:val="18"/>
              </w:rPr>
            </w:pPr>
          </w:p>
        </w:tc>
      </w:tr>
      <w:tr w:rsidR="00873A80" w:rsidRPr="001D1BA3" w14:paraId="6881BBEE"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7ECCC6A4" w14:textId="77777777" w:rsidR="00873A80" w:rsidRPr="001D1BA3" w:rsidRDefault="00873A80" w:rsidP="00894F03">
            <w:pPr>
              <w:rPr>
                <w:rFonts w:ascii="Verdana" w:hAnsi="Verdana" w:cs="Arial"/>
                <w:b/>
                <w:bCs/>
                <w:sz w:val="18"/>
              </w:rPr>
            </w:pPr>
            <w:r>
              <w:rPr>
                <w:rFonts w:ascii="Calibri" w:hAnsi="Calibri" w:cs="Calibri"/>
                <w:color w:val="000000"/>
                <w:szCs w:val="22"/>
              </w:rPr>
              <w:t>CHEPRINT01</w:t>
            </w:r>
          </w:p>
        </w:tc>
        <w:tc>
          <w:tcPr>
            <w:tcW w:w="3383" w:type="dxa"/>
            <w:tcBorders>
              <w:top w:val="single" w:sz="4" w:space="0" w:color="auto"/>
              <w:left w:val="nil"/>
              <w:bottom w:val="single" w:sz="4" w:space="0" w:color="auto"/>
              <w:right w:val="single" w:sz="4" w:space="0" w:color="auto"/>
            </w:tcBorders>
            <w:shd w:val="clear" w:color="auto" w:fill="auto"/>
          </w:tcPr>
          <w:p w14:paraId="10ED83BB" w14:textId="77777777" w:rsidR="00873A80" w:rsidRPr="001D1BA3" w:rsidRDefault="00873A80" w:rsidP="00894F03">
            <w:pPr>
              <w:rPr>
                <w:rFonts w:ascii="Verdana" w:hAnsi="Verdana" w:cs="Arial"/>
                <w:sz w:val="18"/>
              </w:rPr>
            </w:pPr>
            <w:r w:rsidRPr="001D1BA3">
              <w:rPr>
                <w:rFonts w:ascii="Verdana" w:hAnsi="Verdana" w:cs="Arial"/>
                <w:color w:val="000000"/>
                <w:sz w:val="18"/>
              </w:rPr>
              <w:t>Tiskové služby</w:t>
            </w:r>
          </w:p>
        </w:tc>
        <w:tc>
          <w:tcPr>
            <w:tcW w:w="4039" w:type="dxa"/>
            <w:tcBorders>
              <w:top w:val="single" w:sz="4" w:space="0" w:color="auto"/>
              <w:left w:val="nil"/>
              <w:bottom w:val="single" w:sz="4" w:space="0" w:color="auto"/>
              <w:right w:val="single" w:sz="4" w:space="0" w:color="auto"/>
            </w:tcBorders>
            <w:shd w:val="clear" w:color="auto" w:fill="auto"/>
          </w:tcPr>
          <w:p w14:paraId="02E3640B"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proofErr w:type="spellStart"/>
            <w:r>
              <w:rPr>
                <w:rFonts w:ascii="Verdana" w:hAnsi="Verdana" w:cs="Arial"/>
                <w:sz w:val="18"/>
              </w:rPr>
              <w:t>File</w:t>
            </w:r>
            <w:proofErr w:type="spellEnd"/>
            <w:r>
              <w:rPr>
                <w:rFonts w:ascii="Verdana" w:hAnsi="Verdana" w:cs="Arial"/>
                <w:sz w:val="18"/>
              </w:rPr>
              <w:t xml:space="preserve"> </w:t>
            </w:r>
            <w:proofErr w:type="spellStart"/>
            <w:r>
              <w:rPr>
                <w:rFonts w:ascii="Verdana" w:hAnsi="Verdana" w:cs="Arial"/>
                <w:sz w:val="18"/>
              </w:rPr>
              <w:t>Security</w:t>
            </w:r>
            <w:proofErr w:type="spellEnd"/>
            <w:r>
              <w:rPr>
                <w:rFonts w:ascii="Verdana" w:hAnsi="Verdana" w:cs="Arial"/>
                <w:sz w:val="18"/>
              </w:rPr>
              <w:t xml:space="preserve"> 7.3,</w:t>
            </w:r>
            <w:r>
              <w:rPr>
                <w:rFonts w:ascii="Verdana" w:hAnsi="Verdana" w:cs="Arial"/>
                <w:sz w:val="18"/>
              </w:rPr>
              <w:br/>
            </w:r>
            <w:proofErr w:type="spellStart"/>
            <w:r w:rsidRPr="001D1BA3">
              <w:rPr>
                <w:rFonts w:ascii="Verdana" w:hAnsi="Verdana" w:cs="Arial"/>
                <w:color w:val="000000"/>
                <w:sz w:val="18"/>
              </w:rPr>
              <w:t>Ysoft</w:t>
            </w:r>
            <w:proofErr w:type="spellEnd"/>
            <w:r w:rsidRPr="001D1BA3">
              <w:rPr>
                <w:rFonts w:ascii="Verdana" w:hAnsi="Verdana" w:cs="Arial"/>
                <w:color w:val="000000"/>
                <w:sz w:val="18"/>
              </w:rPr>
              <w:t xml:space="preserve"> </w:t>
            </w:r>
            <w:proofErr w:type="spellStart"/>
            <w:r w:rsidRPr="001D1BA3">
              <w:rPr>
                <w:rFonts w:ascii="Verdana" w:hAnsi="Verdana" w:cs="Arial"/>
                <w:color w:val="000000"/>
                <w:sz w:val="18"/>
              </w:rPr>
              <w:t>SafeQ</w:t>
            </w:r>
            <w:proofErr w:type="spellEnd"/>
            <w:r w:rsidRPr="001D1BA3">
              <w:rPr>
                <w:rFonts w:ascii="Verdana" w:hAnsi="Verdana" w:cs="Arial"/>
                <w:color w:val="000000"/>
                <w:sz w:val="18"/>
              </w:rPr>
              <w:t xml:space="preserve"> </w:t>
            </w:r>
            <w:r>
              <w:rPr>
                <w:rFonts w:ascii="Verdana" w:hAnsi="Verdana" w:cs="Arial"/>
                <w:color w:val="000000"/>
                <w:sz w:val="18"/>
              </w:rPr>
              <w:t>6</w:t>
            </w:r>
            <w:r w:rsidRPr="001D1BA3">
              <w:rPr>
                <w:rFonts w:ascii="Verdana" w:hAnsi="Verdana" w:cs="Arial"/>
                <w:color w:val="000000"/>
                <w:sz w:val="18"/>
              </w:rPr>
              <w:t>,</w:t>
            </w:r>
            <w:r>
              <w:rPr>
                <w:rFonts w:ascii="Verdana" w:hAnsi="Verdana" w:cs="Arial"/>
                <w:color w:val="000000"/>
                <w:sz w:val="18"/>
              </w:rPr>
              <w:br/>
            </w:r>
            <w:r w:rsidRPr="001D1BA3">
              <w:rPr>
                <w:rFonts w:ascii="Verdana" w:hAnsi="Verdana" w:cs="Arial"/>
                <w:color w:val="000000"/>
                <w:sz w:val="18"/>
              </w:rPr>
              <w:t xml:space="preserve">ABBYY </w:t>
            </w:r>
            <w:proofErr w:type="spellStart"/>
            <w:r w:rsidRPr="001D1BA3">
              <w:rPr>
                <w:rFonts w:ascii="Verdana" w:hAnsi="Verdana" w:cs="Arial"/>
                <w:color w:val="000000"/>
                <w:sz w:val="18"/>
              </w:rPr>
              <w:t>Recognition</w:t>
            </w:r>
            <w:proofErr w:type="spellEnd"/>
            <w:r w:rsidRPr="001D1BA3">
              <w:rPr>
                <w:rFonts w:ascii="Verdana" w:hAnsi="Verdana" w:cs="Arial"/>
                <w:color w:val="000000"/>
                <w:sz w:val="18"/>
              </w:rPr>
              <w:t xml:space="preserve"> 3.5 </w:t>
            </w:r>
          </w:p>
        </w:tc>
      </w:tr>
      <w:tr w:rsidR="00873A80" w:rsidRPr="001D1BA3" w14:paraId="2051F823"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541393AC" w14:textId="77777777" w:rsidR="00873A80" w:rsidRPr="001D1BA3" w:rsidRDefault="00873A80" w:rsidP="00894F03">
            <w:pPr>
              <w:rPr>
                <w:rFonts w:ascii="Verdana" w:hAnsi="Verdana" w:cs="Arial"/>
                <w:b/>
                <w:bCs/>
                <w:sz w:val="18"/>
              </w:rPr>
            </w:pPr>
            <w:r>
              <w:rPr>
                <w:rFonts w:ascii="Calibri" w:hAnsi="Calibri" w:cs="Calibri"/>
                <w:color w:val="000000"/>
                <w:szCs w:val="22"/>
              </w:rPr>
              <w:t>CHEQI01</w:t>
            </w:r>
          </w:p>
        </w:tc>
        <w:tc>
          <w:tcPr>
            <w:tcW w:w="3383" w:type="dxa"/>
            <w:tcBorders>
              <w:top w:val="single" w:sz="4" w:space="0" w:color="auto"/>
              <w:left w:val="nil"/>
              <w:bottom w:val="single" w:sz="4" w:space="0" w:color="auto"/>
              <w:right w:val="single" w:sz="4" w:space="0" w:color="auto"/>
            </w:tcBorders>
            <w:shd w:val="clear" w:color="auto" w:fill="auto"/>
          </w:tcPr>
          <w:p w14:paraId="0E1501C8" w14:textId="77777777" w:rsidR="00873A80" w:rsidRPr="001D1BA3" w:rsidRDefault="00873A80" w:rsidP="00894F03">
            <w:pPr>
              <w:rPr>
                <w:rFonts w:ascii="Verdana" w:hAnsi="Verdana" w:cs="Arial"/>
                <w:sz w:val="18"/>
              </w:rPr>
            </w:pPr>
            <w:r>
              <w:rPr>
                <w:rFonts w:ascii="Verdana" w:hAnsi="Verdana" w:cs="Arial"/>
                <w:sz w:val="18"/>
              </w:rPr>
              <w:t>QI Aplikační a DB server</w:t>
            </w:r>
          </w:p>
        </w:tc>
        <w:tc>
          <w:tcPr>
            <w:tcW w:w="4039" w:type="dxa"/>
            <w:tcBorders>
              <w:top w:val="single" w:sz="4" w:space="0" w:color="auto"/>
              <w:left w:val="nil"/>
              <w:bottom w:val="single" w:sz="4" w:space="0" w:color="auto"/>
              <w:right w:val="single" w:sz="4" w:space="0" w:color="auto"/>
            </w:tcBorders>
            <w:shd w:val="clear" w:color="auto" w:fill="auto"/>
          </w:tcPr>
          <w:p w14:paraId="56F21665"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r>
              <w:rPr>
                <w:rFonts w:ascii="Verdana" w:hAnsi="Verdana" w:cs="Arial"/>
                <w:sz w:val="18"/>
              </w:rPr>
              <w:br/>
              <w:t>MS SQL 2012</w:t>
            </w:r>
          </w:p>
        </w:tc>
      </w:tr>
      <w:tr w:rsidR="00873A80" w:rsidRPr="001D1BA3" w14:paraId="7FF3A3EB"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03A90938" w14:textId="77777777" w:rsidR="00873A80" w:rsidRPr="001D1BA3" w:rsidRDefault="00873A80" w:rsidP="00894F03">
            <w:pPr>
              <w:rPr>
                <w:rFonts w:ascii="Verdana" w:hAnsi="Verdana" w:cs="Arial"/>
                <w:b/>
                <w:bCs/>
                <w:sz w:val="18"/>
              </w:rPr>
            </w:pPr>
            <w:r>
              <w:rPr>
                <w:rFonts w:ascii="Calibri" w:hAnsi="Calibri" w:cs="Calibri"/>
                <w:color w:val="000000"/>
                <w:szCs w:val="22"/>
              </w:rPr>
              <w:t>CHEQIWEB01</w:t>
            </w:r>
          </w:p>
        </w:tc>
        <w:tc>
          <w:tcPr>
            <w:tcW w:w="3383" w:type="dxa"/>
            <w:tcBorders>
              <w:top w:val="single" w:sz="4" w:space="0" w:color="auto"/>
              <w:left w:val="nil"/>
              <w:bottom w:val="single" w:sz="4" w:space="0" w:color="auto"/>
              <w:right w:val="single" w:sz="4" w:space="0" w:color="auto"/>
            </w:tcBorders>
            <w:shd w:val="clear" w:color="auto" w:fill="auto"/>
          </w:tcPr>
          <w:p w14:paraId="06D36D28" w14:textId="77777777" w:rsidR="00873A80" w:rsidRPr="001D1BA3" w:rsidRDefault="00873A80" w:rsidP="00894F03">
            <w:pPr>
              <w:rPr>
                <w:rFonts w:ascii="Verdana" w:hAnsi="Verdana" w:cs="Arial"/>
                <w:sz w:val="18"/>
              </w:rPr>
            </w:pPr>
            <w:r>
              <w:rPr>
                <w:rFonts w:ascii="Verdana" w:hAnsi="Verdana" w:cs="Arial"/>
                <w:sz w:val="18"/>
              </w:rPr>
              <w:t>QI Web rozhraní</w:t>
            </w:r>
          </w:p>
        </w:tc>
        <w:tc>
          <w:tcPr>
            <w:tcW w:w="4039" w:type="dxa"/>
            <w:tcBorders>
              <w:top w:val="single" w:sz="4" w:space="0" w:color="auto"/>
              <w:left w:val="nil"/>
              <w:bottom w:val="single" w:sz="4" w:space="0" w:color="auto"/>
              <w:right w:val="single" w:sz="4" w:space="0" w:color="auto"/>
            </w:tcBorders>
            <w:shd w:val="clear" w:color="auto" w:fill="auto"/>
          </w:tcPr>
          <w:p w14:paraId="780F59C4"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p>
        </w:tc>
      </w:tr>
      <w:tr w:rsidR="00873A80" w:rsidRPr="001D1BA3" w14:paraId="643A1484"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40E467FB" w14:textId="77777777" w:rsidR="00873A80" w:rsidRPr="001D1BA3" w:rsidRDefault="00873A80" w:rsidP="00894F03">
            <w:pPr>
              <w:rPr>
                <w:rFonts w:ascii="Verdana" w:hAnsi="Verdana" w:cs="Arial"/>
                <w:b/>
                <w:bCs/>
                <w:sz w:val="18"/>
              </w:rPr>
            </w:pPr>
            <w:r>
              <w:rPr>
                <w:rFonts w:ascii="Calibri" w:hAnsi="Calibri" w:cs="Calibri"/>
                <w:color w:val="000000"/>
                <w:szCs w:val="22"/>
              </w:rPr>
              <w:t>CHERDSBR01</w:t>
            </w:r>
          </w:p>
        </w:tc>
        <w:tc>
          <w:tcPr>
            <w:tcW w:w="3383" w:type="dxa"/>
            <w:tcBorders>
              <w:top w:val="single" w:sz="4" w:space="0" w:color="auto"/>
              <w:left w:val="nil"/>
              <w:bottom w:val="single" w:sz="4" w:space="0" w:color="auto"/>
              <w:right w:val="single" w:sz="4" w:space="0" w:color="auto"/>
            </w:tcBorders>
            <w:shd w:val="clear" w:color="auto" w:fill="auto"/>
          </w:tcPr>
          <w:p w14:paraId="1575DA88" w14:textId="77777777" w:rsidR="00873A80" w:rsidRPr="001D1BA3" w:rsidRDefault="00873A80" w:rsidP="00894F03">
            <w:pPr>
              <w:rPr>
                <w:rFonts w:ascii="Verdana" w:hAnsi="Verdana" w:cs="Arial"/>
                <w:sz w:val="18"/>
              </w:rPr>
            </w:pPr>
            <w:r>
              <w:rPr>
                <w:rFonts w:ascii="Verdana" w:hAnsi="Verdana" w:cs="Arial"/>
                <w:sz w:val="18"/>
              </w:rPr>
              <w:t>RDS Broker</w:t>
            </w:r>
          </w:p>
        </w:tc>
        <w:tc>
          <w:tcPr>
            <w:tcW w:w="4039" w:type="dxa"/>
            <w:tcBorders>
              <w:top w:val="single" w:sz="4" w:space="0" w:color="auto"/>
              <w:left w:val="nil"/>
              <w:bottom w:val="single" w:sz="4" w:space="0" w:color="auto"/>
              <w:right w:val="single" w:sz="4" w:space="0" w:color="auto"/>
            </w:tcBorders>
            <w:shd w:val="clear" w:color="auto" w:fill="auto"/>
          </w:tcPr>
          <w:p w14:paraId="654D5EC8"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p>
        </w:tc>
      </w:tr>
      <w:tr w:rsidR="00873A80" w:rsidRPr="001D1BA3" w14:paraId="2CFDEB63"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23320171" w14:textId="77777777" w:rsidR="00873A80" w:rsidRPr="001D1BA3" w:rsidRDefault="00873A80" w:rsidP="00894F03">
            <w:pPr>
              <w:rPr>
                <w:rFonts w:ascii="Verdana" w:hAnsi="Verdana" w:cs="Arial"/>
                <w:b/>
                <w:bCs/>
                <w:sz w:val="18"/>
              </w:rPr>
            </w:pPr>
            <w:r>
              <w:rPr>
                <w:rFonts w:ascii="Calibri" w:hAnsi="Calibri" w:cs="Calibri"/>
                <w:color w:val="000000"/>
                <w:szCs w:val="22"/>
              </w:rPr>
              <w:t>CHERDSGW01</w:t>
            </w:r>
          </w:p>
        </w:tc>
        <w:tc>
          <w:tcPr>
            <w:tcW w:w="3383" w:type="dxa"/>
            <w:tcBorders>
              <w:top w:val="single" w:sz="4" w:space="0" w:color="auto"/>
              <w:left w:val="nil"/>
              <w:bottom w:val="single" w:sz="4" w:space="0" w:color="auto"/>
              <w:right w:val="single" w:sz="4" w:space="0" w:color="auto"/>
            </w:tcBorders>
            <w:shd w:val="clear" w:color="auto" w:fill="auto"/>
          </w:tcPr>
          <w:p w14:paraId="506E1EB2" w14:textId="77777777" w:rsidR="00873A80" w:rsidRPr="001D1BA3" w:rsidRDefault="00873A80" w:rsidP="00894F03">
            <w:pPr>
              <w:rPr>
                <w:rFonts w:ascii="Verdana" w:hAnsi="Verdana" w:cs="Arial"/>
                <w:sz w:val="18"/>
              </w:rPr>
            </w:pPr>
            <w:r>
              <w:rPr>
                <w:rFonts w:ascii="Verdana" w:hAnsi="Verdana" w:cs="Arial"/>
                <w:sz w:val="18"/>
              </w:rPr>
              <w:t xml:space="preserve">RDS </w:t>
            </w:r>
            <w:proofErr w:type="spellStart"/>
            <w:r>
              <w:rPr>
                <w:rFonts w:ascii="Verdana" w:hAnsi="Verdana" w:cs="Arial"/>
                <w:sz w:val="18"/>
              </w:rPr>
              <w:t>Gateway</w:t>
            </w:r>
            <w:proofErr w:type="spellEnd"/>
          </w:p>
        </w:tc>
        <w:tc>
          <w:tcPr>
            <w:tcW w:w="4039" w:type="dxa"/>
            <w:tcBorders>
              <w:top w:val="single" w:sz="4" w:space="0" w:color="auto"/>
              <w:left w:val="nil"/>
              <w:bottom w:val="single" w:sz="4" w:space="0" w:color="auto"/>
              <w:right w:val="single" w:sz="4" w:space="0" w:color="auto"/>
            </w:tcBorders>
            <w:shd w:val="clear" w:color="auto" w:fill="auto"/>
          </w:tcPr>
          <w:p w14:paraId="2B9C79EB"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p>
        </w:tc>
      </w:tr>
      <w:tr w:rsidR="00873A80" w:rsidRPr="001D1BA3" w14:paraId="3D09ECAF"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243C0597" w14:textId="77777777" w:rsidR="00873A80" w:rsidRPr="001D1BA3" w:rsidRDefault="00873A80" w:rsidP="00894F03">
            <w:pPr>
              <w:rPr>
                <w:rFonts w:ascii="Verdana" w:hAnsi="Verdana" w:cs="Arial"/>
                <w:b/>
                <w:bCs/>
                <w:sz w:val="18"/>
              </w:rPr>
            </w:pPr>
            <w:r>
              <w:rPr>
                <w:rFonts w:ascii="Calibri" w:hAnsi="Calibri" w:cs="Calibri"/>
                <w:color w:val="000000"/>
                <w:szCs w:val="22"/>
              </w:rPr>
              <w:t>CHERDSHST01</w:t>
            </w:r>
          </w:p>
        </w:tc>
        <w:tc>
          <w:tcPr>
            <w:tcW w:w="3383" w:type="dxa"/>
            <w:tcBorders>
              <w:top w:val="single" w:sz="4" w:space="0" w:color="auto"/>
              <w:left w:val="nil"/>
              <w:bottom w:val="single" w:sz="4" w:space="0" w:color="auto"/>
              <w:right w:val="single" w:sz="4" w:space="0" w:color="auto"/>
            </w:tcBorders>
            <w:shd w:val="clear" w:color="auto" w:fill="auto"/>
          </w:tcPr>
          <w:p w14:paraId="2DAF366B" w14:textId="77777777" w:rsidR="00873A80" w:rsidRPr="001D1BA3" w:rsidRDefault="00873A80" w:rsidP="00894F03">
            <w:pPr>
              <w:rPr>
                <w:rFonts w:ascii="Verdana" w:hAnsi="Verdana" w:cs="Arial"/>
                <w:sz w:val="18"/>
              </w:rPr>
            </w:pPr>
            <w:r>
              <w:rPr>
                <w:rFonts w:ascii="Verdana" w:hAnsi="Verdana" w:cs="Arial"/>
                <w:sz w:val="18"/>
              </w:rPr>
              <w:t>RDS Host Server</w:t>
            </w:r>
          </w:p>
        </w:tc>
        <w:tc>
          <w:tcPr>
            <w:tcW w:w="4039" w:type="dxa"/>
            <w:tcBorders>
              <w:top w:val="single" w:sz="4" w:space="0" w:color="auto"/>
              <w:left w:val="nil"/>
              <w:bottom w:val="single" w:sz="4" w:space="0" w:color="auto"/>
              <w:right w:val="single" w:sz="4" w:space="0" w:color="auto"/>
            </w:tcBorders>
            <w:shd w:val="clear" w:color="auto" w:fill="auto"/>
          </w:tcPr>
          <w:p w14:paraId="35C76211"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r>
              <w:rPr>
                <w:rFonts w:ascii="Verdana" w:hAnsi="Verdana" w:cs="Arial"/>
                <w:sz w:val="18"/>
              </w:rPr>
              <w:br/>
              <w:t xml:space="preserve">Adobe </w:t>
            </w:r>
            <w:proofErr w:type="spellStart"/>
            <w:r>
              <w:rPr>
                <w:rFonts w:ascii="Verdana" w:hAnsi="Verdana" w:cs="Arial"/>
                <w:sz w:val="18"/>
              </w:rPr>
              <w:t>Reader</w:t>
            </w:r>
            <w:proofErr w:type="spellEnd"/>
            <w:r>
              <w:rPr>
                <w:rFonts w:ascii="Verdana" w:hAnsi="Verdana" w:cs="Arial"/>
                <w:sz w:val="18"/>
              </w:rPr>
              <w:t xml:space="preserve"> 23,</w:t>
            </w:r>
            <w:r>
              <w:rPr>
                <w:rFonts w:ascii="Verdana" w:hAnsi="Verdana" w:cs="Arial"/>
                <w:sz w:val="18"/>
              </w:rPr>
              <w:br/>
              <w:t>Office Standard 2013</w:t>
            </w:r>
            <w:r>
              <w:rPr>
                <w:rFonts w:ascii="Verdana" w:hAnsi="Verdana" w:cs="Arial"/>
                <w:sz w:val="18"/>
              </w:rPr>
              <w:br/>
              <w:t>EVI 8.7 evidence odpadů,</w:t>
            </w:r>
            <w:r>
              <w:rPr>
                <w:rFonts w:ascii="Verdana" w:hAnsi="Verdana" w:cs="Arial"/>
                <w:sz w:val="18"/>
              </w:rPr>
              <w:br/>
              <w:t xml:space="preserve">IS </w:t>
            </w:r>
            <w:proofErr w:type="spellStart"/>
            <w:r>
              <w:rPr>
                <w:rFonts w:ascii="Verdana" w:hAnsi="Verdana" w:cs="Arial"/>
                <w:sz w:val="18"/>
              </w:rPr>
              <w:t>Envita</w:t>
            </w:r>
            <w:proofErr w:type="spellEnd"/>
            <w:r>
              <w:rPr>
                <w:rFonts w:ascii="Verdana" w:hAnsi="Verdana" w:cs="Arial"/>
                <w:sz w:val="18"/>
              </w:rPr>
              <w:br/>
            </w:r>
            <w:proofErr w:type="spellStart"/>
            <w:r>
              <w:rPr>
                <w:rFonts w:ascii="Verdana" w:hAnsi="Verdana" w:cs="Arial"/>
                <w:sz w:val="18"/>
              </w:rPr>
              <w:t>Firebird</w:t>
            </w:r>
            <w:proofErr w:type="spellEnd"/>
            <w:r>
              <w:rPr>
                <w:rFonts w:ascii="Verdana" w:hAnsi="Verdana" w:cs="Arial"/>
                <w:sz w:val="18"/>
              </w:rPr>
              <w:t xml:space="preserve"> 2.5.4</w:t>
            </w:r>
          </w:p>
        </w:tc>
      </w:tr>
      <w:tr w:rsidR="00873A80" w:rsidRPr="001D1BA3" w14:paraId="2FE6E0C4"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40C9CC7E" w14:textId="77777777" w:rsidR="00873A80" w:rsidRPr="001D1BA3" w:rsidRDefault="00873A80" w:rsidP="00894F03">
            <w:pPr>
              <w:rPr>
                <w:rFonts w:ascii="Verdana" w:hAnsi="Verdana" w:cs="Arial"/>
                <w:b/>
                <w:bCs/>
                <w:sz w:val="18"/>
              </w:rPr>
            </w:pPr>
            <w:r>
              <w:rPr>
                <w:rFonts w:ascii="Calibri" w:hAnsi="Calibri" w:cs="Calibri"/>
                <w:color w:val="000000"/>
                <w:szCs w:val="22"/>
              </w:rPr>
              <w:t>CHERDSHST02</w:t>
            </w:r>
          </w:p>
        </w:tc>
        <w:tc>
          <w:tcPr>
            <w:tcW w:w="3383" w:type="dxa"/>
            <w:tcBorders>
              <w:top w:val="single" w:sz="4" w:space="0" w:color="auto"/>
              <w:left w:val="nil"/>
              <w:bottom w:val="single" w:sz="4" w:space="0" w:color="auto"/>
              <w:right w:val="single" w:sz="4" w:space="0" w:color="auto"/>
            </w:tcBorders>
            <w:shd w:val="clear" w:color="auto" w:fill="auto"/>
          </w:tcPr>
          <w:p w14:paraId="18B6CC3A" w14:textId="77777777" w:rsidR="00873A80" w:rsidRPr="001D1BA3" w:rsidRDefault="00873A80" w:rsidP="00894F03">
            <w:pPr>
              <w:rPr>
                <w:rFonts w:ascii="Verdana" w:hAnsi="Verdana" w:cs="Arial"/>
                <w:sz w:val="18"/>
              </w:rPr>
            </w:pPr>
            <w:r>
              <w:rPr>
                <w:rFonts w:ascii="Verdana" w:hAnsi="Verdana" w:cs="Arial"/>
                <w:sz w:val="18"/>
              </w:rPr>
              <w:t>RDS Host Server</w:t>
            </w:r>
          </w:p>
        </w:tc>
        <w:tc>
          <w:tcPr>
            <w:tcW w:w="4039" w:type="dxa"/>
            <w:tcBorders>
              <w:top w:val="single" w:sz="4" w:space="0" w:color="auto"/>
              <w:left w:val="nil"/>
              <w:bottom w:val="single" w:sz="4" w:space="0" w:color="auto"/>
              <w:right w:val="single" w:sz="4" w:space="0" w:color="auto"/>
            </w:tcBorders>
            <w:shd w:val="clear" w:color="auto" w:fill="auto"/>
          </w:tcPr>
          <w:p w14:paraId="37C5875E" w14:textId="77777777" w:rsidR="00873A80" w:rsidRPr="00707BA8" w:rsidRDefault="00873A80" w:rsidP="00894F03">
            <w:pPr>
              <w:rPr>
                <w:rFonts w:ascii="Verdana" w:hAnsi="Verdana" w:cs="Arial"/>
                <w:sz w:val="18"/>
              </w:rPr>
            </w:pPr>
            <w:r>
              <w:rPr>
                <w:rFonts w:ascii="Verdana" w:hAnsi="Verdana" w:cs="Arial"/>
                <w:sz w:val="18"/>
              </w:rPr>
              <w:t>….</w:t>
            </w:r>
          </w:p>
        </w:tc>
      </w:tr>
      <w:tr w:rsidR="00873A80" w:rsidRPr="001D1BA3" w14:paraId="311C8F1A"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47497AD9" w14:textId="77777777" w:rsidR="00873A80" w:rsidRPr="001D1BA3" w:rsidRDefault="00873A80" w:rsidP="00894F03">
            <w:pPr>
              <w:rPr>
                <w:rFonts w:ascii="Verdana" w:hAnsi="Verdana" w:cs="Arial"/>
                <w:b/>
                <w:bCs/>
                <w:sz w:val="18"/>
              </w:rPr>
            </w:pPr>
            <w:r>
              <w:rPr>
                <w:rFonts w:ascii="Calibri" w:hAnsi="Calibri" w:cs="Calibri"/>
                <w:color w:val="000000"/>
                <w:szCs w:val="22"/>
              </w:rPr>
              <w:t>CHERDSHST03</w:t>
            </w:r>
          </w:p>
        </w:tc>
        <w:tc>
          <w:tcPr>
            <w:tcW w:w="3383" w:type="dxa"/>
            <w:tcBorders>
              <w:top w:val="single" w:sz="4" w:space="0" w:color="auto"/>
              <w:left w:val="nil"/>
              <w:bottom w:val="single" w:sz="4" w:space="0" w:color="auto"/>
              <w:right w:val="single" w:sz="4" w:space="0" w:color="auto"/>
            </w:tcBorders>
            <w:shd w:val="clear" w:color="auto" w:fill="auto"/>
          </w:tcPr>
          <w:p w14:paraId="68FAA0C9" w14:textId="77777777" w:rsidR="00873A80" w:rsidRPr="001D1BA3" w:rsidRDefault="00873A80" w:rsidP="00894F03">
            <w:pPr>
              <w:rPr>
                <w:rFonts w:ascii="Verdana" w:hAnsi="Verdana" w:cs="Arial"/>
                <w:sz w:val="18"/>
              </w:rPr>
            </w:pPr>
            <w:r>
              <w:rPr>
                <w:rFonts w:ascii="Verdana" w:hAnsi="Verdana" w:cs="Arial"/>
                <w:sz w:val="18"/>
              </w:rPr>
              <w:t>RDS Host Server</w:t>
            </w:r>
          </w:p>
        </w:tc>
        <w:tc>
          <w:tcPr>
            <w:tcW w:w="4039" w:type="dxa"/>
            <w:tcBorders>
              <w:top w:val="single" w:sz="4" w:space="0" w:color="auto"/>
              <w:left w:val="nil"/>
              <w:bottom w:val="single" w:sz="4" w:space="0" w:color="auto"/>
              <w:right w:val="single" w:sz="4" w:space="0" w:color="auto"/>
            </w:tcBorders>
            <w:shd w:val="clear" w:color="auto" w:fill="auto"/>
          </w:tcPr>
          <w:p w14:paraId="71F72392" w14:textId="77777777" w:rsidR="00873A80" w:rsidRPr="001D1BA3" w:rsidRDefault="00873A80" w:rsidP="00894F03">
            <w:pPr>
              <w:rPr>
                <w:rFonts w:ascii="Verdana" w:hAnsi="Verdana" w:cs="Arial"/>
                <w:sz w:val="18"/>
              </w:rPr>
            </w:pPr>
            <w:r>
              <w:rPr>
                <w:rFonts w:ascii="Verdana" w:hAnsi="Verdana" w:cs="Arial"/>
                <w:sz w:val="18"/>
              </w:rPr>
              <w:t>….</w:t>
            </w:r>
          </w:p>
        </w:tc>
      </w:tr>
      <w:tr w:rsidR="00873A80" w:rsidRPr="001D1BA3" w14:paraId="0B533881"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2FAAA40D" w14:textId="77777777" w:rsidR="00873A80" w:rsidRPr="001D1BA3" w:rsidRDefault="00873A80" w:rsidP="00894F03">
            <w:pPr>
              <w:rPr>
                <w:rFonts w:ascii="Verdana" w:hAnsi="Verdana" w:cs="Arial"/>
                <w:b/>
                <w:bCs/>
                <w:sz w:val="18"/>
              </w:rPr>
            </w:pPr>
            <w:r>
              <w:rPr>
                <w:rFonts w:ascii="Calibri" w:hAnsi="Calibri" w:cs="Calibri"/>
                <w:color w:val="000000"/>
                <w:szCs w:val="22"/>
              </w:rPr>
              <w:t>CHESC01</w:t>
            </w:r>
            <w:r>
              <w:rPr>
                <w:rFonts w:ascii="Calibri" w:hAnsi="Calibri" w:cs="Calibri"/>
                <w:color w:val="000000"/>
                <w:szCs w:val="22"/>
              </w:rPr>
              <w:br/>
              <w:t>(W2K16)</w:t>
            </w:r>
          </w:p>
        </w:tc>
        <w:tc>
          <w:tcPr>
            <w:tcW w:w="3383" w:type="dxa"/>
            <w:tcBorders>
              <w:top w:val="single" w:sz="4" w:space="0" w:color="auto"/>
              <w:left w:val="nil"/>
              <w:bottom w:val="single" w:sz="4" w:space="0" w:color="auto"/>
              <w:right w:val="single" w:sz="4" w:space="0" w:color="auto"/>
            </w:tcBorders>
            <w:shd w:val="clear" w:color="auto" w:fill="auto"/>
          </w:tcPr>
          <w:p w14:paraId="406444C3" w14:textId="77777777" w:rsidR="00873A80" w:rsidRPr="001D1BA3" w:rsidRDefault="00873A80" w:rsidP="00894F03">
            <w:pPr>
              <w:rPr>
                <w:rFonts w:ascii="Verdana" w:hAnsi="Verdana" w:cs="Arial"/>
                <w:sz w:val="18"/>
              </w:rPr>
            </w:pPr>
            <w:r>
              <w:rPr>
                <w:rFonts w:ascii="Verdana" w:hAnsi="Verdana" w:cs="Arial"/>
                <w:sz w:val="18"/>
              </w:rPr>
              <w:t>SCVMM 2016</w:t>
            </w:r>
          </w:p>
        </w:tc>
        <w:tc>
          <w:tcPr>
            <w:tcW w:w="4039" w:type="dxa"/>
            <w:tcBorders>
              <w:top w:val="single" w:sz="4" w:space="0" w:color="auto"/>
              <w:left w:val="nil"/>
              <w:bottom w:val="single" w:sz="4" w:space="0" w:color="auto"/>
              <w:right w:val="single" w:sz="4" w:space="0" w:color="auto"/>
            </w:tcBorders>
            <w:shd w:val="clear" w:color="auto" w:fill="auto"/>
          </w:tcPr>
          <w:p w14:paraId="61AED5F6"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p>
        </w:tc>
      </w:tr>
      <w:tr w:rsidR="00873A80" w:rsidRPr="001D1BA3" w14:paraId="0FD2FD02"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12AB6330" w14:textId="77777777" w:rsidR="00873A80" w:rsidRPr="001D1BA3" w:rsidRDefault="00873A80" w:rsidP="00894F03">
            <w:pPr>
              <w:rPr>
                <w:rFonts w:ascii="Verdana" w:hAnsi="Verdana" w:cs="Arial"/>
                <w:b/>
                <w:bCs/>
                <w:sz w:val="18"/>
              </w:rPr>
            </w:pPr>
            <w:r>
              <w:rPr>
                <w:rFonts w:ascii="Calibri" w:hAnsi="Calibri" w:cs="Calibri"/>
                <w:color w:val="000000"/>
                <w:szCs w:val="22"/>
              </w:rPr>
              <w:t>CHESCCM01</w:t>
            </w:r>
          </w:p>
        </w:tc>
        <w:tc>
          <w:tcPr>
            <w:tcW w:w="3383" w:type="dxa"/>
            <w:tcBorders>
              <w:top w:val="single" w:sz="4" w:space="0" w:color="auto"/>
              <w:left w:val="nil"/>
              <w:bottom w:val="single" w:sz="4" w:space="0" w:color="auto"/>
              <w:right w:val="single" w:sz="4" w:space="0" w:color="auto"/>
            </w:tcBorders>
            <w:shd w:val="clear" w:color="auto" w:fill="auto"/>
          </w:tcPr>
          <w:p w14:paraId="5408F65D" w14:textId="77777777" w:rsidR="00873A80" w:rsidRPr="001D1BA3" w:rsidRDefault="00873A80" w:rsidP="00894F03">
            <w:pPr>
              <w:rPr>
                <w:rFonts w:ascii="Verdana" w:hAnsi="Verdana" w:cs="Arial"/>
                <w:sz w:val="18"/>
              </w:rPr>
            </w:pPr>
            <w:r>
              <w:rPr>
                <w:rFonts w:ascii="Verdana" w:hAnsi="Verdana" w:cs="Arial"/>
                <w:sz w:val="18"/>
              </w:rPr>
              <w:t xml:space="preserve">SCCM </w:t>
            </w:r>
            <w:proofErr w:type="spellStart"/>
            <w:r>
              <w:rPr>
                <w:rFonts w:ascii="Verdana" w:hAnsi="Verdana" w:cs="Arial"/>
                <w:sz w:val="18"/>
              </w:rPr>
              <w:t>Version</w:t>
            </w:r>
            <w:proofErr w:type="spellEnd"/>
            <w:r>
              <w:rPr>
                <w:rFonts w:ascii="Verdana" w:hAnsi="Verdana" w:cs="Arial"/>
                <w:sz w:val="18"/>
              </w:rPr>
              <w:t xml:space="preserve"> 1802</w:t>
            </w:r>
          </w:p>
        </w:tc>
        <w:tc>
          <w:tcPr>
            <w:tcW w:w="4039" w:type="dxa"/>
            <w:tcBorders>
              <w:top w:val="single" w:sz="4" w:space="0" w:color="auto"/>
              <w:left w:val="nil"/>
              <w:bottom w:val="single" w:sz="4" w:space="0" w:color="auto"/>
              <w:right w:val="single" w:sz="4" w:space="0" w:color="auto"/>
            </w:tcBorders>
            <w:shd w:val="clear" w:color="auto" w:fill="auto"/>
          </w:tcPr>
          <w:p w14:paraId="76E02406"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proofErr w:type="spellStart"/>
            <w:r>
              <w:rPr>
                <w:rFonts w:ascii="Verdana" w:hAnsi="Verdana" w:cs="Arial"/>
                <w:sz w:val="18"/>
              </w:rPr>
              <w:t>File</w:t>
            </w:r>
            <w:proofErr w:type="spellEnd"/>
            <w:r>
              <w:rPr>
                <w:rFonts w:ascii="Verdana" w:hAnsi="Verdana" w:cs="Arial"/>
                <w:sz w:val="18"/>
              </w:rPr>
              <w:t xml:space="preserve"> </w:t>
            </w:r>
            <w:proofErr w:type="spellStart"/>
            <w:r>
              <w:rPr>
                <w:rFonts w:ascii="Verdana" w:hAnsi="Verdana" w:cs="Arial"/>
                <w:sz w:val="18"/>
              </w:rPr>
              <w:t>Security</w:t>
            </w:r>
            <w:proofErr w:type="spellEnd"/>
            <w:r>
              <w:rPr>
                <w:rFonts w:ascii="Verdana" w:hAnsi="Verdana" w:cs="Arial"/>
                <w:sz w:val="18"/>
              </w:rPr>
              <w:t xml:space="preserve"> 7.3</w:t>
            </w:r>
          </w:p>
        </w:tc>
      </w:tr>
      <w:tr w:rsidR="00873A80" w:rsidRPr="001D1BA3" w14:paraId="0A263908"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2C40EEE6" w14:textId="77777777" w:rsidR="00873A80" w:rsidRPr="001D1BA3" w:rsidRDefault="00873A80" w:rsidP="00894F03">
            <w:pPr>
              <w:rPr>
                <w:rFonts w:ascii="Verdana" w:hAnsi="Verdana" w:cs="Arial"/>
                <w:b/>
                <w:bCs/>
                <w:sz w:val="18"/>
              </w:rPr>
            </w:pPr>
            <w:r>
              <w:rPr>
                <w:rFonts w:ascii="Calibri" w:hAnsi="Calibri" w:cs="Calibri"/>
                <w:color w:val="000000"/>
                <w:szCs w:val="22"/>
              </w:rPr>
              <w:t>CHESCOM01</w:t>
            </w:r>
          </w:p>
        </w:tc>
        <w:tc>
          <w:tcPr>
            <w:tcW w:w="3383" w:type="dxa"/>
            <w:tcBorders>
              <w:top w:val="single" w:sz="4" w:space="0" w:color="auto"/>
              <w:left w:val="nil"/>
              <w:bottom w:val="single" w:sz="4" w:space="0" w:color="auto"/>
              <w:right w:val="single" w:sz="4" w:space="0" w:color="auto"/>
            </w:tcBorders>
            <w:shd w:val="clear" w:color="auto" w:fill="auto"/>
          </w:tcPr>
          <w:p w14:paraId="5219B7BC" w14:textId="77777777" w:rsidR="00873A80" w:rsidRPr="001D1BA3" w:rsidRDefault="00873A80" w:rsidP="00894F03">
            <w:pPr>
              <w:rPr>
                <w:rFonts w:ascii="Verdana" w:hAnsi="Verdana" w:cs="Arial"/>
                <w:sz w:val="18"/>
              </w:rPr>
            </w:pPr>
            <w:r>
              <w:rPr>
                <w:rFonts w:ascii="Verdana" w:hAnsi="Verdana" w:cs="Arial"/>
                <w:sz w:val="18"/>
              </w:rPr>
              <w:t>SCOM 2016</w:t>
            </w:r>
          </w:p>
        </w:tc>
        <w:tc>
          <w:tcPr>
            <w:tcW w:w="4039" w:type="dxa"/>
            <w:tcBorders>
              <w:top w:val="single" w:sz="4" w:space="0" w:color="auto"/>
              <w:left w:val="nil"/>
              <w:bottom w:val="single" w:sz="4" w:space="0" w:color="auto"/>
              <w:right w:val="single" w:sz="4" w:space="0" w:color="auto"/>
            </w:tcBorders>
            <w:shd w:val="clear" w:color="auto" w:fill="auto"/>
          </w:tcPr>
          <w:p w14:paraId="3FAA7A65"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r>
              <w:rPr>
                <w:rFonts w:ascii="Verdana" w:hAnsi="Verdana" w:cs="Arial"/>
                <w:sz w:val="18"/>
              </w:rPr>
              <w:br/>
              <w:t>SQL 2016</w:t>
            </w:r>
          </w:p>
        </w:tc>
      </w:tr>
      <w:tr w:rsidR="00873A80" w:rsidRPr="001D1BA3" w14:paraId="39E77092"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77668E31" w14:textId="77777777" w:rsidR="00873A80" w:rsidRPr="001D1BA3" w:rsidRDefault="00873A80" w:rsidP="00894F03">
            <w:pPr>
              <w:rPr>
                <w:rFonts w:ascii="Verdana" w:hAnsi="Verdana" w:cs="Arial"/>
                <w:b/>
                <w:bCs/>
                <w:sz w:val="18"/>
              </w:rPr>
            </w:pPr>
            <w:r>
              <w:rPr>
                <w:rFonts w:ascii="Calibri" w:hAnsi="Calibri" w:cs="Calibri"/>
                <w:color w:val="000000"/>
                <w:szCs w:val="22"/>
              </w:rPr>
              <w:t>CHESQL01</w:t>
            </w:r>
          </w:p>
        </w:tc>
        <w:tc>
          <w:tcPr>
            <w:tcW w:w="3383" w:type="dxa"/>
            <w:tcBorders>
              <w:top w:val="single" w:sz="4" w:space="0" w:color="auto"/>
              <w:left w:val="nil"/>
              <w:bottom w:val="single" w:sz="4" w:space="0" w:color="auto"/>
              <w:right w:val="single" w:sz="4" w:space="0" w:color="auto"/>
            </w:tcBorders>
            <w:shd w:val="clear" w:color="auto" w:fill="auto"/>
          </w:tcPr>
          <w:p w14:paraId="3469E709" w14:textId="77777777" w:rsidR="00873A80" w:rsidRPr="001D1BA3" w:rsidRDefault="00873A80" w:rsidP="00894F03">
            <w:pPr>
              <w:rPr>
                <w:rFonts w:ascii="Verdana" w:hAnsi="Verdana" w:cs="Arial"/>
                <w:sz w:val="18"/>
              </w:rPr>
            </w:pPr>
            <w:r>
              <w:rPr>
                <w:rFonts w:ascii="Verdana" w:hAnsi="Verdana" w:cs="Arial"/>
                <w:sz w:val="18"/>
              </w:rPr>
              <w:t>Centrální SQL server</w:t>
            </w:r>
          </w:p>
        </w:tc>
        <w:tc>
          <w:tcPr>
            <w:tcW w:w="4039" w:type="dxa"/>
            <w:tcBorders>
              <w:top w:val="single" w:sz="4" w:space="0" w:color="auto"/>
              <w:left w:val="nil"/>
              <w:bottom w:val="single" w:sz="4" w:space="0" w:color="auto"/>
              <w:right w:val="single" w:sz="4" w:space="0" w:color="auto"/>
            </w:tcBorders>
            <w:shd w:val="clear" w:color="auto" w:fill="auto"/>
          </w:tcPr>
          <w:p w14:paraId="5DD11A36"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r>
              <w:rPr>
                <w:rFonts w:ascii="Verdana" w:hAnsi="Verdana" w:cs="Arial"/>
                <w:sz w:val="18"/>
              </w:rPr>
              <w:br/>
              <w:t>MS SQL 2012,</w:t>
            </w:r>
            <w:r>
              <w:rPr>
                <w:rFonts w:ascii="Verdana" w:hAnsi="Verdana" w:cs="Arial"/>
                <w:sz w:val="18"/>
              </w:rPr>
              <w:br/>
              <w:t>MS SQL 2017 Express</w:t>
            </w:r>
          </w:p>
        </w:tc>
      </w:tr>
      <w:tr w:rsidR="00873A80" w:rsidRPr="001D1BA3" w14:paraId="2853CDCB" w14:textId="77777777" w:rsidTr="00894F03">
        <w:trPr>
          <w:trHeight w:val="324"/>
        </w:trPr>
        <w:tc>
          <w:tcPr>
            <w:tcW w:w="1715" w:type="dxa"/>
            <w:tcBorders>
              <w:top w:val="single" w:sz="4" w:space="0" w:color="auto"/>
              <w:left w:val="single" w:sz="4" w:space="0" w:color="auto"/>
              <w:bottom w:val="single" w:sz="4" w:space="0" w:color="auto"/>
              <w:right w:val="single" w:sz="4" w:space="0" w:color="auto"/>
            </w:tcBorders>
            <w:shd w:val="clear" w:color="000000" w:fill="BDD7EE"/>
          </w:tcPr>
          <w:p w14:paraId="7ED65A8A" w14:textId="77777777" w:rsidR="00873A80" w:rsidRDefault="00873A80" w:rsidP="00894F03">
            <w:pPr>
              <w:rPr>
                <w:rFonts w:ascii="Calibri" w:hAnsi="Calibri" w:cs="Calibri"/>
                <w:color w:val="000000"/>
                <w:szCs w:val="22"/>
              </w:rPr>
            </w:pPr>
            <w:r>
              <w:rPr>
                <w:rFonts w:ascii="Calibri" w:hAnsi="Calibri" w:cs="Calibri"/>
                <w:color w:val="000000"/>
                <w:szCs w:val="22"/>
              </w:rPr>
              <w:t>CHEVEEAM</w:t>
            </w:r>
          </w:p>
        </w:tc>
        <w:tc>
          <w:tcPr>
            <w:tcW w:w="3383" w:type="dxa"/>
            <w:tcBorders>
              <w:top w:val="single" w:sz="4" w:space="0" w:color="auto"/>
              <w:left w:val="nil"/>
              <w:bottom w:val="single" w:sz="4" w:space="0" w:color="auto"/>
              <w:right w:val="single" w:sz="4" w:space="0" w:color="auto"/>
            </w:tcBorders>
            <w:shd w:val="clear" w:color="auto" w:fill="auto"/>
          </w:tcPr>
          <w:p w14:paraId="005C679B" w14:textId="77777777" w:rsidR="00873A80" w:rsidRPr="001D1BA3" w:rsidRDefault="00873A80" w:rsidP="00894F03">
            <w:pPr>
              <w:rPr>
                <w:rFonts w:ascii="Verdana" w:hAnsi="Verdana" w:cs="Arial"/>
                <w:sz w:val="18"/>
              </w:rPr>
            </w:pPr>
            <w:proofErr w:type="spellStart"/>
            <w:r>
              <w:rPr>
                <w:rFonts w:ascii="Verdana" w:hAnsi="Verdana" w:cs="Arial"/>
                <w:sz w:val="18"/>
              </w:rPr>
              <w:t>Backup</w:t>
            </w:r>
            <w:proofErr w:type="spellEnd"/>
            <w:r>
              <w:rPr>
                <w:rFonts w:ascii="Verdana" w:hAnsi="Verdana" w:cs="Arial"/>
                <w:sz w:val="18"/>
              </w:rPr>
              <w:t xml:space="preserve"> server</w:t>
            </w:r>
          </w:p>
        </w:tc>
        <w:tc>
          <w:tcPr>
            <w:tcW w:w="4039" w:type="dxa"/>
            <w:tcBorders>
              <w:top w:val="single" w:sz="4" w:space="0" w:color="auto"/>
              <w:left w:val="nil"/>
              <w:bottom w:val="single" w:sz="4" w:space="0" w:color="auto"/>
              <w:right w:val="single" w:sz="4" w:space="0" w:color="auto"/>
            </w:tcBorders>
            <w:shd w:val="clear" w:color="auto" w:fill="auto"/>
          </w:tcPr>
          <w:p w14:paraId="73FF685E" w14:textId="77777777" w:rsidR="00873A80" w:rsidRPr="001D1BA3" w:rsidRDefault="00873A80" w:rsidP="00894F03">
            <w:pPr>
              <w:rPr>
                <w:rFonts w:ascii="Verdana" w:hAnsi="Verdana" w:cs="Arial"/>
                <w:sz w:val="18"/>
              </w:rPr>
            </w:pPr>
            <w:proofErr w:type="spellStart"/>
            <w:r w:rsidRPr="001D1BA3">
              <w:rPr>
                <w:rFonts w:ascii="Verdana" w:hAnsi="Verdana" w:cs="Arial"/>
                <w:sz w:val="18"/>
              </w:rPr>
              <w:t>Eset</w:t>
            </w:r>
            <w:proofErr w:type="spellEnd"/>
            <w:r w:rsidRPr="001D1BA3">
              <w:rPr>
                <w:rFonts w:ascii="Verdana" w:hAnsi="Verdana" w:cs="Arial"/>
                <w:sz w:val="18"/>
              </w:rPr>
              <w:t xml:space="preserve"> </w:t>
            </w:r>
            <w:r>
              <w:rPr>
                <w:rFonts w:ascii="Verdana" w:hAnsi="Verdana" w:cs="Arial"/>
                <w:sz w:val="18"/>
              </w:rPr>
              <w:t xml:space="preserve">Server </w:t>
            </w:r>
            <w:proofErr w:type="spellStart"/>
            <w:r>
              <w:rPr>
                <w:rFonts w:ascii="Verdana" w:hAnsi="Verdana" w:cs="Arial"/>
                <w:sz w:val="18"/>
              </w:rPr>
              <w:t>Security</w:t>
            </w:r>
            <w:proofErr w:type="spellEnd"/>
            <w:r>
              <w:rPr>
                <w:rFonts w:ascii="Verdana" w:hAnsi="Verdana" w:cs="Arial"/>
                <w:sz w:val="18"/>
              </w:rPr>
              <w:t xml:space="preserve"> 10.0,</w:t>
            </w:r>
            <w:r>
              <w:rPr>
                <w:rFonts w:ascii="Verdana" w:hAnsi="Verdana" w:cs="Arial"/>
                <w:sz w:val="18"/>
              </w:rPr>
              <w:br/>
            </w:r>
            <w:proofErr w:type="spellStart"/>
            <w:r>
              <w:rPr>
                <w:rFonts w:ascii="Verdana" w:hAnsi="Verdana" w:cs="Arial"/>
                <w:sz w:val="18"/>
              </w:rPr>
              <w:t>Veeam</w:t>
            </w:r>
            <w:proofErr w:type="spellEnd"/>
            <w:r>
              <w:rPr>
                <w:rFonts w:ascii="Verdana" w:hAnsi="Verdana" w:cs="Arial"/>
                <w:sz w:val="18"/>
              </w:rPr>
              <w:t xml:space="preserve"> </w:t>
            </w:r>
            <w:proofErr w:type="spellStart"/>
            <w:r>
              <w:rPr>
                <w:rFonts w:ascii="Verdana" w:hAnsi="Verdana" w:cs="Arial"/>
                <w:sz w:val="18"/>
              </w:rPr>
              <w:t>Backup</w:t>
            </w:r>
            <w:proofErr w:type="spellEnd"/>
            <w:r>
              <w:rPr>
                <w:rFonts w:ascii="Verdana" w:hAnsi="Verdana" w:cs="Arial"/>
                <w:sz w:val="18"/>
              </w:rPr>
              <w:t xml:space="preserve"> &amp; </w:t>
            </w:r>
            <w:proofErr w:type="spellStart"/>
            <w:r>
              <w:rPr>
                <w:rFonts w:ascii="Verdana" w:hAnsi="Verdana" w:cs="Arial"/>
                <w:sz w:val="18"/>
              </w:rPr>
              <w:t>Replication</w:t>
            </w:r>
            <w:proofErr w:type="spellEnd"/>
            <w:r>
              <w:rPr>
                <w:rFonts w:ascii="Verdana" w:hAnsi="Verdana" w:cs="Arial"/>
                <w:sz w:val="18"/>
              </w:rPr>
              <w:t xml:space="preserve"> 11</w:t>
            </w:r>
          </w:p>
        </w:tc>
      </w:tr>
    </w:tbl>
    <w:p w14:paraId="320ABF56" w14:textId="77777777" w:rsidR="00873A80" w:rsidRPr="001D1BA3" w:rsidRDefault="00873A80" w:rsidP="00873A80"/>
    <w:p w14:paraId="615B10DE" w14:textId="77777777" w:rsidR="00873A80" w:rsidRPr="001D1BA3" w:rsidRDefault="00873A80" w:rsidP="00873A80">
      <w:pPr>
        <w:pStyle w:val="Nadpis1"/>
      </w:pPr>
      <w:bookmarkStart w:id="144" w:name="_Toc138148257"/>
      <w:bookmarkStart w:id="145" w:name="_Toc138684952"/>
      <w:r w:rsidRPr="001D1BA3">
        <w:t xml:space="preserve">Návrh Přípravy infrastruktury </w:t>
      </w:r>
      <w:r>
        <w:t>Hyper-V</w:t>
      </w:r>
      <w:bookmarkEnd w:id="144"/>
      <w:bookmarkEnd w:id="145"/>
    </w:p>
    <w:p w14:paraId="7DA3118D" w14:textId="77777777" w:rsidR="00873A80" w:rsidRPr="001D1BA3" w:rsidRDefault="00873A80" w:rsidP="00873A80">
      <w:r>
        <w:t>P</w:t>
      </w:r>
      <w:r w:rsidRPr="001D1BA3">
        <w:t xml:space="preserve">řed započetím </w:t>
      </w:r>
      <w:r>
        <w:t>upgrade operačních systémů</w:t>
      </w:r>
      <w:r w:rsidRPr="001D1BA3">
        <w:t xml:space="preserve"> virtuálních server</w:t>
      </w:r>
      <w:r>
        <w:t>ů</w:t>
      </w:r>
      <w:r w:rsidRPr="001D1BA3">
        <w:t xml:space="preserve"> bude provedena aktualizace hypervizorů </w:t>
      </w:r>
      <w:bookmarkStart w:id="146" w:name="_Hlk138681990"/>
      <w:r>
        <w:t>Hyper-V včetně instalace firmware a ovladačů.</w:t>
      </w:r>
      <w:bookmarkEnd w:id="146"/>
    </w:p>
    <w:p w14:paraId="73E5468E" w14:textId="77777777" w:rsidR="00873A80" w:rsidRPr="001D1BA3" w:rsidRDefault="00873A80" w:rsidP="00873A80">
      <w:pPr>
        <w:pStyle w:val="Nadpis1"/>
      </w:pPr>
      <w:bookmarkStart w:id="147" w:name="_Toc138148258"/>
      <w:bookmarkStart w:id="148" w:name="_Toc138684953"/>
      <w:r w:rsidRPr="001D1BA3">
        <w:t>Návrh postupu migrace VM</w:t>
      </w:r>
      <w:bookmarkEnd w:id="147"/>
      <w:bookmarkEnd w:id="148"/>
    </w:p>
    <w:p w14:paraId="3DD0AB00" w14:textId="77777777" w:rsidR="00873A80" w:rsidRPr="001D1BA3" w:rsidRDefault="00873A80" w:rsidP="00873A80">
      <w:r>
        <w:t xml:space="preserve">Po zahájení projektu bude společně se zadavatelem dopracován návrh migrace každého virtuálního serveru s ohledem na nainstalované aplikace a dle vyjádření dodavatele aplikací. </w:t>
      </w:r>
      <w:r w:rsidRPr="001D1BA3">
        <w:t>Následující odstavce popisují návrh postupných kroků souvisejících s upgradem a optimalizací virtuálních server v pořadí, ve kterém doporučujeme jejich provádění.</w:t>
      </w:r>
    </w:p>
    <w:p w14:paraId="093CEAC2" w14:textId="77777777" w:rsidR="00873A80" w:rsidRPr="001D1BA3" w:rsidRDefault="00873A80" w:rsidP="00873A80">
      <w:pPr>
        <w:pStyle w:val="Nadpis2"/>
      </w:pPr>
      <w:bookmarkStart w:id="149" w:name="_Toc138148259"/>
      <w:r>
        <w:t xml:space="preserve">Server </w:t>
      </w:r>
      <w:bookmarkEnd w:id="149"/>
      <w:r>
        <w:t>CHEVEEAM</w:t>
      </w:r>
    </w:p>
    <w:p w14:paraId="0106BA18" w14:textId="77777777" w:rsidR="00873A80" w:rsidRDefault="00873A80" w:rsidP="00873A80">
      <w:r w:rsidRPr="001D1BA3">
        <w:t>Ve virtuálním prostředí bude vytvořen nový server CHEVEEAM</w:t>
      </w:r>
      <w:r>
        <w:t>01</w:t>
      </w:r>
      <w:r w:rsidRPr="001D1BA3">
        <w:t xml:space="preserve"> (MS Windows </w:t>
      </w:r>
      <w:r>
        <w:t>2022</w:t>
      </w:r>
      <w:r w:rsidRPr="001D1BA3">
        <w:t>)</w:t>
      </w:r>
      <w:r>
        <w:t>, na</w:t>
      </w:r>
      <w:r w:rsidRPr="001D1BA3">
        <w:t xml:space="preserve"> který bude nainstalován </w:t>
      </w:r>
      <w:proofErr w:type="spellStart"/>
      <w:r w:rsidRPr="001D1BA3">
        <w:t>Veeam</w:t>
      </w:r>
      <w:proofErr w:type="spellEnd"/>
      <w:r w:rsidRPr="001D1BA3">
        <w:t xml:space="preserve"> </w:t>
      </w:r>
      <w:proofErr w:type="spellStart"/>
      <w:r w:rsidRPr="001D1BA3">
        <w:t>Backup</w:t>
      </w:r>
      <w:proofErr w:type="spellEnd"/>
      <w:r w:rsidRPr="001D1BA3">
        <w:t xml:space="preserve"> &amp; </w:t>
      </w:r>
      <w:proofErr w:type="spellStart"/>
      <w:r w:rsidRPr="001D1BA3">
        <w:t>Replication</w:t>
      </w:r>
      <w:proofErr w:type="spellEnd"/>
      <w:r w:rsidRPr="001D1BA3">
        <w:t xml:space="preserve"> ve verzi </w:t>
      </w:r>
      <w:r>
        <w:t>12</w:t>
      </w:r>
      <w:r w:rsidRPr="001D1BA3">
        <w:t xml:space="preserve"> (včetně aktualizací). Zálohovací úlohy budou </w:t>
      </w:r>
      <w:r>
        <w:t xml:space="preserve">převedeny na nový server </w:t>
      </w:r>
      <w:r w:rsidRPr="001D1BA3">
        <w:t>a do systému budou importovány soubory existujících záloh</w:t>
      </w:r>
      <w:r>
        <w:t>.</w:t>
      </w:r>
    </w:p>
    <w:p w14:paraId="7A1DE53C" w14:textId="77777777" w:rsidR="00873A80" w:rsidRPr="001D1BA3" w:rsidRDefault="00873A80" w:rsidP="00873A80">
      <w:r>
        <w:t>Nový server nebude součástí AD domény chevak.cz</w:t>
      </w:r>
    </w:p>
    <w:p w14:paraId="67F029AE" w14:textId="77777777" w:rsidR="00873A80" w:rsidRPr="001D1BA3" w:rsidRDefault="00873A80" w:rsidP="00873A80">
      <w:pPr>
        <w:pStyle w:val="Nadpis2"/>
      </w:pPr>
      <w:bookmarkStart w:id="150" w:name="_Hlk138682149"/>
      <w:r w:rsidRPr="001D1BA3">
        <w:lastRenderedPageBreak/>
        <w:t>Server CHE</w:t>
      </w:r>
      <w:r>
        <w:t>AAD01</w:t>
      </w:r>
    </w:p>
    <w:p w14:paraId="037BD966" w14:textId="77777777" w:rsidR="00873A80" w:rsidRDefault="00873A80" w:rsidP="00873A80">
      <w:r>
        <w:t>Ve virtuálním prostředí bude</w:t>
      </w:r>
      <w:r w:rsidRPr="00FC2CC1">
        <w:t xml:space="preserve"> </w:t>
      </w:r>
      <w:r>
        <w:t xml:space="preserve">vytvořen nový server CHEAAD02, na který bude nainstalován MS Azure </w:t>
      </w:r>
      <w:proofErr w:type="spellStart"/>
      <w:r>
        <w:t>Active</w:t>
      </w:r>
      <w:proofErr w:type="spellEnd"/>
      <w:r>
        <w:t xml:space="preserve"> </w:t>
      </w:r>
      <w:proofErr w:type="spellStart"/>
      <w:r>
        <w:t>Directory</w:t>
      </w:r>
      <w:proofErr w:type="spellEnd"/>
      <w:r>
        <w:t xml:space="preserve"> </w:t>
      </w:r>
      <w:proofErr w:type="spellStart"/>
      <w:r>
        <w:t>Connector</w:t>
      </w:r>
      <w:proofErr w:type="spellEnd"/>
      <w:r>
        <w:t>. Následně bude aplikačně přenesena konfigurace ze stávajícího serveru.</w:t>
      </w:r>
    </w:p>
    <w:p w14:paraId="414FC1B9" w14:textId="77777777" w:rsidR="00873A80" w:rsidRPr="001D1BA3" w:rsidRDefault="00873A80" w:rsidP="00873A80">
      <w:r w:rsidRPr="001D1BA3">
        <w:t xml:space="preserve">Po </w:t>
      </w:r>
      <w:r>
        <w:t xml:space="preserve">migraci aplikace a testovacím provozu </w:t>
      </w:r>
      <w:r w:rsidRPr="001D1BA3">
        <w:t>bud</w:t>
      </w:r>
      <w:r>
        <w:t>e</w:t>
      </w:r>
      <w:r w:rsidRPr="001D1BA3">
        <w:t xml:space="preserve"> </w:t>
      </w:r>
      <w:r>
        <w:t xml:space="preserve">stávající </w:t>
      </w:r>
      <w:r w:rsidRPr="001D1BA3">
        <w:t>server vyjmut z domény a odstraněn</w:t>
      </w:r>
      <w:r>
        <w:t>.</w:t>
      </w:r>
    </w:p>
    <w:p w14:paraId="2BC79B5E" w14:textId="77777777" w:rsidR="00873A80" w:rsidRPr="001D1BA3" w:rsidRDefault="00873A80" w:rsidP="00873A80">
      <w:pPr>
        <w:pStyle w:val="Nadpis2"/>
      </w:pPr>
      <w:bookmarkStart w:id="151" w:name="_Toc138148261"/>
      <w:r w:rsidRPr="001D1BA3">
        <w:t>Server CHEDC0</w:t>
      </w:r>
      <w:r>
        <w:t>3</w:t>
      </w:r>
      <w:bookmarkEnd w:id="151"/>
    </w:p>
    <w:p w14:paraId="23A031BA" w14:textId="77777777" w:rsidR="00873A80" w:rsidRDefault="00873A80" w:rsidP="00873A80">
      <w:r w:rsidRPr="001D1BA3">
        <w:t>Server CHEDC0</w:t>
      </w:r>
      <w:r>
        <w:t xml:space="preserve">3 </w:t>
      </w:r>
      <w:r w:rsidRPr="001D1BA3">
        <w:t>bude zrušen. Pod stejn</w:t>
      </w:r>
      <w:r>
        <w:t xml:space="preserve">ou IP adresou </w:t>
      </w:r>
      <w:r w:rsidRPr="001D1BA3">
        <w:t xml:space="preserve">bude zprovozněn nový server </w:t>
      </w:r>
      <w:r>
        <w:t xml:space="preserve">CHEDC01 s </w:t>
      </w:r>
      <w:r w:rsidRPr="001D1BA3">
        <w:t xml:space="preserve">Windows </w:t>
      </w:r>
      <w:r>
        <w:t xml:space="preserve">2022 </w:t>
      </w:r>
      <w:r w:rsidRPr="001D1BA3">
        <w:t>s následujícími rolemi:</w:t>
      </w:r>
    </w:p>
    <w:p w14:paraId="53A07879" w14:textId="77777777" w:rsidR="00873A80" w:rsidRDefault="00873A80" w:rsidP="00873A80">
      <w:pPr>
        <w:pStyle w:val="Odstavecseseznamem"/>
        <w:numPr>
          <w:ilvl w:val="0"/>
          <w:numId w:val="18"/>
        </w:numPr>
        <w:ind w:left="720"/>
      </w:pPr>
      <w:proofErr w:type="spellStart"/>
      <w:r>
        <w:t>Active</w:t>
      </w:r>
      <w:proofErr w:type="spellEnd"/>
      <w:r>
        <w:t xml:space="preserve"> </w:t>
      </w:r>
      <w:proofErr w:type="spellStart"/>
      <w:r>
        <w:t>Directory</w:t>
      </w:r>
      <w:proofErr w:type="spellEnd"/>
    </w:p>
    <w:p w14:paraId="4E3A93DF" w14:textId="77777777" w:rsidR="00873A80" w:rsidRDefault="00873A80" w:rsidP="00873A80">
      <w:pPr>
        <w:pStyle w:val="Odstavecseseznamem"/>
        <w:numPr>
          <w:ilvl w:val="0"/>
          <w:numId w:val="18"/>
        </w:numPr>
        <w:ind w:left="720"/>
      </w:pPr>
      <w:r>
        <w:t>DNS</w:t>
      </w:r>
    </w:p>
    <w:p w14:paraId="3847AAA7" w14:textId="77777777" w:rsidR="00873A80" w:rsidRDefault="00873A80" w:rsidP="00873A80">
      <w:pPr>
        <w:pStyle w:val="Odstavecseseznamem"/>
        <w:numPr>
          <w:ilvl w:val="0"/>
          <w:numId w:val="18"/>
        </w:numPr>
        <w:ind w:left="720"/>
      </w:pPr>
      <w:r>
        <w:t xml:space="preserve">DHCP (režim </w:t>
      </w:r>
      <w:proofErr w:type="spellStart"/>
      <w:r>
        <w:t>failover</w:t>
      </w:r>
      <w:proofErr w:type="spellEnd"/>
      <w:r>
        <w:t>)</w:t>
      </w:r>
    </w:p>
    <w:p w14:paraId="306A9DF0" w14:textId="77777777" w:rsidR="00873A80" w:rsidRDefault="00873A80" w:rsidP="00873A80">
      <w:pPr>
        <w:pStyle w:val="Odstavecseseznamem"/>
        <w:numPr>
          <w:ilvl w:val="0"/>
          <w:numId w:val="18"/>
        </w:numPr>
        <w:ind w:left="720"/>
      </w:pPr>
      <w:r>
        <w:t xml:space="preserve">DFS </w:t>
      </w:r>
      <w:proofErr w:type="spellStart"/>
      <w:r>
        <w:t>Namespace</w:t>
      </w:r>
      <w:proofErr w:type="spellEnd"/>
    </w:p>
    <w:p w14:paraId="0539CECB" w14:textId="77777777" w:rsidR="00873A80" w:rsidRPr="001D1BA3" w:rsidRDefault="00873A80" w:rsidP="00873A80">
      <w:pPr>
        <w:pStyle w:val="Odstavecseseznamem"/>
        <w:numPr>
          <w:ilvl w:val="0"/>
          <w:numId w:val="18"/>
        </w:numPr>
        <w:ind w:left="720"/>
      </w:pPr>
      <w:r>
        <w:t>NPS</w:t>
      </w:r>
    </w:p>
    <w:p w14:paraId="15BEE39E" w14:textId="77777777" w:rsidR="00873A80" w:rsidRPr="001D1BA3" w:rsidRDefault="00873A80" w:rsidP="00873A80">
      <w:r w:rsidRPr="001D1BA3">
        <w:t xml:space="preserve">Po dokončení </w:t>
      </w:r>
      <w:r>
        <w:t xml:space="preserve">migrace </w:t>
      </w:r>
      <w:r w:rsidRPr="001D1BA3">
        <w:t>server</w:t>
      </w:r>
      <w:r>
        <w:t>ů</w:t>
      </w:r>
      <w:r w:rsidRPr="001D1BA3">
        <w:t xml:space="preserve"> CHEDC0</w:t>
      </w:r>
      <w:r>
        <w:t>3</w:t>
      </w:r>
      <w:r w:rsidRPr="001D1BA3">
        <w:t xml:space="preserve"> a CHEDC0</w:t>
      </w:r>
      <w:r>
        <w:t>4</w:t>
      </w:r>
      <w:r w:rsidRPr="001D1BA3">
        <w:t xml:space="preserve"> budou </w:t>
      </w:r>
      <w:proofErr w:type="spellStart"/>
      <w:r w:rsidRPr="001D1BA3">
        <w:t>forest</w:t>
      </w:r>
      <w:proofErr w:type="spellEnd"/>
      <w:r w:rsidRPr="001D1BA3">
        <w:t xml:space="preserve"> </w:t>
      </w:r>
      <w:proofErr w:type="spellStart"/>
      <w:r w:rsidRPr="001D1BA3">
        <w:t>functional</w:t>
      </w:r>
      <w:proofErr w:type="spellEnd"/>
      <w:r w:rsidRPr="001D1BA3">
        <w:t xml:space="preserve"> level a </w:t>
      </w:r>
      <w:proofErr w:type="spellStart"/>
      <w:r w:rsidRPr="001D1BA3">
        <w:t>domain</w:t>
      </w:r>
      <w:proofErr w:type="spellEnd"/>
      <w:r w:rsidRPr="001D1BA3">
        <w:t xml:space="preserve"> </w:t>
      </w:r>
      <w:proofErr w:type="spellStart"/>
      <w:r w:rsidRPr="001D1BA3">
        <w:t>functional</w:t>
      </w:r>
      <w:proofErr w:type="spellEnd"/>
      <w:r w:rsidRPr="001D1BA3">
        <w:t xml:space="preserve"> level zvýšeny na úroveň Windows Server </w:t>
      </w:r>
      <w:r>
        <w:t>2016-2019-2022</w:t>
      </w:r>
      <w:r w:rsidRPr="001D1BA3">
        <w:t xml:space="preserve">. </w:t>
      </w:r>
    </w:p>
    <w:p w14:paraId="572EDBC5" w14:textId="77777777" w:rsidR="00873A80" w:rsidRPr="001D1BA3" w:rsidRDefault="00873A80" w:rsidP="00873A80">
      <w:pPr>
        <w:pStyle w:val="Nadpis2"/>
      </w:pPr>
      <w:bookmarkStart w:id="152" w:name="_Toc138148262"/>
      <w:r>
        <w:t>Server</w:t>
      </w:r>
      <w:r w:rsidRPr="001D1BA3">
        <w:t xml:space="preserve"> CHEDC0</w:t>
      </w:r>
      <w:r>
        <w:t>4</w:t>
      </w:r>
      <w:bookmarkEnd w:id="152"/>
      <w:r w:rsidRPr="001D1BA3">
        <w:t xml:space="preserve"> </w:t>
      </w:r>
    </w:p>
    <w:p w14:paraId="3BB1F753" w14:textId="77777777" w:rsidR="00873A80" w:rsidRDefault="00873A80" w:rsidP="00873A80">
      <w:r w:rsidRPr="001D1BA3">
        <w:t>Server CHEDC0</w:t>
      </w:r>
      <w:r>
        <w:t xml:space="preserve">4 </w:t>
      </w:r>
      <w:r w:rsidRPr="001D1BA3">
        <w:t>bude zrušen. Pod stejn</w:t>
      </w:r>
      <w:r>
        <w:t xml:space="preserve">ou IP adresou </w:t>
      </w:r>
      <w:r w:rsidRPr="001D1BA3">
        <w:t xml:space="preserve">bude zprovozněn nový server </w:t>
      </w:r>
      <w:r>
        <w:t xml:space="preserve">CHEDC02 s </w:t>
      </w:r>
      <w:r w:rsidRPr="001D1BA3">
        <w:t xml:space="preserve">Windows </w:t>
      </w:r>
      <w:r>
        <w:t xml:space="preserve">2022 </w:t>
      </w:r>
      <w:r w:rsidRPr="001D1BA3">
        <w:t>s následujícími rolemi:</w:t>
      </w:r>
    </w:p>
    <w:p w14:paraId="3569EE10" w14:textId="77777777" w:rsidR="00873A80" w:rsidRDefault="00873A80" w:rsidP="00873A80">
      <w:pPr>
        <w:pStyle w:val="Odstavecseseznamem"/>
        <w:numPr>
          <w:ilvl w:val="0"/>
          <w:numId w:val="18"/>
        </w:numPr>
        <w:ind w:left="720"/>
      </w:pPr>
      <w:proofErr w:type="spellStart"/>
      <w:r>
        <w:t>Active</w:t>
      </w:r>
      <w:proofErr w:type="spellEnd"/>
      <w:r>
        <w:t xml:space="preserve"> </w:t>
      </w:r>
      <w:proofErr w:type="spellStart"/>
      <w:r>
        <w:t>Directory</w:t>
      </w:r>
      <w:proofErr w:type="spellEnd"/>
    </w:p>
    <w:p w14:paraId="3BDEBD85" w14:textId="77777777" w:rsidR="00873A80" w:rsidRDefault="00873A80" w:rsidP="00873A80">
      <w:pPr>
        <w:pStyle w:val="Odstavecseseznamem"/>
        <w:numPr>
          <w:ilvl w:val="0"/>
          <w:numId w:val="18"/>
        </w:numPr>
        <w:ind w:left="720"/>
      </w:pPr>
      <w:r>
        <w:t>DNS</w:t>
      </w:r>
    </w:p>
    <w:p w14:paraId="6B196BC2" w14:textId="77777777" w:rsidR="00873A80" w:rsidRDefault="00873A80" w:rsidP="00873A80">
      <w:pPr>
        <w:pStyle w:val="Odstavecseseznamem"/>
        <w:numPr>
          <w:ilvl w:val="0"/>
          <w:numId w:val="18"/>
        </w:numPr>
        <w:ind w:left="720"/>
      </w:pPr>
      <w:r>
        <w:t xml:space="preserve">DHCP (režim </w:t>
      </w:r>
      <w:proofErr w:type="spellStart"/>
      <w:r>
        <w:t>failover</w:t>
      </w:r>
      <w:proofErr w:type="spellEnd"/>
      <w:r>
        <w:t>)</w:t>
      </w:r>
    </w:p>
    <w:p w14:paraId="4947E684" w14:textId="77777777" w:rsidR="00873A80" w:rsidRDefault="00873A80" w:rsidP="00873A80">
      <w:pPr>
        <w:pStyle w:val="Odstavecseseznamem"/>
        <w:numPr>
          <w:ilvl w:val="0"/>
          <w:numId w:val="18"/>
        </w:numPr>
        <w:ind w:left="720"/>
      </w:pPr>
      <w:r>
        <w:t xml:space="preserve">DFS </w:t>
      </w:r>
      <w:proofErr w:type="spellStart"/>
      <w:r>
        <w:t>Namespace</w:t>
      </w:r>
      <w:proofErr w:type="spellEnd"/>
    </w:p>
    <w:p w14:paraId="6663254D" w14:textId="77777777" w:rsidR="00873A80" w:rsidRPr="001D1BA3" w:rsidRDefault="00873A80" w:rsidP="00873A80">
      <w:pPr>
        <w:pStyle w:val="Odstavecseseznamem"/>
        <w:numPr>
          <w:ilvl w:val="0"/>
          <w:numId w:val="18"/>
        </w:numPr>
        <w:ind w:left="720"/>
      </w:pPr>
      <w:r>
        <w:t>NPS</w:t>
      </w:r>
    </w:p>
    <w:p w14:paraId="049AE287" w14:textId="77777777" w:rsidR="00873A80" w:rsidRPr="001D1BA3" w:rsidRDefault="00873A80" w:rsidP="00873A80">
      <w:r w:rsidRPr="001D1BA3">
        <w:t xml:space="preserve">Po dokončení </w:t>
      </w:r>
      <w:r>
        <w:t xml:space="preserve">migrace </w:t>
      </w:r>
      <w:r w:rsidRPr="001D1BA3">
        <w:t>server</w:t>
      </w:r>
      <w:r>
        <w:t>ů</w:t>
      </w:r>
      <w:r w:rsidRPr="001D1BA3">
        <w:t xml:space="preserve"> CHEDC0</w:t>
      </w:r>
      <w:r>
        <w:t>3</w:t>
      </w:r>
      <w:r w:rsidRPr="001D1BA3">
        <w:t xml:space="preserve"> a CHEDC0</w:t>
      </w:r>
      <w:r>
        <w:t>4</w:t>
      </w:r>
      <w:r w:rsidRPr="001D1BA3">
        <w:t xml:space="preserve"> budou </w:t>
      </w:r>
      <w:proofErr w:type="spellStart"/>
      <w:r w:rsidRPr="001D1BA3">
        <w:t>forest</w:t>
      </w:r>
      <w:proofErr w:type="spellEnd"/>
      <w:r w:rsidRPr="001D1BA3">
        <w:t xml:space="preserve"> </w:t>
      </w:r>
      <w:proofErr w:type="spellStart"/>
      <w:r w:rsidRPr="001D1BA3">
        <w:t>functional</w:t>
      </w:r>
      <w:proofErr w:type="spellEnd"/>
      <w:r w:rsidRPr="001D1BA3">
        <w:t xml:space="preserve"> level a </w:t>
      </w:r>
      <w:proofErr w:type="spellStart"/>
      <w:r w:rsidRPr="001D1BA3">
        <w:t>domain</w:t>
      </w:r>
      <w:proofErr w:type="spellEnd"/>
      <w:r w:rsidRPr="001D1BA3">
        <w:t xml:space="preserve"> </w:t>
      </w:r>
      <w:proofErr w:type="spellStart"/>
      <w:r w:rsidRPr="001D1BA3">
        <w:t>functional</w:t>
      </w:r>
      <w:proofErr w:type="spellEnd"/>
      <w:r w:rsidRPr="001D1BA3">
        <w:t xml:space="preserve"> level zvýšeny na úroveň Windows Server </w:t>
      </w:r>
      <w:r>
        <w:t>2016-2019-2022</w:t>
      </w:r>
      <w:r w:rsidRPr="001D1BA3">
        <w:t xml:space="preserve">. </w:t>
      </w:r>
    </w:p>
    <w:p w14:paraId="44F10991" w14:textId="77777777" w:rsidR="00873A80" w:rsidRPr="001D1BA3" w:rsidRDefault="00873A80" w:rsidP="00873A80">
      <w:pPr>
        <w:pStyle w:val="Nadpis2"/>
      </w:pPr>
      <w:bookmarkStart w:id="153" w:name="_Toc138148263"/>
      <w:r>
        <w:t>Server CHEFS01</w:t>
      </w:r>
      <w:bookmarkEnd w:id="153"/>
    </w:p>
    <w:p w14:paraId="6E08E62D" w14:textId="77777777" w:rsidR="00873A80" w:rsidRDefault="00873A80" w:rsidP="00873A80">
      <w:r>
        <w:t xml:space="preserve">Server CHEFS01 bude znovu nainstalován (předpřipraven) ve verzi </w:t>
      </w:r>
      <w:r w:rsidRPr="001D1BA3">
        <w:t xml:space="preserve">Windows </w:t>
      </w:r>
      <w:r>
        <w:t xml:space="preserve">2022 a v definovaném čase bude k novému serveru připojen datový disk stávajícího serveru a přenesena konfigurace sdílených adresářů. </w:t>
      </w:r>
    </w:p>
    <w:p w14:paraId="667338C4" w14:textId="77777777" w:rsidR="00873A80" w:rsidRPr="001D1BA3" w:rsidRDefault="00873A80" w:rsidP="00873A80">
      <w:pPr>
        <w:pStyle w:val="Nadpis2"/>
      </w:pPr>
      <w:r w:rsidRPr="001D1BA3">
        <w:t>Servery CHESCCM a CHESCOM</w:t>
      </w:r>
    </w:p>
    <w:p w14:paraId="6D55B11C" w14:textId="77777777" w:rsidR="00873A80" w:rsidRPr="001D1BA3" w:rsidRDefault="00873A80" w:rsidP="00873A80">
      <w:r w:rsidRPr="001D1BA3">
        <w:t xml:space="preserve">Na obou serverech bude proveden in-place </w:t>
      </w:r>
      <w:proofErr w:type="spellStart"/>
      <w:r w:rsidRPr="001D1BA3">
        <w:t>ugrade</w:t>
      </w:r>
      <w:proofErr w:type="spellEnd"/>
      <w:r w:rsidRPr="001D1BA3">
        <w:t xml:space="preserve"> </w:t>
      </w:r>
      <w:r>
        <w:t>na nejvyšší možnou verzi operačního systému, která je podporovaná nainstalovanými aplikacemi</w:t>
      </w:r>
      <w:r w:rsidRPr="001D1BA3">
        <w:t>.</w:t>
      </w:r>
      <w:r>
        <w:t xml:space="preserve"> Aplikace nebudou nijak aktualizovány.</w:t>
      </w:r>
    </w:p>
    <w:p w14:paraId="0B786D52" w14:textId="77777777" w:rsidR="00873A80" w:rsidRPr="001D1BA3" w:rsidRDefault="00873A80" w:rsidP="00873A80">
      <w:pPr>
        <w:pStyle w:val="Nadpis2"/>
      </w:pPr>
      <w:r w:rsidRPr="001D1BA3">
        <w:t>Server CHEMON01</w:t>
      </w:r>
    </w:p>
    <w:p w14:paraId="260696DE" w14:textId="77777777" w:rsidR="00873A80" w:rsidRPr="001D1BA3" w:rsidRDefault="00873A80" w:rsidP="00873A80">
      <w:r w:rsidRPr="001D1BA3">
        <w:t xml:space="preserve">Na serveru bude proveden in-place </w:t>
      </w:r>
      <w:proofErr w:type="spellStart"/>
      <w:r w:rsidRPr="001D1BA3">
        <w:t>ugrade</w:t>
      </w:r>
      <w:proofErr w:type="spellEnd"/>
      <w:r w:rsidRPr="001D1BA3">
        <w:t xml:space="preserve"> na Windows </w:t>
      </w:r>
      <w:r>
        <w:t>2022</w:t>
      </w:r>
      <w:r w:rsidRPr="001D1BA3">
        <w:t>.</w:t>
      </w:r>
      <w:r>
        <w:t xml:space="preserve"> Na s</w:t>
      </w:r>
      <w:r w:rsidRPr="001D1BA3">
        <w:t xml:space="preserve">erver bude nově instalován WSUS a bude nastaveno stahování aktualizací </w:t>
      </w:r>
      <w:r w:rsidRPr="001D1BA3">
        <w:rPr>
          <w:b/>
        </w:rPr>
        <w:t>pouze</w:t>
      </w:r>
      <w:r w:rsidRPr="001D1BA3">
        <w:t xml:space="preserve"> pro systémy a aplikace instalované na počítačích pod správou WSUS – včetně zohlednění lokalizací. </w:t>
      </w:r>
    </w:p>
    <w:p w14:paraId="65D67F57" w14:textId="77777777" w:rsidR="00873A80" w:rsidRPr="001D1BA3" w:rsidRDefault="00873A80" w:rsidP="00873A80">
      <w:pPr>
        <w:pStyle w:val="Nadpis2"/>
      </w:pPr>
      <w:r w:rsidRPr="001D1BA3">
        <w:t>Servery CHEPKIROOT a CHEPKISUBCA</w:t>
      </w:r>
    </w:p>
    <w:p w14:paraId="70E00B63" w14:textId="77777777" w:rsidR="00873A80" w:rsidRPr="001D1BA3" w:rsidRDefault="00873A80" w:rsidP="00873A80">
      <w:r>
        <w:t xml:space="preserve">Budou nainstalovány nové servery CHEPKIROOT01 a CHEPKISUBCA01 s operačním systémem Windows 2022 a na nových serverech budou nakonfigurovány služby Certifikační autority, které převezmou funkce </w:t>
      </w:r>
      <w:proofErr w:type="spellStart"/>
      <w:r>
        <w:t>stávajcících</w:t>
      </w:r>
      <w:proofErr w:type="spellEnd"/>
      <w:r>
        <w:t xml:space="preserve"> serverů </w:t>
      </w:r>
      <w:r w:rsidRPr="00427DF0">
        <w:t>CHEPKIROOT A CHEPKISUBCA</w:t>
      </w:r>
      <w:r>
        <w:t>.</w:t>
      </w:r>
    </w:p>
    <w:p w14:paraId="5E21CC8D" w14:textId="77777777" w:rsidR="00873A80" w:rsidRPr="001D1BA3" w:rsidRDefault="00873A80" w:rsidP="00873A80">
      <w:pPr>
        <w:pStyle w:val="Nadpis2"/>
      </w:pPr>
      <w:r w:rsidRPr="001D1BA3">
        <w:t>Server CHEEX</w:t>
      </w:r>
      <w:r>
        <w:t>16</w:t>
      </w:r>
    </w:p>
    <w:p w14:paraId="51B1132A" w14:textId="77777777" w:rsidR="00873A80" w:rsidRDefault="00873A80" w:rsidP="00873A80">
      <w:r>
        <w:t>Ve virtuálním prostředí bude</w:t>
      </w:r>
      <w:r w:rsidRPr="00FC2CC1">
        <w:t xml:space="preserve"> </w:t>
      </w:r>
      <w:r>
        <w:t>vytvořen nový server CHEEX19 na který bude nainstalován Exchange 2019.Následně budou aplikačně online migrovány poštovní schránky a všechny další služby Exchange.</w:t>
      </w:r>
    </w:p>
    <w:p w14:paraId="11391936" w14:textId="77777777" w:rsidR="00873A80" w:rsidRDefault="00873A80" w:rsidP="00873A80">
      <w:r>
        <w:t>Po odinstalaci Exchange 2016 ze serveru CHEEX16 bude server zrušen a jeho IP adresa přenesena na nový server CHEEX19.</w:t>
      </w:r>
    </w:p>
    <w:p w14:paraId="5688F61F" w14:textId="77777777" w:rsidR="00873A80" w:rsidRPr="001D1BA3" w:rsidRDefault="00873A80" w:rsidP="00873A80">
      <w:pPr>
        <w:pStyle w:val="Nadpis2"/>
      </w:pPr>
      <w:r w:rsidRPr="001D1BA3">
        <w:t>Server CHE</w:t>
      </w:r>
      <w:r>
        <w:t>QI01</w:t>
      </w:r>
    </w:p>
    <w:p w14:paraId="5F56E45E" w14:textId="77777777" w:rsidR="00873A80" w:rsidRDefault="00873A80" w:rsidP="00873A80">
      <w:r>
        <w:t>Ve virtuálním prostředí bude</w:t>
      </w:r>
      <w:r w:rsidRPr="00FC2CC1">
        <w:t xml:space="preserve"> </w:t>
      </w:r>
      <w:r>
        <w:t>vytvořen nový server CHEQI02 s operačním systémem Windows 2022, který bude předán dodavateli aplikace QI k instalaci nové verze SQL a k migraci dat ze stávajícího serveru na nový server.</w:t>
      </w:r>
    </w:p>
    <w:p w14:paraId="2383D393" w14:textId="77777777" w:rsidR="00873A80" w:rsidRDefault="00873A80" w:rsidP="00873A80">
      <w:r w:rsidRPr="001D1BA3">
        <w:t xml:space="preserve">Po </w:t>
      </w:r>
      <w:r>
        <w:t xml:space="preserve">migraci aplikace a testovacím provozu </w:t>
      </w:r>
      <w:r w:rsidRPr="001D1BA3">
        <w:t>bud</w:t>
      </w:r>
      <w:r>
        <w:t>e</w:t>
      </w:r>
      <w:r w:rsidRPr="001D1BA3">
        <w:t xml:space="preserve"> </w:t>
      </w:r>
      <w:r>
        <w:t xml:space="preserve">stávající </w:t>
      </w:r>
      <w:r w:rsidRPr="001D1BA3">
        <w:t>server vyjmut z domény a odstraněn</w:t>
      </w:r>
      <w:r>
        <w:t>.</w:t>
      </w:r>
    </w:p>
    <w:p w14:paraId="135877AF" w14:textId="77777777" w:rsidR="00873A80" w:rsidRPr="001D1BA3" w:rsidRDefault="00873A80" w:rsidP="00873A80">
      <w:pPr>
        <w:pStyle w:val="Nadpis2"/>
      </w:pPr>
      <w:r w:rsidRPr="001D1BA3">
        <w:t>Server CHE</w:t>
      </w:r>
      <w:r>
        <w:t>QIWEB01</w:t>
      </w:r>
    </w:p>
    <w:p w14:paraId="43F440C7" w14:textId="77777777" w:rsidR="00873A80" w:rsidRDefault="00873A80" w:rsidP="00873A80">
      <w:r>
        <w:t>Ve virtuálním prostředí bude</w:t>
      </w:r>
      <w:r w:rsidRPr="00FC2CC1">
        <w:t xml:space="preserve"> </w:t>
      </w:r>
      <w:r>
        <w:t>vytvořen nový server CHEQIWEB02 s operačním systémem Windows 2022, který bude předán dodavateli aplikace QI  k migraci aplikace QI ze stávajícího serveru na nový server.</w:t>
      </w:r>
    </w:p>
    <w:p w14:paraId="0C65E1B8" w14:textId="77777777" w:rsidR="00873A80" w:rsidRPr="001D1BA3" w:rsidRDefault="00873A80" w:rsidP="00873A80">
      <w:r w:rsidRPr="001D1BA3">
        <w:lastRenderedPageBreak/>
        <w:t xml:space="preserve">Po </w:t>
      </w:r>
      <w:r>
        <w:t xml:space="preserve">migraci aplikace a testovacím provozu </w:t>
      </w:r>
      <w:r w:rsidRPr="001D1BA3">
        <w:t>bud</w:t>
      </w:r>
      <w:r>
        <w:t>e</w:t>
      </w:r>
      <w:r w:rsidRPr="001D1BA3">
        <w:t xml:space="preserve"> </w:t>
      </w:r>
      <w:r>
        <w:t xml:space="preserve">stávající </w:t>
      </w:r>
      <w:r w:rsidRPr="001D1BA3">
        <w:t>server vyjmut z domény a odstraněn</w:t>
      </w:r>
      <w:r>
        <w:t>.</w:t>
      </w:r>
    </w:p>
    <w:p w14:paraId="3B911800" w14:textId="77777777" w:rsidR="00873A80" w:rsidRPr="001D1BA3" w:rsidRDefault="00873A80" w:rsidP="00873A80">
      <w:pPr>
        <w:pStyle w:val="Nadpis2"/>
      </w:pPr>
      <w:bookmarkStart w:id="154" w:name="_Toc138148270"/>
      <w:r w:rsidRPr="001D1BA3">
        <w:t>Terminálová farma – server</w:t>
      </w:r>
      <w:r>
        <w:t>y</w:t>
      </w:r>
      <w:r w:rsidRPr="001D1BA3">
        <w:t xml:space="preserve"> </w:t>
      </w:r>
      <w:r>
        <w:t>CHERDSBR01, CHERDSGW01 a CHERDSHST01-03</w:t>
      </w:r>
      <w:bookmarkEnd w:id="154"/>
    </w:p>
    <w:p w14:paraId="48528EC4" w14:textId="77777777" w:rsidR="00873A80" w:rsidRPr="001D1BA3" w:rsidRDefault="00873A80" w:rsidP="00873A80">
      <w:r>
        <w:t>RDS t</w:t>
      </w:r>
      <w:r w:rsidRPr="001D1BA3">
        <w:t>erminálová farma bude nahrazena novou farmou založenou na MS RDS</w:t>
      </w:r>
      <w:r>
        <w:t xml:space="preserve"> 2022</w:t>
      </w:r>
      <w:r w:rsidRPr="001D1BA3">
        <w:t xml:space="preserve"> (Microsoft </w:t>
      </w:r>
      <w:proofErr w:type="spellStart"/>
      <w:r w:rsidRPr="001D1BA3">
        <w:t>Remote</w:t>
      </w:r>
      <w:proofErr w:type="spellEnd"/>
      <w:r w:rsidRPr="001D1BA3">
        <w:t xml:space="preserve"> Desktop </w:t>
      </w:r>
      <w:proofErr w:type="spellStart"/>
      <w:r w:rsidRPr="001D1BA3">
        <w:t>Services</w:t>
      </w:r>
      <w:proofErr w:type="spellEnd"/>
      <w:r w:rsidRPr="001D1BA3">
        <w:t>). Budou vytvořeny a nakonfigurovány nové servery s následujícím rolemi:</w:t>
      </w:r>
    </w:p>
    <w:p w14:paraId="223BDC15" w14:textId="77777777" w:rsidR="00873A80" w:rsidRPr="001D1BA3" w:rsidRDefault="00873A80" w:rsidP="00873A80">
      <w:r w:rsidRPr="001D1BA3">
        <w:t>CHERDSGW0</w:t>
      </w:r>
      <w:r>
        <w:t>2</w:t>
      </w:r>
      <w:r w:rsidRPr="001D1BA3">
        <w:t xml:space="preserve"> - RD Web Access a RD </w:t>
      </w:r>
      <w:proofErr w:type="spellStart"/>
      <w:r w:rsidRPr="001D1BA3">
        <w:t>Gateway</w:t>
      </w:r>
      <w:proofErr w:type="spellEnd"/>
    </w:p>
    <w:p w14:paraId="6D76D42A" w14:textId="77777777" w:rsidR="00873A80" w:rsidRPr="001D1BA3" w:rsidRDefault="00873A80" w:rsidP="00873A80">
      <w:r w:rsidRPr="001D1BA3">
        <w:t>CHERDSBR0</w:t>
      </w:r>
      <w:r>
        <w:t>2</w:t>
      </w:r>
      <w:r w:rsidRPr="001D1BA3">
        <w:t xml:space="preserve"> - RD </w:t>
      </w:r>
      <w:proofErr w:type="spellStart"/>
      <w:r w:rsidRPr="001D1BA3">
        <w:t>Licensing</w:t>
      </w:r>
      <w:proofErr w:type="spellEnd"/>
      <w:r w:rsidRPr="001D1BA3">
        <w:t xml:space="preserve"> a RD </w:t>
      </w:r>
      <w:proofErr w:type="spellStart"/>
      <w:r w:rsidRPr="001D1BA3">
        <w:t>Connection</w:t>
      </w:r>
      <w:proofErr w:type="spellEnd"/>
      <w:r w:rsidRPr="001D1BA3">
        <w:t xml:space="preserve"> Broker</w:t>
      </w:r>
    </w:p>
    <w:p w14:paraId="02B6347D" w14:textId="77777777" w:rsidR="00873A80" w:rsidRPr="001D1BA3" w:rsidRDefault="00873A80" w:rsidP="00873A80">
      <w:r w:rsidRPr="001D1BA3">
        <w:t>CHERDSHST0</w:t>
      </w:r>
      <w:r>
        <w:t>4</w:t>
      </w:r>
      <w:r w:rsidRPr="001D1BA3">
        <w:t xml:space="preserve"> - CHERDSHST0</w:t>
      </w:r>
      <w:r>
        <w:t>6</w:t>
      </w:r>
      <w:r w:rsidRPr="001D1BA3">
        <w:t xml:space="preserve"> (počet dle potřeby) - RD Session Host</w:t>
      </w:r>
    </w:p>
    <w:p w14:paraId="2308622C" w14:textId="77777777" w:rsidR="00873A80" w:rsidRPr="001D1BA3" w:rsidRDefault="00873A80" w:rsidP="00873A80">
      <w:r w:rsidRPr="001D1BA3">
        <w:t xml:space="preserve">Pro publikaci webového aplikačního portálu bude pořízen hvězdičkový certifikát veřejné certifikační </w:t>
      </w:r>
      <w:proofErr w:type="spellStart"/>
      <w:r w:rsidRPr="001D1BA3">
        <w:t>authority</w:t>
      </w:r>
      <w:proofErr w:type="spellEnd"/>
      <w:r w:rsidRPr="001D1BA3">
        <w:t xml:space="preserve">. V </w:t>
      </w:r>
      <w:r>
        <w:t>první</w:t>
      </w:r>
      <w:r w:rsidRPr="001D1BA3">
        <w:t xml:space="preserve"> etapě budování farmy bude vytvořen jeden RD Session Host (CHERDSHST0</w:t>
      </w:r>
      <w:r>
        <w:t>4</w:t>
      </w:r>
      <w:r w:rsidRPr="001D1BA3">
        <w:t>), na kterém bude otestována a odladěna funkčnost řešení a aplikací. Po dokončení testů budou “naklonovány” další CHERDSHST0</w:t>
      </w:r>
      <w:r>
        <w:t>5</w:t>
      </w:r>
      <w:r w:rsidRPr="001D1BA3">
        <w:t xml:space="preserve"> a CHERDSHST0</w:t>
      </w:r>
      <w:r>
        <w:t>6</w:t>
      </w:r>
      <w:r w:rsidRPr="001D1BA3">
        <w:t>.</w:t>
      </w:r>
    </w:p>
    <w:p w14:paraId="13AB05C2" w14:textId="77777777" w:rsidR="00873A80" w:rsidRPr="001D1BA3" w:rsidRDefault="00873A80" w:rsidP="00873A80">
      <w:r w:rsidRPr="001D1BA3">
        <w:t xml:space="preserve">Po převedení klientů na nově vytvořenou farmu budou </w:t>
      </w:r>
      <w:r>
        <w:t xml:space="preserve">stávající </w:t>
      </w:r>
      <w:r w:rsidRPr="001D1BA3">
        <w:t>servery vyjmuty z domény a odstraněny</w:t>
      </w:r>
    </w:p>
    <w:p w14:paraId="2308B0CE" w14:textId="77777777" w:rsidR="00873A80" w:rsidRPr="001D1BA3" w:rsidRDefault="00873A80" w:rsidP="00873A80">
      <w:pPr>
        <w:pStyle w:val="Nadpis2"/>
      </w:pPr>
      <w:bookmarkStart w:id="155" w:name="_Toc138148271"/>
      <w:r w:rsidRPr="001D1BA3">
        <w:t>Server CHE</w:t>
      </w:r>
      <w:r>
        <w:t>SQL01</w:t>
      </w:r>
      <w:bookmarkEnd w:id="155"/>
    </w:p>
    <w:p w14:paraId="1F7393B3" w14:textId="77777777" w:rsidR="00873A80" w:rsidRDefault="00873A80" w:rsidP="00873A80">
      <w:r>
        <w:t>Ve virtuálním prostředí bude</w:t>
      </w:r>
      <w:r w:rsidRPr="00FC2CC1">
        <w:t xml:space="preserve"> </w:t>
      </w:r>
      <w:r>
        <w:t>vytvořen nový server CHESQL02 s operačním systémem Windows 2022, na který bude nainstalován MS SQL server ve verzi podporované všemi aplikacemi.</w:t>
      </w:r>
    </w:p>
    <w:p w14:paraId="2FF5EABB" w14:textId="77777777" w:rsidR="00873A80" w:rsidRDefault="00873A80" w:rsidP="00873A80">
      <w:r>
        <w:t>Následně bude SQL server předán dodavatelům aplikací k migraci databázi na nový server.</w:t>
      </w:r>
    </w:p>
    <w:p w14:paraId="083AE453" w14:textId="77777777" w:rsidR="00873A80" w:rsidRDefault="00873A80" w:rsidP="00873A80">
      <w:r w:rsidRPr="001D1BA3">
        <w:t xml:space="preserve">Po </w:t>
      </w:r>
      <w:r>
        <w:t xml:space="preserve">migraci aplikace a testovacím provozu </w:t>
      </w:r>
      <w:r w:rsidRPr="001D1BA3">
        <w:t>bud</w:t>
      </w:r>
      <w:r>
        <w:t>e</w:t>
      </w:r>
      <w:r w:rsidRPr="001D1BA3">
        <w:t xml:space="preserve"> </w:t>
      </w:r>
      <w:r>
        <w:t xml:space="preserve">stávající </w:t>
      </w:r>
      <w:r w:rsidRPr="001D1BA3">
        <w:t>server vyjmut z domény a odstraněn</w:t>
      </w:r>
      <w:r>
        <w:t>.</w:t>
      </w:r>
    </w:p>
    <w:p w14:paraId="5655F634" w14:textId="77777777" w:rsidR="00873A80" w:rsidRPr="001D1BA3" w:rsidRDefault="00873A80" w:rsidP="00873A80">
      <w:pPr>
        <w:pStyle w:val="Nadpis2"/>
      </w:pPr>
      <w:bookmarkStart w:id="156" w:name="_Toc138148272"/>
      <w:r>
        <w:t xml:space="preserve">Ostatní </w:t>
      </w:r>
      <w:r w:rsidRPr="001D1BA3">
        <w:t>Server</w:t>
      </w:r>
      <w:r>
        <w:t>y</w:t>
      </w:r>
      <w:bookmarkEnd w:id="156"/>
    </w:p>
    <w:p w14:paraId="3AD30F9E" w14:textId="77777777" w:rsidR="00873A80" w:rsidRDefault="00873A80" w:rsidP="00873A80">
      <w:pPr>
        <w:pStyle w:val="Odstavecseseznamem"/>
        <w:numPr>
          <w:ilvl w:val="0"/>
          <w:numId w:val="19"/>
        </w:numPr>
      </w:pPr>
      <w:r w:rsidRPr="001D1BA3">
        <w:t>Server</w:t>
      </w:r>
      <w:r>
        <w:t>y</w:t>
      </w:r>
      <w:r w:rsidRPr="001D1BA3">
        <w:t xml:space="preserve"> </w:t>
      </w:r>
      <w:r w:rsidRPr="003A5476">
        <w:t>CHEABLOY01</w:t>
      </w:r>
      <w:r>
        <w:t xml:space="preserve"> a </w:t>
      </w:r>
      <w:r w:rsidRPr="003A5476">
        <w:t>CHEABLOY0</w:t>
      </w:r>
      <w:r>
        <w:t>2</w:t>
      </w:r>
    </w:p>
    <w:p w14:paraId="4E0AFB5C" w14:textId="77777777" w:rsidR="00873A80" w:rsidRDefault="00873A80" w:rsidP="00873A80">
      <w:pPr>
        <w:pStyle w:val="Odstavecseseznamem"/>
        <w:numPr>
          <w:ilvl w:val="0"/>
          <w:numId w:val="19"/>
        </w:numPr>
      </w:pPr>
      <w:r w:rsidRPr="001D1BA3">
        <w:t>Server CHEAPP01</w:t>
      </w:r>
    </w:p>
    <w:p w14:paraId="1659E5E5" w14:textId="77777777" w:rsidR="00873A80" w:rsidRDefault="00873A80" w:rsidP="00873A80">
      <w:pPr>
        <w:pStyle w:val="Odstavecseseznamem"/>
        <w:numPr>
          <w:ilvl w:val="0"/>
          <w:numId w:val="19"/>
        </w:numPr>
      </w:pPr>
      <w:r w:rsidRPr="001D1BA3">
        <w:t>Server CHE</w:t>
      </w:r>
      <w:r>
        <w:t>JBLNT</w:t>
      </w:r>
    </w:p>
    <w:p w14:paraId="11D54422" w14:textId="77777777" w:rsidR="00873A80" w:rsidRPr="001D1BA3" w:rsidRDefault="00873A80" w:rsidP="00873A80">
      <w:pPr>
        <w:pStyle w:val="Odstavecseseznamem"/>
        <w:numPr>
          <w:ilvl w:val="0"/>
          <w:numId w:val="19"/>
        </w:numPr>
      </w:pPr>
      <w:r w:rsidRPr="001D1BA3">
        <w:t>Server CHEMAILSTR01</w:t>
      </w:r>
    </w:p>
    <w:p w14:paraId="3DA379D5" w14:textId="77777777" w:rsidR="00873A80" w:rsidRPr="001D1BA3" w:rsidRDefault="00873A80" w:rsidP="00873A80">
      <w:pPr>
        <w:pStyle w:val="Odstavecseseznamem"/>
        <w:numPr>
          <w:ilvl w:val="0"/>
          <w:numId w:val="19"/>
        </w:numPr>
      </w:pPr>
      <w:r w:rsidRPr="001D1BA3">
        <w:t>Server</w:t>
      </w:r>
      <w:r>
        <w:t>y</w:t>
      </w:r>
      <w:r w:rsidRPr="001D1BA3">
        <w:t xml:space="preserve"> CHEORACLE01</w:t>
      </w:r>
      <w:r>
        <w:t xml:space="preserve"> a </w:t>
      </w:r>
      <w:r w:rsidRPr="001D1BA3">
        <w:t>CHEORACLE0</w:t>
      </w:r>
      <w:r>
        <w:t>2</w:t>
      </w:r>
    </w:p>
    <w:p w14:paraId="4385C409" w14:textId="77777777" w:rsidR="00873A80" w:rsidRDefault="00873A80" w:rsidP="00873A80">
      <w:pPr>
        <w:pStyle w:val="Odstavecseseznamem"/>
        <w:numPr>
          <w:ilvl w:val="0"/>
          <w:numId w:val="19"/>
        </w:numPr>
      </w:pPr>
      <w:r w:rsidRPr="00604372">
        <w:t>Server</w:t>
      </w:r>
      <w:r>
        <w:t>y</w:t>
      </w:r>
      <w:r w:rsidRPr="00604372">
        <w:t xml:space="preserve"> CHEPORTAL01</w:t>
      </w:r>
      <w:r>
        <w:t xml:space="preserve"> a CHEPORTAL02</w:t>
      </w:r>
    </w:p>
    <w:p w14:paraId="7DBE5712" w14:textId="77777777" w:rsidR="00873A80" w:rsidRPr="001D1BA3" w:rsidRDefault="00873A80" w:rsidP="00873A80">
      <w:pPr>
        <w:pStyle w:val="Odstavecseseznamem"/>
        <w:numPr>
          <w:ilvl w:val="0"/>
          <w:numId w:val="19"/>
        </w:numPr>
      </w:pPr>
      <w:r w:rsidRPr="001D1BA3">
        <w:t>Server CHEPRINT01</w:t>
      </w:r>
    </w:p>
    <w:p w14:paraId="0A1F4A86" w14:textId="77777777" w:rsidR="00873A80" w:rsidRDefault="00873A80" w:rsidP="00873A80">
      <w:pPr>
        <w:pStyle w:val="Odstavecseseznamem"/>
        <w:numPr>
          <w:ilvl w:val="0"/>
          <w:numId w:val="19"/>
        </w:numPr>
      </w:pPr>
      <w:r w:rsidRPr="001D1BA3">
        <w:t>Server CHE</w:t>
      </w:r>
      <w:r>
        <w:t>SC01</w:t>
      </w:r>
    </w:p>
    <w:p w14:paraId="6D7AA941" w14:textId="77777777" w:rsidR="00873A80" w:rsidRDefault="00873A80" w:rsidP="00873A80">
      <w:pPr>
        <w:pStyle w:val="Odstavecseseznamem"/>
        <w:numPr>
          <w:ilvl w:val="0"/>
          <w:numId w:val="19"/>
        </w:numPr>
      </w:pPr>
      <w:r>
        <w:t>Servery CHEDMSDA01, CHEDMSDB01, CHEDMSFNET01, CHEDMSICN01, CHEDMSTEST3</w:t>
      </w:r>
    </w:p>
    <w:bookmarkEnd w:id="150"/>
    <w:p w14:paraId="15BC13C2" w14:textId="77777777" w:rsidR="00873A80" w:rsidRDefault="00873A80" w:rsidP="00873A80">
      <w:r>
        <w:t>Pro tyto servery ještě není možné stanovit jasný proces migrace na novější operační systém. Je třeba nejprve zahájit komunikaci zadavatele s dodavateli aplikací, ohledně stanovení cílové podporované verze operačního systému a následně procesu jak aplikace a jejich data migrovat.</w:t>
      </w:r>
    </w:p>
    <w:p w14:paraId="6B4EB7BD" w14:textId="77777777" w:rsidR="00873A80" w:rsidRDefault="00873A80" w:rsidP="00873A80">
      <w:r>
        <w:t xml:space="preserve">Do procesu rozhodování o způsobu migrace mohou zasáhnout i další faktory jako například neexistence dodavatele určité aplikace, nevyužívání aplikace uživateli, finanční náročnost způsobu migrace apod. </w:t>
      </w:r>
    </w:p>
    <w:p w14:paraId="45EBCBB1" w14:textId="77777777" w:rsidR="00873A80" w:rsidRDefault="00873A80" w:rsidP="00873A80">
      <w:r>
        <w:t>V této fázi plánovaní je možné pouze stanovit obecně platné scénáře migrace na novější operační systém. Uvedeny jsou v pořadí dle preference</w:t>
      </w:r>
    </w:p>
    <w:p w14:paraId="01F20CDD" w14:textId="77777777" w:rsidR="00873A80" w:rsidRDefault="00873A80" w:rsidP="00873A80">
      <w:pPr>
        <w:pStyle w:val="Odstavecseseznamem"/>
        <w:numPr>
          <w:ilvl w:val="0"/>
          <w:numId w:val="21"/>
        </w:numPr>
      </w:pPr>
      <w:r>
        <w:t>Instalace nového serveru s novým operačním systémem a migrace aplikací a dat dodavatelem aplikace</w:t>
      </w:r>
      <w:r>
        <w:br/>
        <w:t>jedná se o systémově čistší řešení, které ale vyžaduje kooperaci zadavatele s dodavatelem aplikace</w:t>
      </w:r>
    </w:p>
    <w:p w14:paraId="3DE4194E" w14:textId="2BFA2411" w:rsidR="00873A80" w:rsidRPr="001D1BA3" w:rsidRDefault="00873A80" w:rsidP="00873A80">
      <w:pPr>
        <w:pStyle w:val="Odstavecseseznamem"/>
        <w:numPr>
          <w:ilvl w:val="0"/>
          <w:numId w:val="21"/>
        </w:numPr>
      </w:pPr>
      <w:r>
        <w:t>In-place upgrade na vyšší verzi operačního systému</w:t>
      </w:r>
      <w:r>
        <w:br/>
        <w:t>jedná se o řešení, které nemusí plně zachovat funkčnost aplikace a je třeba důkladnější otestování funkčnosti aplikací,</w:t>
      </w:r>
      <w:r>
        <w:br/>
      </w:r>
      <w:r>
        <w:lastRenderedPageBreak/>
        <w:t>je možné provést in-place upgrade jen mezi určitými verzemi operačních systémů (viz tab.)</w:t>
      </w:r>
      <w:r>
        <w:br/>
      </w:r>
      <w:r>
        <w:rPr>
          <w:noProof/>
        </w:rPr>
        <w:drawing>
          <wp:inline distT="0" distB="0" distL="0" distR="0" wp14:anchorId="519E5F5A" wp14:editId="43BCED3E">
            <wp:extent cx="5283459" cy="3356324"/>
            <wp:effectExtent l="0" t="0" r="0" b="0"/>
            <wp:docPr id="1" name="Obrázek 1"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snímek obrazovky, číslo, Písmo&#10;&#10;Popis byl vytvořen automaticky"/>
                    <pic:cNvPicPr/>
                  </pic:nvPicPr>
                  <pic:blipFill>
                    <a:blip r:embed="rId20"/>
                    <a:stretch>
                      <a:fillRect/>
                    </a:stretch>
                  </pic:blipFill>
                  <pic:spPr>
                    <a:xfrm>
                      <a:off x="0" y="0"/>
                      <a:ext cx="5302598" cy="3368482"/>
                    </a:xfrm>
                    <a:prstGeom prst="rect">
                      <a:avLst/>
                    </a:prstGeom>
                  </pic:spPr>
                </pic:pic>
              </a:graphicData>
            </a:graphic>
          </wp:inline>
        </w:drawing>
      </w:r>
    </w:p>
    <w:p w14:paraId="72ABA6D1" w14:textId="77777777" w:rsidR="00873A80" w:rsidRPr="001D1BA3" w:rsidRDefault="00873A80" w:rsidP="00873A80"/>
    <w:p w14:paraId="3E2B9CD5" w14:textId="77777777" w:rsidR="00873A80" w:rsidRPr="001D1BA3" w:rsidRDefault="00873A80" w:rsidP="00873A80">
      <w:pPr>
        <w:pStyle w:val="Nadpis1"/>
      </w:pPr>
      <w:bookmarkStart w:id="157" w:name="_Toc138148273"/>
      <w:bookmarkStart w:id="158" w:name="_Toc138684954"/>
      <w:r w:rsidRPr="001D1BA3">
        <w:t>Společné požadavky</w:t>
      </w:r>
      <w:bookmarkEnd w:id="157"/>
      <w:bookmarkEnd w:id="158"/>
    </w:p>
    <w:p w14:paraId="2A2C696D" w14:textId="77777777" w:rsidR="00873A80" w:rsidRPr="001D1BA3" w:rsidRDefault="00873A80" w:rsidP="00873A80">
      <w:r w:rsidRPr="001D1BA3">
        <w:t>Př</w:t>
      </w:r>
      <w:r>
        <w:t>i procesu migrace budou vždy dodrženy následující kroky</w:t>
      </w:r>
      <w:r w:rsidRPr="001D1BA3">
        <w:t>:</w:t>
      </w:r>
    </w:p>
    <w:p w14:paraId="04D55078" w14:textId="77777777" w:rsidR="00873A80" w:rsidRDefault="00873A80" w:rsidP="00873A80">
      <w:pPr>
        <w:pStyle w:val="Odstavecseseznamem"/>
        <w:numPr>
          <w:ilvl w:val="0"/>
          <w:numId w:val="17"/>
        </w:numPr>
      </w:pPr>
      <w:r w:rsidRPr="001D1BA3">
        <w:t xml:space="preserve">Každý server bude před zahájením </w:t>
      </w:r>
      <w:proofErr w:type="spellStart"/>
      <w:r w:rsidRPr="001D1BA3">
        <w:t>zazálohován</w:t>
      </w:r>
      <w:proofErr w:type="spellEnd"/>
      <w:r w:rsidRPr="001D1BA3">
        <w:t xml:space="preserve"> nezávisle na standardních zálohovacích úlohách</w:t>
      </w:r>
      <w:r>
        <w:t xml:space="preserve"> a uchován po celou dobu migrace</w:t>
      </w:r>
    </w:p>
    <w:p w14:paraId="067CC538" w14:textId="77777777" w:rsidR="00873A80" w:rsidRDefault="00873A80" w:rsidP="00873A80">
      <w:pPr>
        <w:pStyle w:val="Odstavecseseznamem"/>
        <w:numPr>
          <w:ilvl w:val="0"/>
          <w:numId w:val="17"/>
        </w:numPr>
      </w:pPr>
      <w:r>
        <w:t>V případě nutnosti odstávky určité funkcionality bude vždy domluvené časové okno se zadavatelem, kdy bude migrace probíhat, aby se minimalizoval dopad na uživatele</w:t>
      </w:r>
    </w:p>
    <w:p w14:paraId="7BA69C9A" w14:textId="77777777" w:rsidR="00873A80" w:rsidRDefault="00873A80" w:rsidP="00873A80">
      <w:pPr>
        <w:pStyle w:val="Odstavecseseznamem"/>
        <w:numPr>
          <w:ilvl w:val="0"/>
          <w:numId w:val="17"/>
        </w:numPr>
      </w:pPr>
      <w:r>
        <w:t>Po migraci bude vždy následovat testování funkčnosti jak ze strany dodavatele, tak ze strany zadavatele a vybraných uživatelů</w:t>
      </w:r>
    </w:p>
    <w:p w14:paraId="41D2C70B" w14:textId="77777777" w:rsidR="00873A80" w:rsidRPr="001D1BA3" w:rsidRDefault="00873A80" w:rsidP="00873A80">
      <w:pPr>
        <w:pStyle w:val="Nadpis1"/>
      </w:pPr>
      <w:bookmarkStart w:id="159" w:name="_Toc138684955"/>
      <w:r>
        <w:t>Harmonogram realizace</w:t>
      </w:r>
      <w:bookmarkEnd w:id="159"/>
    </w:p>
    <w:p w14:paraId="4E2AB7A7" w14:textId="77777777" w:rsidR="00873A80" w:rsidRDefault="00873A80" w:rsidP="00873A80">
      <w:r>
        <w:t>Vzhledem k nutnosti komunikovat s mnoha dodavateli aplikací a koordinovat jejich požadavky není možné předem přesně stanovit harmonogram s rozlišením na jednotlivé dny.</w:t>
      </w:r>
    </w:p>
    <w:p w14:paraId="57D46685" w14:textId="77777777" w:rsidR="00873A80" w:rsidRDefault="00873A80" w:rsidP="00873A80">
      <w:r>
        <w:t>Harmonogram bude upravován dynamicky dle informací získaných od dodavatelů aplikací, dle možností zadavatele (uživatelů) a také dle technických možností daných metodou migrace.</w:t>
      </w:r>
    </w:p>
    <w:p w14:paraId="0A6DE8E4" w14:textId="77777777" w:rsidR="00873A80" w:rsidRDefault="00873A80" w:rsidP="00873A80">
      <w:r>
        <w:t>Z již známých informací vyplývá, že existuje skupina virtuálních serverů, jejichž migrace přímo neomezuje funkčnost a nemá dopad na uživatele. Migraci těchto serverů je možné provádět při běžném provozu IT a je možné také stanovit rámcový harmonogram.</w:t>
      </w:r>
    </w:p>
    <w:p w14:paraId="358C2DDF" w14:textId="77777777" w:rsidR="00873A80" w:rsidRDefault="00873A80" w:rsidP="00873A80">
      <w:r>
        <w:t xml:space="preserve">Existuje z pohledu plánování migrace dvě skupiny serverů </w:t>
      </w:r>
    </w:p>
    <w:p w14:paraId="5DC8A2F2" w14:textId="77777777" w:rsidR="00873A80" w:rsidRDefault="00873A80" w:rsidP="00873A80">
      <w:r>
        <w:t>1. skupina serverů</w:t>
      </w:r>
      <w:r>
        <w:br/>
        <w:t>servery, kde je známý postup migrace a je možné stanovit rámcový harmonogram</w:t>
      </w:r>
    </w:p>
    <w:p w14:paraId="751FFD12" w14:textId="77777777" w:rsidR="00873A80" w:rsidRDefault="00873A80" w:rsidP="00873A80">
      <w:r>
        <w:t>2.skupina serverů</w:t>
      </w:r>
      <w:r>
        <w:br/>
        <w:t>servery, kde je nutné zjistit od dodavatelů aplikací informace potřebné k rozhodnutí a způsobu migrace a následně naplánovat migraci v koordinaci se zadavatelem a dodavatelem aplikace. Harmonogram lze určit jen odhadem v řádu týdnů.</w:t>
      </w:r>
    </w:p>
    <w:p w14:paraId="673C8F9A" w14:textId="774B5F9B" w:rsidR="00873A80" w:rsidRDefault="00873A80" w:rsidP="00873A80">
      <w:r>
        <w:t xml:space="preserve">Harmonogram počítá s datem </w:t>
      </w:r>
      <w:r w:rsidR="00980E59">
        <w:t>1</w:t>
      </w:r>
      <w:r>
        <w:t>.</w:t>
      </w:r>
      <w:r w:rsidR="00980E59">
        <w:t>8</w:t>
      </w:r>
      <w:r>
        <w:t>.2023 jako datem spuštění projektu. Při dodržení součinností třetích stran (zadavatele/dodavatelů aplikací) by projekt měl být dokončen v říjnu.</w:t>
      </w:r>
    </w:p>
    <w:p w14:paraId="3245B048" w14:textId="77777777" w:rsidR="000D284B" w:rsidRDefault="000D284B" w:rsidP="00873A80"/>
    <w:p w14:paraId="0C96353B" w14:textId="79FA9CF7" w:rsidR="003D1D4E" w:rsidRDefault="000D284B" w:rsidP="000D284B">
      <w:r>
        <w:rPr>
          <w:noProof/>
        </w:rPr>
        <w:lastRenderedPageBreak/>
        <w:drawing>
          <wp:inline distT="0" distB="0" distL="0" distR="0" wp14:anchorId="1F6FECCA" wp14:editId="4D346FFF">
            <wp:extent cx="6308110" cy="4794637"/>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21">
                      <a:extLst>
                        <a:ext uri="{28A0092B-C50C-407E-A947-70E740481C1C}">
                          <a14:useLocalDpi xmlns:a14="http://schemas.microsoft.com/office/drawing/2010/main" val="0"/>
                        </a:ext>
                      </a:extLst>
                    </a:blip>
                    <a:stretch>
                      <a:fillRect/>
                    </a:stretch>
                  </pic:blipFill>
                  <pic:spPr>
                    <a:xfrm>
                      <a:off x="0" y="0"/>
                      <a:ext cx="6321737" cy="4804995"/>
                    </a:xfrm>
                    <a:prstGeom prst="rect">
                      <a:avLst/>
                    </a:prstGeom>
                  </pic:spPr>
                </pic:pic>
              </a:graphicData>
            </a:graphic>
          </wp:inline>
        </w:drawing>
      </w:r>
    </w:p>
    <w:p w14:paraId="259B157E" w14:textId="77777777" w:rsidR="008D6470" w:rsidRDefault="008D6470" w:rsidP="000D284B"/>
    <w:p w14:paraId="2396AF37" w14:textId="77777777" w:rsidR="00C46969" w:rsidRDefault="00C46969" w:rsidP="000D284B"/>
    <w:p w14:paraId="467BB021" w14:textId="77777777" w:rsidR="00C46969" w:rsidRDefault="00C46969" w:rsidP="000D284B"/>
    <w:p w14:paraId="0C8A7337" w14:textId="77777777" w:rsidR="00C46969" w:rsidRDefault="00C46969" w:rsidP="000D284B"/>
    <w:p w14:paraId="65BED6BF" w14:textId="77777777" w:rsidR="00C46969" w:rsidRDefault="00C46969" w:rsidP="000D284B"/>
    <w:p w14:paraId="51F4289B" w14:textId="77777777" w:rsidR="00C46969" w:rsidRDefault="00C46969" w:rsidP="000D284B"/>
    <w:p w14:paraId="6F377A09" w14:textId="77777777" w:rsidR="00C46969" w:rsidRDefault="00C46969" w:rsidP="000D284B"/>
    <w:p w14:paraId="1DCD291D" w14:textId="77777777" w:rsidR="00C46969" w:rsidRDefault="00C46969" w:rsidP="000D284B"/>
    <w:p w14:paraId="128EFC7F" w14:textId="77777777" w:rsidR="00C46969" w:rsidRDefault="00C46969" w:rsidP="000D284B"/>
    <w:p w14:paraId="52E25684" w14:textId="77777777" w:rsidR="00C46969" w:rsidRDefault="00C46969" w:rsidP="000D284B"/>
    <w:p w14:paraId="3DEDFCD4" w14:textId="77777777" w:rsidR="00C46969" w:rsidRDefault="00C46969" w:rsidP="000D284B"/>
    <w:p w14:paraId="0F925078" w14:textId="77777777" w:rsidR="00C46969" w:rsidRDefault="00C46969" w:rsidP="000D284B"/>
    <w:p w14:paraId="0556F6A3" w14:textId="77777777" w:rsidR="00C46969" w:rsidRDefault="00C46969" w:rsidP="000D284B"/>
    <w:p w14:paraId="6B402757" w14:textId="77777777" w:rsidR="00C46969" w:rsidRDefault="00C46969" w:rsidP="000D284B"/>
    <w:p w14:paraId="777AB07C" w14:textId="77777777" w:rsidR="00C46969" w:rsidRDefault="00C46969" w:rsidP="000D284B"/>
    <w:p w14:paraId="66568EEE" w14:textId="77777777" w:rsidR="00C46969" w:rsidRDefault="00C46969" w:rsidP="000D284B"/>
    <w:p w14:paraId="6973E8CC" w14:textId="77777777" w:rsidR="00C46969" w:rsidRDefault="00C46969" w:rsidP="000D284B"/>
    <w:p w14:paraId="3E21AC38" w14:textId="77777777" w:rsidR="00C46969" w:rsidRDefault="00C46969" w:rsidP="000D284B"/>
    <w:p w14:paraId="4F8F9384" w14:textId="77777777" w:rsidR="00C46969" w:rsidRDefault="00C46969" w:rsidP="000D284B"/>
    <w:p w14:paraId="08BE3A0A" w14:textId="77777777" w:rsidR="00C46969" w:rsidRDefault="00C46969" w:rsidP="000D284B"/>
    <w:p w14:paraId="42902B11" w14:textId="77777777" w:rsidR="00C46969" w:rsidRDefault="00C46969" w:rsidP="000D284B"/>
    <w:p w14:paraId="213A901F" w14:textId="77777777" w:rsidR="00C46969" w:rsidRDefault="00C46969" w:rsidP="000D284B"/>
    <w:p w14:paraId="0FB34DC6" w14:textId="77777777" w:rsidR="00C46969" w:rsidRDefault="00C46969" w:rsidP="000D284B"/>
    <w:p w14:paraId="0D28C818" w14:textId="77777777" w:rsidR="00C46969" w:rsidRDefault="00C46969" w:rsidP="000D284B"/>
    <w:p w14:paraId="5A9DC1E1" w14:textId="77777777" w:rsidR="00C46969" w:rsidRDefault="00C46969" w:rsidP="000D284B"/>
    <w:p w14:paraId="5131D4C0" w14:textId="77777777" w:rsidR="00C46969" w:rsidRDefault="00C46969" w:rsidP="000D284B"/>
    <w:p w14:paraId="63DD2E03" w14:textId="77777777" w:rsidR="00C46969" w:rsidRDefault="00C46969" w:rsidP="000D284B"/>
    <w:p w14:paraId="31ADF44D" w14:textId="77777777" w:rsidR="00C46969" w:rsidRDefault="00C46969" w:rsidP="000D284B"/>
    <w:p w14:paraId="5AF208FD" w14:textId="77777777" w:rsidR="00C46969" w:rsidRDefault="00C46969" w:rsidP="000D284B"/>
    <w:p w14:paraId="7C438F28" w14:textId="77777777" w:rsidR="00C46969" w:rsidRDefault="00C46969" w:rsidP="000D284B"/>
    <w:p w14:paraId="6055DA85" w14:textId="7C1DE426" w:rsidR="00C46969" w:rsidRPr="004716FF" w:rsidRDefault="00C46969" w:rsidP="000D284B">
      <w:pPr>
        <w:rPr>
          <w:rFonts w:ascii="Arial" w:hAnsi="Arial"/>
          <w:b/>
          <w:bCs/>
          <w:sz w:val="32"/>
        </w:rPr>
      </w:pPr>
      <w:r w:rsidRPr="004716FF">
        <w:rPr>
          <w:rFonts w:ascii="Arial" w:hAnsi="Arial"/>
          <w:b/>
          <w:bCs/>
          <w:sz w:val="32"/>
        </w:rPr>
        <w:t xml:space="preserve">Příloha č.3 – </w:t>
      </w:r>
      <w:r w:rsidR="00084ECB" w:rsidRPr="004716FF">
        <w:rPr>
          <w:rFonts w:ascii="Arial" w:hAnsi="Arial"/>
          <w:b/>
          <w:bCs/>
          <w:sz w:val="32"/>
        </w:rPr>
        <w:t>Cenová n</w:t>
      </w:r>
      <w:r w:rsidR="006B6327" w:rsidRPr="004716FF">
        <w:rPr>
          <w:rFonts w:ascii="Arial" w:hAnsi="Arial"/>
          <w:b/>
          <w:bCs/>
          <w:sz w:val="32"/>
        </w:rPr>
        <w:t>abídka</w:t>
      </w:r>
    </w:p>
    <w:p w14:paraId="5B3B689B" w14:textId="77777777" w:rsidR="000365E4" w:rsidRDefault="000365E4" w:rsidP="000D284B">
      <w:pPr>
        <w:rPr>
          <w:noProof/>
        </w:rPr>
      </w:pPr>
    </w:p>
    <w:p w14:paraId="598412FE" w14:textId="77777777" w:rsidR="000365E4" w:rsidRDefault="000365E4" w:rsidP="000D284B">
      <w:pPr>
        <w:rPr>
          <w:noProof/>
        </w:rPr>
      </w:pPr>
    </w:p>
    <w:p w14:paraId="10E39643" w14:textId="77777777" w:rsidR="000365E4" w:rsidRDefault="000365E4" w:rsidP="000D284B">
      <w:pPr>
        <w:rPr>
          <w:noProof/>
        </w:rPr>
      </w:pPr>
    </w:p>
    <w:p w14:paraId="3CDD02E7" w14:textId="77777777" w:rsidR="000365E4" w:rsidRDefault="000365E4" w:rsidP="000D284B">
      <w:pPr>
        <w:rPr>
          <w:noProof/>
        </w:rPr>
      </w:pPr>
    </w:p>
    <w:p w14:paraId="432057FD" w14:textId="542FAB3E" w:rsidR="000365E4" w:rsidRDefault="007704C0" w:rsidP="000D284B">
      <w:pPr>
        <w:rPr>
          <w:noProof/>
        </w:rPr>
      </w:pPr>
      <w:r>
        <w:rPr>
          <w:noProof/>
        </w:rPr>
        <w:drawing>
          <wp:inline distT="0" distB="0" distL="0" distR="0" wp14:anchorId="43C93F9E" wp14:editId="2E648CC8">
            <wp:extent cx="6120765" cy="6070951"/>
            <wp:effectExtent l="0" t="0" r="0" b="6350"/>
            <wp:docPr id="1654366804" name="Obrázek 1654366804" descr="Obsah obrázku text, snímek obrazovky, Písmo, Paralel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366804" name="Obrázek 3" descr="Obsah obrázku text, snímek obrazovky, Písmo, Paralelní&#10;&#10;Popis byl vytvořen automaticky"/>
                    <pic:cNvPicPr/>
                  </pic:nvPicPr>
                  <pic:blipFill>
                    <a:blip r:embed="rId22">
                      <a:alphaModFix/>
                      <a:extLst>
                        <a:ext uri="{28A0092B-C50C-407E-A947-70E740481C1C}">
                          <a14:useLocalDpi xmlns:a14="http://schemas.microsoft.com/office/drawing/2010/main" val="0"/>
                        </a:ext>
                      </a:extLst>
                    </a:blip>
                    <a:stretch>
                      <a:fillRect/>
                    </a:stretch>
                  </pic:blipFill>
                  <pic:spPr>
                    <a:xfrm>
                      <a:off x="0" y="0"/>
                      <a:ext cx="6120765" cy="6070951"/>
                    </a:xfrm>
                    <a:prstGeom prst="rect">
                      <a:avLst/>
                    </a:prstGeom>
                  </pic:spPr>
                </pic:pic>
              </a:graphicData>
            </a:graphic>
          </wp:inline>
        </w:drawing>
      </w:r>
    </w:p>
    <w:p w14:paraId="0BD20F64" w14:textId="77777777" w:rsidR="000365E4" w:rsidRDefault="000365E4" w:rsidP="000D284B">
      <w:pPr>
        <w:rPr>
          <w:noProof/>
        </w:rPr>
      </w:pPr>
    </w:p>
    <w:p w14:paraId="3A705FA8" w14:textId="77777777" w:rsidR="000365E4" w:rsidRDefault="000365E4" w:rsidP="000D284B">
      <w:pPr>
        <w:rPr>
          <w:noProof/>
        </w:rPr>
      </w:pPr>
    </w:p>
    <w:p w14:paraId="0A85C3B4" w14:textId="77777777" w:rsidR="000365E4" w:rsidRDefault="000365E4" w:rsidP="000D284B">
      <w:pPr>
        <w:rPr>
          <w:noProof/>
        </w:rPr>
      </w:pPr>
    </w:p>
    <w:p w14:paraId="522C65CE" w14:textId="77777777" w:rsidR="000365E4" w:rsidRDefault="000365E4" w:rsidP="000D284B">
      <w:pPr>
        <w:rPr>
          <w:noProof/>
        </w:rPr>
      </w:pPr>
    </w:p>
    <w:p w14:paraId="709A5B72" w14:textId="2DAA1184" w:rsidR="00D60B06" w:rsidRDefault="00D60B06" w:rsidP="000D284B"/>
    <w:p w14:paraId="4C44DE21" w14:textId="77777777" w:rsidR="007704C0" w:rsidRDefault="007704C0" w:rsidP="000D284B"/>
    <w:p w14:paraId="6CCB348A" w14:textId="77777777" w:rsidR="007704C0" w:rsidRDefault="007704C0" w:rsidP="000D284B"/>
    <w:p w14:paraId="16A7853D" w14:textId="77777777" w:rsidR="007704C0" w:rsidRDefault="007704C0" w:rsidP="000D284B"/>
    <w:p w14:paraId="3C176632" w14:textId="77777777" w:rsidR="007704C0" w:rsidRDefault="007704C0" w:rsidP="000D284B"/>
    <w:p w14:paraId="2B3B5B82" w14:textId="77777777" w:rsidR="007704C0" w:rsidRDefault="007704C0" w:rsidP="000D284B"/>
    <w:p w14:paraId="5D3BFEEB" w14:textId="77777777" w:rsidR="007704C0" w:rsidRDefault="007704C0" w:rsidP="000D284B"/>
    <w:p w14:paraId="792BA019" w14:textId="679E177F" w:rsidR="007704C0" w:rsidRDefault="007704C0" w:rsidP="000D284B">
      <w:pPr>
        <w:rPr>
          <w:rFonts w:ascii="Arial" w:hAnsi="Arial"/>
          <w:b/>
          <w:bCs/>
          <w:sz w:val="32"/>
        </w:rPr>
      </w:pPr>
      <w:r w:rsidRPr="004716FF">
        <w:rPr>
          <w:rFonts w:ascii="Arial" w:hAnsi="Arial"/>
          <w:b/>
          <w:bCs/>
          <w:sz w:val="32"/>
        </w:rPr>
        <w:t>Příloha č.</w:t>
      </w:r>
      <w:r>
        <w:rPr>
          <w:rFonts w:ascii="Arial" w:hAnsi="Arial"/>
          <w:b/>
          <w:bCs/>
          <w:sz w:val="32"/>
        </w:rPr>
        <w:t>4</w:t>
      </w:r>
      <w:r w:rsidR="00872792">
        <w:rPr>
          <w:rFonts w:ascii="Arial" w:hAnsi="Arial"/>
          <w:b/>
          <w:bCs/>
          <w:sz w:val="32"/>
        </w:rPr>
        <w:t xml:space="preserve"> – </w:t>
      </w:r>
      <w:r w:rsidR="00872792" w:rsidRPr="00872792">
        <w:rPr>
          <w:rFonts w:ascii="Arial" w:hAnsi="Arial"/>
          <w:b/>
          <w:bCs/>
          <w:sz w:val="32"/>
        </w:rPr>
        <w:t xml:space="preserve">Ustanovení o bezpečnosti informací(z pohledu </w:t>
      </w:r>
      <w:proofErr w:type="spellStart"/>
      <w:r w:rsidR="00872792" w:rsidRPr="00872792">
        <w:rPr>
          <w:rFonts w:ascii="Arial" w:hAnsi="Arial"/>
          <w:b/>
          <w:bCs/>
          <w:sz w:val="32"/>
        </w:rPr>
        <w:t>důvěrnosti,dostupnosti</w:t>
      </w:r>
      <w:proofErr w:type="spellEnd"/>
      <w:r w:rsidR="00872792" w:rsidRPr="00872792">
        <w:rPr>
          <w:rFonts w:ascii="Arial" w:hAnsi="Arial"/>
          <w:b/>
          <w:bCs/>
          <w:sz w:val="32"/>
        </w:rPr>
        <w:t xml:space="preserve"> a integrity)</w:t>
      </w:r>
    </w:p>
    <w:p w14:paraId="1B5C86C0" w14:textId="77777777" w:rsidR="00872792" w:rsidRDefault="00872792" w:rsidP="000D284B">
      <w:pPr>
        <w:rPr>
          <w:rFonts w:ascii="Arial" w:hAnsi="Arial"/>
          <w:b/>
          <w:bCs/>
          <w:sz w:val="32"/>
        </w:rPr>
      </w:pPr>
    </w:p>
    <w:p w14:paraId="490D3FB2" w14:textId="77777777" w:rsidR="00440622" w:rsidRPr="00DF3B3F" w:rsidRDefault="00440622" w:rsidP="00440622">
      <w:pPr>
        <w:pStyle w:val="Level1"/>
        <w:widowControl w:val="0"/>
        <w:jc w:val="left"/>
      </w:pPr>
      <w:bookmarkStart w:id="160" w:name="_Toc104558355"/>
      <w:bookmarkStart w:id="161" w:name="_Toc104559073"/>
      <w:bookmarkStart w:id="162" w:name="_Hlk141265705"/>
      <w:r w:rsidRPr="00DF3B3F">
        <w:t xml:space="preserve">Ustanovení o bezpečnosti informací </w:t>
      </w:r>
      <w:bookmarkStart w:id="163" w:name="_Hlk141265893"/>
      <w:r w:rsidRPr="00DF3B3F">
        <w:t>(z pohledu důvěrnosti, dostupnosti a integrity)</w:t>
      </w:r>
      <w:bookmarkEnd w:id="160"/>
      <w:bookmarkEnd w:id="161"/>
    </w:p>
    <w:p w14:paraId="1C516742" w14:textId="77777777" w:rsidR="00440622" w:rsidRPr="00042F29" w:rsidRDefault="00440622" w:rsidP="002B02AA">
      <w:pPr>
        <w:pStyle w:val="Level2"/>
      </w:pPr>
      <w:bookmarkStart w:id="164" w:name="_Toc104558356"/>
      <w:bookmarkEnd w:id="162"/>
      <w:bookmarkEnd w:id="163"/>
      <w:r w:rsidRPr="00042F29">
        <w:t>Strany se zavazují zachovat mlčenlivost o veškerých informacích, osobních</w:t>
      </w:r>
      <w:r>
        <w:t xml:space="preserve"> </w:t>
      </w:r>
      <w:r w:rsidRPr="00042F29">
        <w:t>údajích, datech či zprávách, o nichž se dozvěděly v souvislosti s přípravou či</w:t>
      </w:r>
      <w:r>
        <w:t> </w:t>
      </w:r>
      <w:r w:rsidRPr="00042F29">
        <w:t>plněním této Smlouvy (dále jen „důvěrné informace“), a to včetně předmětu Smlouvy, vlastní spolupráce a vnitřních záležitostí Stran.</w:t>
      </w:r>
      <w:bookmarkEnd w:id="164"/>
      <w:r w:rsidRPr="00042F29">
        <w:t xml:space="preserve"> </w:t>
      </w:r>
    </w:p>
    <w:p w14:paraId="79F30F69" w14:textId="77777777" w:rsidR="00440622" w:rsidRPr="00DF3B3F" w:rsidRDefault="00440622" w:rsidP="002B02AA">
      <w:pPr>
        <w:pStyle w:val="Level2"/>
      </w:pPr>
      <w:bookmarkStart w:id="165" w:name="_Toc104558357"/>
      <w:r w:rsidRPr="00DF3B3F">
        <w:t>Důvěrné informace ve smyslu této Smlouvy nepředstavují utajované informace klasifikované stupněm „důvěrné“ ve smyslu zákona č. 412/2005 Sb., o ochraně utajovaných</w:t>
      </w:r>
      <w:r>
        <w:t xml:space="preserve"> </w:t>
      </w:r>
      <w:r w:rsidRPr="00DF3B3F">
        <w:t>informací</w:t>
      </w:r>
      <w:r>
        <w:t xml:space="preserve"> </w:t>
      </w:r>
      <w:r w:rsidRPr="00DF3B3F">
        <w:t>a o bezpečnostní způsobilosti, ve znění pozdějších předpisů.</w:t>
      </w:r>
      <w:bookmarkEnd w:id="165"/>
      <w:r w:rsidRPr="00DF3B3F">
        <w:t xml:space="preserve"> </w:t>
      </w:r>
    </w:p>
    <w:p w14:paraId="7CA33770" w14:textId="77777777" w:rsidR="00440622" w:rsidRPr="00DF3B3F" w:rsidRDefault="00440622" w:rsidP="002B02AA">
      <w:pPr>
        <w:pStyle w:val="Level2"/>
      </w:pPr>
      <w:bookmarkStart w:id="166" w:name="_Toc104558358"/>
      <w:r w:rsidRPr="00DF3B3F">
        <w:t>Strany se zavazují, že zajistí, aby se všechny osoby oprávněné zpracovávat důvěrné informace zavázaly k mlčenlivosti, nebo aby se na ně vztahovala zákonná povinnost mlčenlivosti. Závazek mlčenlivosti a ochrany důvěrných informací zůstává v platnosti i po ukončení této Smlouvy.</w:t>
      </w:r>
      <w:bookmarkEnd w:id="166"/>
    </w:p>
    <w:p w14:paraId="1C92AD1D" w14:textId="77777777" w:rsidR="00440622" w:rsidRPr="00DF3B3F" w:rsidRDefault="00440622" w:rsidP="00440622">
      <w:pPr>
        <w:widowControl w:val="0"/>
      </w:pPr>
      <w:r>
        <w:t>Zhotovitel</w:t>
      </w:r>
      <w:r w:rsidRPr="00DF3B3F">
        <w:t xml:space="preserve"> se při poskytování plnění pro Objednatele zavazuje plnit následující povinnosti: </w:t>
      </w:r>
    </w:p>
    <w:p w14:paraId="4207FAE4" w14:textId="77777777" w:rsidR="00440622" w:rsidRPr="00DF3B3F" w:rsidRDefault="00440622" w:rsidP="002B02AA">
      <w:pPr>
        <w:pStyle w:val="Level2"/>
      </w:pPr>
      <w:bookmarkStart w:id="167" w:name="_Toc104558359"/>
      <w:r w:rsidRPr="00DF3B3F">
        <w:t xml:space="preserve">postupovat v souladu s platnými právními předpisy, zejména pak v souladu s požadavky vyplývajícími pro Objednatele jakožto </w:t>
      </w:r>
      <w:r>
        <w:t>provozovatele Informačního systému základní služby</w:t>
      </w:r>
      <w:r w:rsidRPr="00DF3B3F">
        <w:t xml:space="preserve"> ze </w:t>
      </w:r>
      <w:proofErr w:type="spellStart"/>
      <w:r w:rsidRPr="00DF3B3F">
        <w:t>ZoKB</w:t>
      </w:r>
      <w:proofErr w:type="spellEnd"/>
      <w:r w:rsidRPr="00DF3B3F">
        <w:t xml:space="preserve"> a </w:t>
      </w:r>
      <w:proofErr w:type="spellStart"/>
      <w:r w:rsidRPr="00DF3B3F">
        <w:t>VoKB</w:t>
      </w:r>
      <w:proofErr w:type="spellEnd"/>
      <w:r w:rsidRPr="00DF3B3F">
        <w:t>, a</w:t>
      </w:r>
      <w:r>
        <w:t> </w:t>
      </w:r>
      <w:r w:rsidRPr="00DF3B3F">
        <w:t>reflektovat případné novely uvedených právních předpisů či novou právní úpravu;</w:t>
      </w:r>
      <w:bookmarkEnd w:id="167"/>
    </w:p>
    <w:p w14:paraId="4730D000" w14:textId="77777777" w:rsidR="00440622" w:rsidRPr="00DF3B3F" w:rsidRDefault="00440622" w:rsidP="002B02AA">
      <w:pPr>
        <w:pStyle w:val="Level2"/>
      </w:pPr>
      <w:bookmarkStart w:id="168" w:name="_Toc104558360"/>
      <w:r w:rsidRPr="00DF3B3F">
        <w:t xml:space="preserve">nestanoví-li dohoda stran jinak, </w:t>
      </w:r>
      <w:r>
        <w:t>Zhotovitel</w:t>
      </w:r>
      <w:r w:rsidRPr="00DF3B3F">
        <w:t xml:space="preserve"> jmenuje neprodleně (nejpozději </w:t>
      </w:r>
      <w:r w:rsidRPr="00F22893">
        <w:t>do 5 dnů po uzavření Smlouvy</w:t>
      </w:r>
      <w:r w:rsidRPr="00DF3B3F">
        <w:t xml:space="preserve">) zodpovědnou kontaktní osobu pro potřeby zajištění plnění Bezpečnostních opatření vyplývajících ze Smlouvy a související komunikace mezi Smluvními stranami (dále také jen „Kontaktní osoba“). Kontaktní osobu sdělí </w:t>
      </w:r>
      <w:r>
        <w:t>Zhotovitel</w:t>
      </w:r>
      <w:r w:rsidRPr="00DF3B3F">
        <w:t xml:space="preserve"> Objednateli písemně v téže lhůtě. Případnou změnu Kontaktní osoby na straně </w:t>
      </w:r>
      <w:r>
        <w:t>Zhotovitele</w:t>
      </w:r>
      <w:r w:rsidRPr="00DF3B3F">
        <w:t xml:space="preserve"> je </w:t>
      </w:r>
      <w:r>
        <w:t>Zhotovitel</w:t>
      </w:r>
      <w:r w:rsidRPr="00DF3B3F">
        <w:t xml:space="preserve"> povinen Objednateli neprodleně nahlásit;</w:t>
      </w:r>
      <w:bookmarkEnd w:id="168"/>
    </w:p>
    <w:p w14:paraId="36A85B4E" w14:textId="77777777" w:rsidR="00440622" w:rsidRPr="00DF3B3F" w:rsidRDefault="00440622" w:rsidP="002B02AA">
      <w:pPr>
        <w:pStyle w:val="Level2"/>
      </w:pPr>
      <w:bookmarkStart w:id="169" w:name="_Toc104558361"/>
      <w:r w:rsidRPr="00DF3B3F">
        <w:t xml:space="preserve">zajistit, aby Kontaktní osoba </w:t>
      </w:r>
      <w:r>
        <w:t>Zhotovitele</w:t>
      </w:r>
      <w:r w:rsidRPr="00DF3B3F">
        <w:t xml:space="preserve"> nejpozději do 30 dnů od uzavření Smlouvy potvrdila písemně Objednateli, že všechny osoby podílející se na</w:t>
      </w:r>
      <w:r>
        <w:t> </w:t>
      </w:r>
      <w:r w:rsidRPr="00DF3B3F">
        <w:t xml:space="preserve">poskytování plnění této Smlouvy za stranu </w:t>
      </w:r>
      <w:r>
        <w:t>Zhotovitele</w:t>
      </w:r>
      <w:r w:rsidRPr="00DF3B3F">
        <w:t xml:space="preserve"> a/nebo jeho poddodavatelé byli prokazatelně seznámeni s těmito Bezpečnostními opatřeními;</w:t>
      </w:r>
      <w:bookmarkEnd w:id="169"/>
    </w:p>
    <w:p w14:paraId="73C387DD" w14:textId="77777777" w:rsidR="00440622" w:rsidRPr="00DF3B3F" w:rsidRDefault="00440622" w:rsidP="002B02AA">
      <w:pPr>
        <w:pStyle w:val="Level2"/>
      </w:pPr>
      <w:bookmarkStart w:id="170" w:name="_Toc104558363"/>
      <w:r w:rsidRPr="00DF3B3F">
        <w:t>zaznamenávat podstatné okolnosti související s poskytovaným předmětem plnění dle Smlouvy (technické záznamy, organizační záznamy o školení, pověření apod.) a informovat o nich Objednatele;</w:t>
      </w:r>
      <w:bookmarkEnd w:id="170"/>
    </w:p>
    <w:p w14:paraId="2F4022E5" w14:textId="77777777" w:rsidR="00440622" w:rsidRPr="00411BAD" w:rsidRDefault="00440622" w:rsidP="002B02AA">
      <w:pPr>
        <w:pStyle w:val="Level2"/>
      </w:pPr>
      <w:bookmarkStart w:id="171" w:name="_Toc104558364"/>
      <w:r w:rsidRPr="00DF3B3F">
        <w:t xml:space="preserve">zavést </w:t>
      </w:r>
      <w:r w:rsidRPr="00411BAD">
        <w:t>opatření pro ochranu zálohy dat vztahujících se k předmětu plnění Smlouvy a pravidelně testovat funkčnost těchto záloh;</w:t>
      </w:r>
      <w:bookmarkEnd w:id="171"/>
    </w:p>
    <w:p w14:paraId="4A877D8A" w14:textId="77777777" w:rsidR="00440622" w:rsidRPr="00411BAD" w:rsidRDefault="00440622" w:rsidP="002B02AA">
      <w:pPr>
        <w:pStyle w:val="Level2"/>
      </w:pPr>
      <w:bookmarkStart w:id="172" w:name="_Toc104558365"/>
      <w:r w:rsidRPr="00411BAD">
        <w:t xml:space="preserve">v případě potřeby Objednatele musí </w:t>
      </w:r>
      <w:r>
        <w:t>Zhotovitel</w:t>
      </w:r>
      <w:r w:rsidRPr="00DF3B3F">
        <w:t xml:space="preserve"> </w:t>
      </w:r>
      <w:r w:rsidRPr="00411BAD">
        <w:t>garantovat schopnost zrekonstruovat funkcionalitu aktiva do stavu požadovaného dle Smlouvy;</w:t>
      </w:r>
      <w:bookmarkStart w:id="173" w:name="_Toc104558366"/>
      <w:bookmarkEnd w:id="172"/>
    </w:p>
    <w:p w14:paraId="4AE7E283" w14:textId="77777777" w:rsidR="00440622" w:rsidRPr="00DF3B3F" w:rsidRDefault="00440622" w:rsidP="002B02AA">
      <w:pPr>
        <w:pStyle w:val="Level2"/>
      </w:pPr>
      <w:bookmarkStart w:id="174" w:name="_Toc104558369"/>
      <w:bookmarkEnd w:id="173"/>
      <w:r w:rsidRPr="00DF3B3F">
        <w:t>uchovávat data o provozu (provozní a lokalizační údaje) v souladu s planými právními předpisy a dodržovat požadavky vyplývající z </w:t>
      </w:r>
      <w:proofErr w:type="spellStart"/>
      <w:r w:rsidRPr="00DF3B3F">
        <w:t>V</w:t>
      </w:r>
      <w:r>
        <w:t>oKB</w:t>
      </w:r>
      <w:proofErr w:type="spellEnd"/>
      <w:r w:rsidRPr="00DF3B3F">
        <w:t xml:space="preserve"> (§ 22) na obsah zaznamenávaných provozních událostí;</w:t>
      </w:r>
      <w:bookmarkEnd w:id="174"/>
    </w:p>
    <w:p w14:paraId="3CE98B17" w14:textId="77777777" w:rsidR="00440622" w:rsidRPr="00DF3B3F" w:rsidRDefault="00440622" w:rsidP="002B02AA">
      <w:pPr>
        <w:pStyle w:val="Level2"/>
      </w:pPr>
      <w:bookmarkStart w:id="175" w:name="_Toc104558371"/>
      <w:r w:rsidRPr="00DF3B3F">
        <w:t>dodat systémové a provozní bezpečnostní dokumentace nejpozději do doby předání a převzetí SW způsobem uvedeným ve smlouvě, a to minimálně v rozsahu stanoveném Objednatelem;</w:t>
      </w:r>
      <w:bookmarkEnd w:id="175"/>
      <w:r w:rsidRPr="00DF3B3F">
        <w:t xml:space="preserve"> </w:t>
      </w:r>
    </w:p>
    <w:p w14:paraId="6689C07A" w14:textId="77777777" w:rsidR="00440622" w:rsidRPr="00DF3B3F" w:rsidRDefault="00440622" w:rsidP="002B02AA">
      <w:pPr>
        <w:pStyle w:val="Level2"/>
      </w:pPr>
      <w:bookmarkStart w:id="176" w:name="_Toc104558373"/>
      <w:r w:rsidRPr="00DF3B3F">
        <w:t xml:space="preserve">pokud součástí plnění je i instalace operačního systému, případně SW třetích stran, v </w:t>
      </w:r>
      <w:r w:rsidRPr="00DF3B3F">
        <w:lastRenderedPageBreak/>
        <w:t>průběhu jeho instalace budou použity nejnovější aktualizované verze těchto produktů;</w:t>
      </w:r>
      <w:bookmarkEnd w:id="176"/>
      <w:r w:rsidRPr="00DF3B3F">
        <w:t xml:space="preserve"> </w:t>
      </w:r>
    </w:p>
    <w:p w14:paraId="4DAA0154" w14:textId="77777777" w:rsidR="00440622" w:rsidRPr="00DF3B3F" w:rsidRDefault="00440622" w:rsidP="002B02AA">
      <w:pPr>
        <w:pStyle w:val="Level2"/>
      </w:pPr>
      <w:bookmarkStart w:id="177" w:name="_Toc104558374"/>
      <w:r w:rsidRPr="00DF3B3F">
        <w:t>veškeré důvěrné informace</w:t>
      </w:r>
      <w:r w:rsidRPr="00DF3B3F">
        <w:rPr>
          <w:vertAlign w:val="superscript"/>
        </w:rPr>
        <w:footnoteReference w:id="2"/>
      </w:r>
      <w:r w:rsidRPr="00DF3B3F">
        <w:t xml:space="preserve"> poskytnuté Objednatelem při poskytování plnění nebudou uchovávány v nešifrovaném tvaru a budou chráněny vůči neautorizovanému přístupu, pokud nebude mezi smluvními stranami v</w:t>
      </w:r>
      <w:r>
        <w:t> </w:t>
      </w:r>
      <w:r w:rsidRPr="00DF3B3F">
        <w:t>konkrétním případě dohodnuto jinak;</w:t>
      </w:r>
      <w:bookmarkEnd w:id="177"/>
      <w:r w:rsidRPr="00DF3B3F">
        <w:t xml:space="preserve"> </w:t>
      </w:r>
    </w:p>
    <w:p w14:paraId="0E01DAC5" w14:textId="77777777" w:rsidR="00440622" w:rsidRPr="00DF3B3F" w:rsidRDefault="00440622" w:rsidP="002B02AA">
      <w:pPr>
        <w:pStyle w:val="Level2"/>
      </w:pPr>
      <w:bookmarkStart w:id="178" w:name="_Toc104558375"/>
      <w:r w:rsidRPr="00DF3B3F">
        <w:t xml:space="preserve">pokud v rámci poskytovaného plnění bude instalovat SW nebo jejich upgrade, bude postupovat podle </w:t>
      </w:r>
      <w:proofErr w:type="spellStart"/>
      <w:r w:rsidRPr="00DF3B3F">
        <w:t>hardeningových</w:t>
      </w:r>
      <w:proofErr w:type="spellEnd"/>
      <w:r w:rsidRPr="00DF3B3F">
        <w:t xml:space="preserve"> bezpečnostních politik a v souladu s</w:t>
      </w:r>
      <w:r>
        <w:t> </w:t>
      </w:r>
      <w:r w:rsidRPr="00DF3B3F">
        <w:t>bezpečnostními standardy Objednatele, s nimiž nebo jejichž částmi byl seznámen;</w:t>
      </w:r>
      <w:bookmarkEnd w:id="178"/>
      <w:r w:rsidRPr="00DF3B3F">
        <w:t xml:space="preserve"> </w:t>
      </w:r>
    </w:p>
    <w:p w14:paraId="78327694" w14:textId="77777777" w:rsidR="00440622" w:rsidRPr="00DF3B3F" w:rsidRDefault="00440622" w:rsidP="002B02AA">
      <w:pPr>
        <w:pStyle w:val="Level2"/>
      </w:pPr>
      <w:bookmarkStart w:id="179" w:name="_Toc104558378"/>
      <w:r w:rsidRPr="00DF3B3F">
        <w:t>bude instalovat nový SW nebo nové verze SW pouze na základě Objednatelem předem schválených migračních postupů</w:t>
      </w:r>
      <w:r w:rsidRPr="00DF3B3F">
        <w:rPr>
          <w:vertAlign w:val="superscript"/>
        </w:rPr>
        <w:footnoteReference w:id="3"/>
      </w:r>
      <w:r w:rsidRPr="00DF3B3F">
        <w:t>.</w:t>
      </w:r>
      <w:bookmarkEnd w:id="179"/>
    </w:p>
    <w:p w14:paraId="42FC02C0" w14:textId="77777777" w:rsidR="00440622" w:rsidRPr="00DF3B3F" w:rsidRDefault="00440622" w:rsidP="00440622">
      <w:pPr>
        <w:pStyle w:val="Level1"/>
        <w:widowControl w:val="0"/>
        <w:jc w:val="left"/>
        <w:rPr>
          <w:rFonts w:asciiTheme="minorHAnsi" w:hAnsiTheme="minorHAnsi" w:cstheme="minorHAnsi"/>
        </w:rPr>
      </w:pPr>
      <w:bookmarkStart w:id="180" w:name="_Toc104558379"/>
      <w:bookmarkStart w:id="181" w:name="_Toc104559074"/>
      <w:r w:rsidRPr="00DF3B3F">
        <w:rPr>
          <w:rFonts w:asciiTheme="minorHAnsi" w:hAnsiTheme="minorHAnsi" w:cstheme="minorHAnsi"/>
        </w:rPr>
        <w:t>Ustanovení o oprávnění užívat d</w:t>
      </w:r>
      <w:r w:rsidRPr="00DF3B3F">
        <w:rPr>
          <w:rFonts w:asciiTheme="minorHAnsi" w:eastAsia="Calibri" w:hAnsiTheme="minorHAnsi" w:cstheme="minorHAnsi"/>
        </w:rPr>
        <w:t>ata</w:t>
      </w:r>
      <w:bookmarkEnd w:id="180"/>
      <w:bookmarkEnd w:id="181"/>
    </w:p>
    <w:p w14:paraId="59026AAC" w14:textId="77777777" w:rsidR="00440622" w:rsidRPr="00042F29" w:rsidRDefault="00440622" w:rsidP="002B02AA">
      <w:pPr>
        <w:pStyle w:val="Level2"/>
      </w:pPr>
      <w:bookmarkStart w:id="182" w:name="_Toc104558380"/>
      <w:r>
        <w:t>Zhotovitel</w:t>
      </w:r>
      <w:r w:rsidRPr="00DF3B3F">
        <w:t xml:space="preserve"> </w:t>
      </w:r>
      <w:r w:rsidRPr="00042F29">
        <w:t xml:space="preserve">je při poskytování plnění pro Objednatele oprávněn užívat data předaná </w:t>
      </w:r>
      <w:r>
        <w:t>Zhotoviteli</w:t>
      </w:r>
      <w:r w:rsidRPr="00DF3B3F">
        <w:t xml:space="preserve"> </w:t>
      </w:r>
      <w:r w:rsidRPr="00042F29">
        <w:t>Objednatelem za účelem plnění předmětu Smlouvy, avšak vždy pouze v rozsahu nezbytném ke splnění předmětu Smlouvy.</w:t>
      </w:r>
      <w:bookmarkEnd w:id="182"/>
    </w:p>
    <w:p w14:paraId="4CC32A0A" w14:textId="77777777" w:rsidR="00440622" w:rsidRPr="00DF3B3F" w:rsidRDefault="00440622" w:rsidP="002B02AA">
      <w:pPr>
        <w:pStyle w:val="Level2"/>
      </w:pPr>
      <w:bookmarkStart w:id="183" w:name="_Toc104558381"/>
      <w:r>
        <w:t>Zhotovitel</w:t>
      </w:r>
      <w:r w:rsidRPr="00DF3B3F">
        <w:t xml:space="preserve"> se při poskytování plnění pro Objednatele zavazuje nakládat s daty pouze v souladu se Smlouvou a příslušnými právními předpisy, zejména </w:t>
      </w:r>
      <w:proofErr w:type="spellStart"/>
      <w:r w:rsidRPr="00DF3B3F">
        <w:t>ZoKB</w:t>
      </w:r>
      <w:proofErr w:type="spellEnd"/>
      <w:r w:rsidRPr="00DF3B3F">
        <w:t xml:space="preserve"> a</w:t>
      </w:r>
      <w:r>
        <w:t> </w:t>
      </w:r>
      <w:r w:rsidRPr="00DF3B3F">
        <w:t>Vyhláškou, obecným nařízením (GDPR) a dalšími souvisejícími právními předpisy.</w:t>
      </w:r>
      <w:bookmarkEnd w:id="183"/>
    </w:p>
    <w:p w14:paraId="7630AE80" w14:textId="77777777" w:rsidR="00440622" w:rsidRPr="00DF3B3F" w:rsidRDefault="00440622" w:rsidP="00440622">
      <w:pPr>
        <w:pStyle w:val="Level1"/>
        <w:widowControl w:val="0"/>
        <w:jc w:val="left"/>
        <w:rPr>
          <w:rFonts w:asciiTheme="minorHAnsi" w:hAnsiTheme="minorHAnsi" w:cstheme="minorHAnsi"/>
        </w:rPr>
      </w:pPr>
      <w:bookmarkStart w:id="184" w:name="_Toc104558404"/>
      <w:bookmarkStart w:id="185" w:name="_Toc104559079"/>
      <w:r w:rsidRPr="00DF3B3F">
        <w:rPr>
          <w:rFonts w:asciiTheme="minorHAnsi" w:hAnsiTheme="minorHAnsi" w:cstheme="minorHAnsi"/>
        </w:rPr>
        <w:t xml:space="preserve">Ustanovení o </w:t>
      </w:r>
      <w:r w:rsidRPr="00DF3B3F">
        <w:rPr>
          <w:rFonts w:asciiTheme="minorHAnsi" w:hAnsiTheme="minorHAnsi" w:cstheme="minorHAnsi"/>
          <w:sz w:val="18"/>
          <w:szCs w:val="24"/>
        </w:rPr>
        <w:t>řízení</w:t>
      </w:r>
      <w:r w:rsidRPr="00DF3B3F">
        <w:rPr>
          <w:rFonts w:asciiTheme="minorHAnsi" w:hAnsiTheme="minorHAnsi" w:cstheme="minorHAnsi"/>
        </w:rPr>
        <w:t xml:space="preserve"> změn</w:t>
      </w:r>
      <w:bookmarkEnd w:id="184"/>
      <w:bookmarkEnd w:id="185"/>
    </w:p>
    <w:p w14:paraId="44A361C8" w14:textId="77777777" w:rsidR="00440622" w:rsidRPr="00DF3B3F" w:rsidRDefault="00440622" w:rsidP="002B02AA">
      <w:pPr>
        <w:pStyle w:val="Level2"/>
      </w:pPr>
      <w:bookmarkStart w:id="186" w:name="_Toc104558405"/>
      <w:r w:rsidRPr="00DF3B3F">
        <w:t xml:space="preserve">Objednatel v rámci řízení změn v </w:t>
      </w:r>
      <w:r>
        <w:t>informačním systému základní služby</w:t>
      </w:r>
      <w:r w:rsidRPr="00DF3B3F">
        <w:t xml:space="preserve"> přezkoumává možné dopady změn a určuje významné změny dle Vyhlášky.</w:t>
      </w:r>
      <w:bookmarkEnd w:id="186"/>
    </w:p>
    <w:p w14:paraId="4AEB041B" w14:textId="77777777" w:rsidR="00440622" w:rsidRPr="00DF3B3F" w:rsidRDefault="00440622" w:rsidP="002B02AA">
      <w:pPr>
        <w:pStyle w:val="Level2"/>
      </w:pPr>
      <w:bookmarkStart w:id="187" w:name="_Toc104558406"/>
      <w:r w:rsidRPr="00DF3B3F">
        <w:t>Objednatel u významných změn dokumentuje jejich řízení, provádí analýzu rizik, přijímá opatření za účelem snížení všech nepříznivých dopadů spojených s významnými změnami, aktualizuje bezpečnostní politiku a bezpečnostní dokumentaci, zajistí testování VIS a zajistí možnost navrácení do původního stavu.</w:t>
      </w:r>
      <w:bookmarkEnd w:id="187"/>
    </w:p>
    <w:p w14:paraId="35096078" w14:textId="77777777" w:rsidR="00440622" w:rsidRPr="00DF3B3F" w:rsidRDefault="00440622" w:rsidP="002B02AA">
      <w:pPr>
        <w:pStyle w:val="Level2"/>
      </w:pPr>
      <w:bookmarkStart w:id="188" w:name="_Toc104558407"/>
      <w:r w:rsidRPr="00DF3B3F">
        <w:t xml:space="preserve">Objednatel má povinnost informovat </w:t>
      </w:r>
      <w:r>
        <w:t>Zhotovitele</w:t>
      </w:r>
      <w:r w:rsidRPr="00DF3B3F">
        <w:t xml:space="preserve"> o výsledcích řízení změn, které mají dopady na plnění předmětu Smlouvy ze strany </w:t>
      </w:r>
      <w:r>
        <w:t>Zhotovitele</w:t>
      </w:r>
      <w:r w:rsidRPr="00DF3B3F">
        <w:t>.</w:t>
      </w:r>
      <w:bookmarkEnd w:id="188"/>
      <w:r w:rsidRPr="00DF3B3F">
        <w:t xml:space="preserve"> </w:t>
      </w:r>
    </w:p>
    <w:p w14:paraId="43C69B35" w14:textId="77777777" w:rsidR="00440622" w:rsidRPr="00DF3B3F" w:rsidRDefault="00440622" w:rsidP="002B02AA">
      <w:pPr>
        <w:pStyle w:val="Level2"/>
      </w:pPr>
      <w:bookmarkStart w:id="189" w:name="_Toc104558408"/>
      <w:r>
        <w:t>Zhotovitel</w:t>
      </w:r>
      <w:r w:rsidRPr="00DF3B3F">
        <w:t xml:space="preserve"> má povinnost přijmout účinná opatření ke snížení nepříznivých dopadů v souladu s výsledky řízení změn uvedených v čl. </w:t>
      </w:r>
      <w:r>
        <w:t>3</w:t>
      </w:r>
      <w:r w:rsidRPr="00DF3B3F">
        <w:t>.3.</w:t>
      </w:r>
      <w:bookmarkEnd w:id="189"/>
    </w:p>
    <w:p w14:paraId="353D2243" w14:textId="77777777" w:rsidR="00440622" w:rsidRPr="00DF3B3F" w:rsidRDefault="00440622" w:rsidP="002B02AA">
      <w:pPr>
        <w:pStyle w:val="Level2"/>
      </w:pPr>
      <w:bookmarkStart w:id="190" w:name="_Toc104558409"/>
      <w:r>
        <w:t>Zhotovitel</w:t>
      </w:r>
      <w:r w:rsidRPr="00DF3B3F">
        <w:t xml:space="preserve"> se zavazuje poskytnout Objednateli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w:t>
      </w:r>
      <w:bookmarkEnd w:id="190"/>
    </w:p>
    <w:p w14:paraId="05582E4C" w14:textId="77777777" w:rsidR="00440622" w:rsidRPr="00DF3B3F" w:rsidRDefault="00440622" w:rsidP="002B02AA">
      <w:pPr>
        <w:pStyle w:val="Level2"/>
      </w:pPr>
      <w:bookmarkStart w:id="191" w:name="_Toc104558410"/>
      <w:r w:rsidRPr="00DF3B3F">
        <w:t xml:space="preserve">V případě realizace penetračního testování nebo testování zranitelnosti řešení poskytne </w:t>
      </w:r>
      <w:r>
        <w:t>Zhotovitel</w:t>
      </w:r>
      <w:r w:rsidRPr="00DF3B3F">
        <w:t xml:space="preserve"> Objednateli veškerou potřebnou součinnost.</w:t>
      </w:r>
      <w:bookmarkEnd w:id="191"/>
    </w:p>
    <w:p w14:paraId="22F4D7CD" w14:textId="77777777" w:rsidR="00440622" w:rsidRPr="00DF3B3F" w:rsidRDefault="00440622" w:rsidP="00440622">
      <w:pPr>
        <w:pStyle w:val="Level1"/>
        <w:widowControl w:val="0"/>
        <w:jc w:val="left"/>
        <w:rPr>
          <w:rFonts w:asciiTheme="minorHAnsi" w:hAnsiTheme="minorHAnsi" w:cstheme="minorHAnsi"/>
        </w:rPr>
      </w:pPr>
      <w:bookmarkStart w:id="192" w:name="_Toc104558411"/>
      <w:bookmarkStart w:id="193" w:name="_Toc104559080"/>
      <w:r w:rsidRPr="00DF3B3F">
        <w:rPr>
          <w:rFonts w:asciiTheme="minorHAnsi" w:hAnsiTheme="minorHAnsi" w:cstheme="minorHAnsi"/>
        </w:rPr>
        <w:t>Ustanovení o souladu smluv s obecně závaznými právními předpisy</w:t>
      </w:r>
      <w:bookmarkEnd w:id="192"/>
      <w:bookmarkEnd w:id="193"/>
    </w:p>
    <w:p w14:paraId="2607A42C" w14:textId="77777777" w:rsidR="00440622" w:rsidRDefault="00440622" w:rsidP="002B02AA">
      <w:pPr>
        <w:pStyle w:val="Level2"/>
      </w:pPr>
      <w:bookmarkStart w:id="194" w:name="_Toc104558412"/>
      <w:r w:rsidRPr="00DF3B3F">
        <w:t>Tato Příloha je v souladu s platnými právními předpisy České republiky. Pokud se jakékoli ustanovení této Přílohy stane neplatným či nevymahatelným, nebude to</w:t>
      </w:r>
      <w:r>
        <w:t> </w:t>
      </w:r>
      <w:r w:rsidRPr="00DF3B3F">
        <w:t xml:space="preserve">mít vliv na platnost a vymahatelnost ostatních ustanovení této Přílohy a rovněž Smlouvy. Strany se zavazují nahradit neplatné nebo nevymahatelné ustanovení novým ustanovením, jehož znění bude odpovídat úmyslu vyjádřenému původním ustanovením a touto </w:t>
      </w:r>
      <w:r w:rsidRPr="00DF3B3F">
        <w:lastRenderedPageBreak/>
        <w:t>Přílohou jako celkem.</w:t>
      </w:r>
      <w:bookmarkEnd w:id="194"/>
    </w:p>
    <w:p w14:paraId="047DCD95" w14:textId="77777777" w:rsidR="002B02AA" w:rsidRPr="00DF3B3F" w:rsidRDefault="002B02AA" w:rsidP="004716FF">
      <w:pPr>
        <w:pStyle w:val="Level2"/>
        <w:numPr>
          <w:ilvl w:val="0"/>
          <w:numId w:val="0"/>
        </w:numPr>
        <w:ind w:left="1247"/>
      </w:pPr>
    </w:p>
    <w:p w14:paraId="6F3429C0" w14:textId="0C9E45F7" w:rsidR="00872792" w:rsidRPr="002B02AA" w:rsidRDefault="00440622" w:rsidP="004716FF">
      <w:pPr>
        <w:pStyle w:val="Level2"/>
      </w:pPr>
      <w:bookmarkStart w:id="195" w:name="_Toc104558413"/>
      <w:r w:rsidRPr="00DF3B3F">
        <w:t xml:space="preserve">Tato Příloha může být měněna a doplňována pouze prostřednictvím písemných průběžně číslovaných dodatků podepsaných oběma </w:t>
      </w:r>
      <w:proofErr w:type="spellStart"/>
      <w:r w:rsidRPr="00DF3B3F">
        <w:t>Stranam</w:t>
      </w:r>
      <w:bookmarkEnd w:id="195"/>
      <w:proofErr w:type="spellEnd"/>
    </w:p>
    <w:sectPr w:rsidR="00872792" w:rsidRPr="002B02AA" w:rsidSect="004627EA">
      <w:endnotePr>
        <w:numFmt w:val="upperLetter"/>
      </w:endnotePr>
      <w:type w:val="continuous"/>
      <w:pgSz w:w="11907" w:h="16834"/>
      <w:pgMar w:top="1134" w:right="1134" w:bottom="992" w:left="1134" w:header="431" w:footer="7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01A5" w14:textId="77777777" w:rsidR="00A221D6" w:rsidRDefault="00A221D6">
      <w:r>
        <w:separator/>
      </w:r>
    </w:p>
  </w:endnote>
  <w:endnote w:type="continuationSeparator" w:id="0">
    <w:p w14:paraId="37755A9B" w14:textId="77777777" w:rsidR="00A221D6" w:rsidRDefault="00A221D6">
      <w:r>
        <w:continuationSeparator/>
      </w:r>
    </w:p>
  </w:endnote>
  <w:endnote w:type="continuationNotice" w:id="1">
    <w:p w14:paraId="23267ABC" w14:textId="77777777" w:rsidR="00A221D6" w:rsidRDefault="00A22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DA9A" w14:textId="0128B9EB" w:rsidR="004627EA" w:rsidRPr="004716FF" w:rsidRDefault="00F01AA1" w:rsidP="004A323B">
    <w:pPr>
      <w:pStyle w:val="Zpat"/>
      <w:tabs>
        <w:tab w:val="clear" w:pos="9072"/>
        <w:tab w:val="right" w:pos="10080"/>
      </w:tabs>
    </w:pPr>
    <w:r w:rsidRPr="00F01AA1">
      <w:t xml:space="preserve"> </w:t>
    </w:r>
    <w:r>
      <w:t>Smlouva o dílo č. RCZ-230045</w:t>
    </w:r>
    <w:r w:rsidR="004627EA" w:rsidRPr="004A323B">
      <w:rPr>
        <w:snapToGrid w:val="0"/>
        <w:lang w:eastAsia="en-US"/>
      </w:rPr>
      <w:tab/>
      <w:t xml:space="preserve">strana </w:t>
    </w:r>
    <w:r w:rsidR="004627EA" w:rsidRPr="004A323B">
      <w:rPr>
        <w:snapToGrid w:val="0"/>
        <w:lang w:eastAsia="en-US"/>
      </w:rPr>
      <w:fldChar w:fldCharType="begin"/>
    </w:r>
    <w:r w:rsidR="004627EA" w:rsidRPr="004A323B">
      <w:rPr>
        <w:snapToGrid w:val="0"/>
        <w:lang w:eastAsia="en-US"/>
      </w:rPr>
      <w:instrText xml:space="preserve"> PAGE </w:instrText>
    </w:r>
    <w:r w:rsidR="004627EA" w:rsidRPr="004A323B">
      <w:rPr>
        <w:snapToGrid w:val="0"/>
        <w:lang w:eastAsia="en-US"/>
      </w:rPr>
      <w:fldChar w:fldCharType="separate"/>
    </w:r>
    <w:r w:rsidR="004627EA">
      <w:rPr>
        <w:noProof/>
        <w:snapToGrid w:val="0"/>
        <w:lang w:eastAsia="en-US"/>
      </w:rPr>
      <w:t>4</w:t>
    </w:r>
    <w:r w:rsidR="004627EA" w:rsidRPr="004A323B">
      <w:rPr>
        <w:snapToGrid w:val="0"/>
        <w:lang w:eastAsia="en-US"/>
      </w:rPr>
      <w:fldChar w:fldCharType="end"/>
    </w:r>
    <w:r w:rsidR="004627EA" w:rsidRPr="004A323B">
      <w:rPr>
        <w:snapToGrid w:val="0"/>
        <w:lang w:eastAsia="en-US"/>
      </w:rPr>
      <w:t xml:space="preserve"> z </w:t>
    </w:r>
    <w:r w:rsidR="004627EA" w:rsidRPr="004A323B">
      <w:rPr>
        <w:snapToGrid w:val="0"/>
        <w:lang w:eastAsia="en-US"/>
      </w:rPr>
      <w:fldChar w:fldCharType="begin"/>
    </w:r>
    <w:r w:rsidR="004627EA" w:rsidRPr="004A323B">
      <w:rPr>
        <w:snapToGrid w:val="0"/>
        <w:lang w:eastAsia="en-US"/>
      </w:rPr>
      <w:instrText xml:space="preserve"> NUMPAGES </w:instrText>
    </w:r>
    <w:r w:rsidR="004627EA" w:rsidRPr="004A323B">
      <w:rPr>
        <w:snapToGrid w:val="0"/>
        <w:lang w:eastAsia="en-US"/>
      </w:rPr>
      <w:fldChar w:fldCharType="separate"/>
    </w:r>
    <w:r w:rsidR="004627EA">
      <w:rPr>
        <w:noProof/>
        <w:snapToGrid w:val="0"/>
        <w:lang w:eastAsia="en-US"/>
      </w:rPr>
      <w:t>5</w:t>
    </w:r>
    <w:r w:rsidR="004627EA" w:rsidRPr="004A323B">
      <w:rPr>
        <w:snapToGrid w:val="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0BF1" w14:textId="77777777" w:rsidR="004627EA" w:rsidRDefault="004627EA">
    <w:pPr>
      <w:pStyle w:val="Zpat"/>
      <w:pBdr>
        <w:top w:val="single" w:sz="4" w:space="1" w:color="auto"/>
      </w:pBdr>
      <w:tabs>
        <w:tab w:val="right" w:pos="8931"/>
      </w:tabs>
      <w:spacing w:before="120"/>
    </w:pPr>
    <w:r>
      <w:rPr>
        <w:rStyle w:val="slostrnky"/>
      </w:rPr>
      <w:t xml:space="preserve">Obecné obchodní podmínky </w:t>
    </w:r>
    <w:proofErr w:type="spellStart"/>
    <w:r>
      <w:rPr>
        <w:rStyle w:val="slostrnky"/>
      </w:rPr>
      <w:t>AutoCont</w:t>
    </w:r>
    <w:proofErr w:type="spellEnd"/>
    <w:r>
      <w:rPr>
        <w:rStyle w:val="slostrnky"/>
      </w:rPr>
      <w:t xml:space="preserve"> CZ Systems, s.r.o. </w:t>
    </w:r>
    <w:r>
      <w:rPr>
        <w:rStyle w:val="slostrnky"/>
      </w:rPr>
      <w:tab/>
      <w:t>v 1.0</w:t>
    </w:r>
    <w:r>
      <w:rPr>
        <w:rStyle w:val="slostrnky"/>
      </w:rPr>
      <w:tab/>
    </w: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4</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9FFA" w14:textId="1271161C" w:rsidR="008A4BE7" w:rsidRDefault="007451FB" w:rsidP="00733451">
    <w:pPr>
      <w:pStyle w:val="Zpat"/>
      <w:pBdr>
        <w:top w:val="single" w:sz="4" w:space="1" w:color="auto"/>
      </w:pBdr>
      <w:tabs>
        <w:tab w:val="clear" w:pos="9072"/>
        <w:tab w:val="right" w:pos="9540"/>
      </w:tabs>
      <w:spacing w:before="120"/>
    </w:pPr>
    <w:r>
      <w:t>Smlouva o dílo č. RCZ-230045</w:t>
    </w:r>
    <w:r w:rsidR="008A4BE7">
      <w:rPr>
        <w:rStyle w:val="slostrnky"/>
      </w:rPr>
      <w:fldChar w:fldCharType="begin"/>
    </w:r>
    <w:r w:rsidR="008A4BE7">
      <w:rPr>
        <w:rStyle w:val="slostrnky"/>
      </w:rPr>
      <w:instrText xml:space="preserve"> SUBJECT  \* MERGEFORMAT </w:instrText>
    </w:r>
    <w:r w:rsidR="008A4BE7">
      <w:rPr>
        <w:rStyle w:val="slostrnky"/>
      </w:rPr>
      <w:fldChar w:fldCharType="end"/>
    </w:r>
    <w:r w:rsidR="008A4BE7">
      <w:rPr>
        <w:rStyle w:val="slostrnky"/>
      </w:rPr>
      <w:tab/>
    </w:r>
    <w:r w:rsidR="008A4BE7">
      <w:rPr>
        <w:rStyle w:val="slostrnky"/>
      </w:rPr>
      <w:tab/>
    </w:r>
    <w:r w:rsidR="008A4BE7">
      <w:rPr>
        <w:rStyle w:val="slostrnky"/>
      </w:rPr>
      <w:fldChar w:fldCharType="begin"/>
    </w:r>
    <w:r w:rsidR="008A4BE7">
      <w:rPr>
        <w:rStyle w:val="slostrnky"/>
      </w:rPr>
      <w:instrText xml:space="preserve"> PAGE </w:instrText>
    </w:r>
    <w:r w:rsidR="008A4BE7">
      <w:rPr>
        <w:rStyle w:val="slostrnky"/>
      </w:rPr>
      <w:fldChar w:fldCharType="separate"/>
    </w:r>
    <w:r w:rsidR="00C577D7">
      <w:rPr>
        <w:rStyle w:val="slostrnky"/>
        <w:noProof/>
      </w:rPr>
      <w:t>20</w:t>
    </w:r>
    <w:r w:rsidR="008A4BE7">
      <w:rPr>
        <w:rStyle w:val="slostrnky"/>
      </w:rPr>
      <w:fldChar w:fldCharType="end"/>
    </w:r>
    <w:r w:rsidR="008A4BE7">
      <w:rPr>
        <w:rStyle w:val="slostrnky"/>
      </w:rPr>
      <w:t>/</w:t>
    </w:r>
    <w:r w:rsidR="008A4BE7">
      <w:rPr>
        <w:rStyle w:val="slostrnky"/>
      </w:rPr>
      <w:fldChar w:fldCharType="begin"/>
    </w:r>
    <w:r w:rsidR="008A4BE7">
      <w:rPr>
        <w:rStyle w:val="slostrnky"/>
      </w:rPr>
      <w:instrText xml:space="preserve"> NUMPAGES </w:instrText>
    </w:r>
    <w:r w:rsidR="008A4BE7">
      <w:rPr>
        <w:rStyle w:val="slostrnky"/>
      </w:rPr>
      <w:fldChar w:fldCharType="separate"/>
    </w:r>
    <w:r w:rsidR="00C577D7">
      <w:rPr>
        <w:rStyle w:val="slostrnky"/>
        <w:noProof/>
      </w:rPr>
      <w:t>20</w:t>
    </w:r>
    <w:r w:rsidR="008A4BE7">
      <w:rPr>
        <w:rStyle w:val="slostrnky"/>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3248" w14:textId="77777777" w:rsidR="008A4BE7" w:rsidRDefault="008A4BE7">
    <w:pPr>
      <w:pStyle w:val="Zpat"/>
      <w:pBdr>
        <w:top w:val="single" w:sz="4" w:space="1" w:color="auto"/>
      </w:pBdr>
      <w:tabs>
        <w:tab w:val="right" w:pos="8931"/>
      </w:tabs>
      <w:spacing w:before="120"/>
    </w:pPr>
    <w:r>
      <w:rPr>
        <w:rStyle w:val="slostrnky"/>
      </w:rPr>
      <w:t xml:space="preserve">Obecné obchodní podmínky </w:t>
    </w:r>
    <w:proofErr w:type="spellStart"/>
    <w:r>
      <w:rPr>
        <w:rStyle w:val="slostrnky"/>
      </w:rPr>
      <w:t>AutoCont</w:t>
    </w:r>
    <w:proofErr w:type="spellEnd"/>
    <w:r>
      <w:rPr>
        <w:rStyle w:val="slostrnky"/>
      </w:rPr>
      <w:t xml:space="preserve"> CZ Systems, s.r.o. </w:t>
    </w:r>
    <w:r>
      <w:rPr>
        <w:rStyle w:val="slostrnky"/>
      </w:rPr>
      <w:tab/>
      <w:t>v 1.0</w:t>
    </w:r>
    <w:r>
      <w:rPr>
        <w:rStyle w:val="slostrnky"/>
      </w:rPr>
      <w:tab/>
    </w:r>
    <w:r>
      <w:rPr>
        <w:rStyle w:val="slostrnky"/>
      </w:rPr>
      <w:fldChar w:fldCharType="begin"/>
    </w:r>
    <w:r>
      <w:rPr>
        <w:rStyle w:val="slostrnky"/>
      </w:rPr>
      <w:instrText xml:space="preserve"> PAGE </w:instrText>
    </w:r>
    <w:r>
      <w:rPr>
        <w:rStyle w:val="slostrnky"/>
      </w:rPr>
      <w:fldChar w:fldCharType="separate"/>
    </w:r>
    <w:r>
      <w:rPr>
        <w:rStyle w:val="slostrnky"/>
        <w:noProof/>
      </w:rPr>
      <w:t>18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20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E637" w14:textId="77777777" w:rsidR="00A221D6" w:rsidRDefault="00A221D6">
      <w:r>
        <w:separator/>
      </w:r>
    </w:p>
  </w:footnote>
  <w:footnote w:type="continuationSeparator" w:id="0">
    <w:p w14:paraId="13D6ABF6" w14:textId="77777777" w:rsidR="00A221D6" w:rsidRDefault="00A221D6">
      <w:r>
        <w:continuationSeparator/>
      </w:r>
    </w:p>
  </w:footnote>
  <w:footnote w:type="continuationNotice" w:id="1">
    <w:p w14:paraId="7F61E038" w14:textId="77777777" w:rsidR="00A221D6" w:rsidRDefault="00A221D6"/>
  </w:footnote>
  <w:footnote w:id="2">
    <w:p w14:paraId="2DF13A07" w14:textId="77777777" w:rsidR="00440622" w:rsidRPr="002040CB" w:rsidRDefault="00440622" w:rsidP="00440622">
      <w:pPr>
        <w:pStyle w:val="footnotedescription"/>
        <w:spacing w:line="302" w:lineRule="auto"/>
        <w:jc w:val="both"/>
        <w:rPr>
          <w:rStyle w:val="footnotemark"/>
          <w:sz w:val="16"/>
          <w:szCs w:val="16"/>
        </w:rPr>
      </w:pPr>
      <w:r>
        <w:rPr>
          <w:rStyle w:val="footnotemark"/>
          <w:sz w:val="16"/>
          <w:szCs w:val="16"/>
        </w:rPr>
        <w:footnoteRef/>
      </w:r>
      <w:r>
        <w:rPr>
          <w:sz w:val="16"/>
          <w:szCs w:val="16"/>
        </w:rPr>
        <w:t xml:space="preserve"> </w:t>
      </w:r>
      <w:r w:rsidRPr="002040CB">
        <w:rPr>
          <w:rFonts w:ascii="Calibri" w:eastAsia="Times New Roman" w:hAnsi="Calibri" w:cs="Calibri"/>
          <w:color w:val="auto"/>
          <w:kern w:val="20"/>
          <w:sz w:val="18"/>
          <w:szCs w:val="18"/>
        </w:rPr>
        <w:t>Za důvěrné</w:t>
      </w:r>
      <w:r w:rsidRPr="002040CB">
        <w:rPr>
          <w:sz w:val="14"/>
          <w:szCs w:val="14"/>
        </w:rPr>
        <w:t xml:space="preserve"> </w:t>
      </w:r>
      <w:r w:rsidRPr="002040CB">
        <w:rPr>
          <w:rFonts w:ascii="Calibri" w:eastAsia="Times New Roman" w:hAnsi="Calibri" w:cs="Calibri"/>
          <w:color w:val="auto"/>
          <w:kern w:val="20"/>
          <w:sz w:val="18"/>
          <w:szCs w:val="18"/>
        </w:rPr>
        <w:t>informace se ve smyslu tohoto odstavce považují zejména identifikační údaje certifikátu, hesla, přístupová oprávnění, konfigurační soubory, systémové programy, kritické knihovny, obnovovací procedury apod.</w:t>
      </w:r>
      <w:r w:rsidRPr="002040CB">
        <w:rPr>
          <w:rStyle w:val="footnotemark"/>
          <w:sz w:val="16"/>
          <w:szCs w:val="16"/>
        </w:rPr>
        <w:t xml:space="preserve"> </w:t>
      </w:r>
    </w:p>
  </w:footnote>
  <w:footnote w:id="3">
    <w:p w14:paraId="1A4BE56E" w14:textId="77777777" w:rsidR="00440622" w:rsidRDefault="00440622" w:rsidP="00440622">
      <w:pPr>
        <w:pStyle w:val="footnotedescription"/>
        <w:spacing w:line="256" w:lineRule="auto"/>
        <w:jc w:val="both"/>
      </w:pPr>
      <w:r>
        <w:rPr>
          <w:rStyle w:val="footnotemark"/>
          <w:sz w:val="16"/>
          <w:szCs w:val="16"/>
        </w:rPr>
        <w:footnoteRef/>
      </w:r>
      <w:r>
        <w:rPr>
          <w:sz w:val="16"/>
          <w:szCs w:val="16"/>
        </w:rPr>
        <w:t xml:space="preserve"> </w:t>
      </w:r>
      <w:r w:rsidRPr="005A3794">
        <w:rPr>
          <w:rFonts w:ascii="Calibri" w:eastAsia="Times New Roman" w:hAnsi="Calibri" w:cs="Calibri"/>
          <w:color w:val="auto"/>
          <w:kern w:val="20"/>
          <w:sz w:val="20"/>
        </w:rPr>
        <w:t xml:space="preserve">Migrační postup – soubor kroků definující převod dat mezi dvěma nebo více systémy </w:t>
      </w:r>
      <w:r>
        <w:rPr>
          <w:rFonts w:ascii="Calibri" w:eastAsia="Times New Roman" w:hAnsi="Calibri" w:cs="Calibri"/>
          <w:color w:val="auto"/>
          <w:kern w:val="20"/>
          <w:sz w:val="20"/>
        </w:rPr>
        <w:t>VIS</w:t>
      </w:r>
      <w:r w:rsidRPr="005A3794">
        <w:rPr>
          <w:rFonts w:ascii="Calibri" w:eastAsia="Times New Roman" w:hAnsi="Calibri" w:cs="Calibri"/>
          <w:color w:val="auto"/>
          <w:kern w:val="20"/>
          <w:sz w:val="20"/>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290D" w14:textId="77777777" w:rsidR="004627EA" w:rsidRDefault="004627EA">
    <w:pPr>
      <w:pStyle w:val="Zhlav"/>
    </w:pPr>
    <w:r>
      <w:tab/>
    </w:r>
    <w:r>
      <w:tab/>
    </w:r>
    <w:r w:rsidRPr="00290855">
      <w:drawing>
        <wp:inline distT="0" distB="0" distL="0" distR="0" wp14:anchorId="13480485" wp14:editId="4CE2132B">
          <wp:extent cx="1238250" cy="400050"/>
          <wp:effectExtent l="0" t="0" r="0" b="0"/>
          <wp:docPr id="930686768" name="Obrázek 930686768" descr="Logo_AUTOCONT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UTOCONT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00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E7FF" w14:textId="77777777" w:rsidR="004627EA" w:rsidRDefault="004627EA">
    <w:pPr>
      <w:pStyle w:val="Zhlav"/>
    </w:pPr>
  </w:p>
  <w:p w14:paraId="7FC1F5DA" w14:textId="77777777" w:rsidR="004627EA" w:rsidRDefault="004627EA">
    <w:pPr>
      <w:pStyle w:val="Zhlav"/>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036F" w14:textId="77777777" w:rsidR="008A4BE7" w:rsidRDefault="008A4BE7" w:rsidP="00CF0BBA">
    <w:pPr>
      <w:pStyle w:val="Zhlav"/>
      <w:pBdr>
        <w:bottom w:val="single" w:sz="6" w:space="23" w:color="808080"/>
      </w:pBdr>
      <w:tabs>
        <w:tab w:val="clear" w:pos="4320"/>
        <w:tab w:val="clear" w:pos="8640"/>
        <w:tab w:val="center" w:pos="4680"/>
      </w:tabs>
      <w:ind w:left="0"/>
    </w:pPr>
    <w:r>
      <w:tab/>
      <w:t>Smlouva o dílo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03CB" w14:textId="77777777" w:rsidR="008A4BE7" w:rsidRDefault="008A4BE7">
    <w:pPr>
      <w:pStyle w:val="Zhlav"/>
    </w:pPr>
  </w:p>
  <w:p w14:paraId="526E3A91" w14:textId="77777777" w:rsidR="008A4BE7" w:rsidRDefault="008A4BE7">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6BC4E68"/>
    <w:lvl w:ilvl="0">
      <w:start w:val="1"/>
      <w:numFmt w:val="decimal"/>
      <w:pStyle w:val="Nadpis1"/>
      <w:lvlText w:val="%1."/>
      <w:lvlJc w:val="left"/>
      <w:pPr>
        <w:tabs>
          <w:tab w:val="num" w:pos="708"/>
        </w:tabs>
        <w:ind w:left="708" w:hanging="708"/>
      </w:pPr>
      <w:rPr>
        <w:rFonts w:hint="default"/>
      </w:rPr>
    </w:lvl>
    <w:lvl w:ilvl="1">
      <w:start w:val="1"/>
      <w:numFmt w:val="decimal"/>
      <w:pStyle w:val="Nadpis2"/>
      <w:lvlText w:val="%1.%2."/>
      <w:lvlJc w:val="left"/>
      <w:pPr>
        <w:tabs>
          <w:tab w:val="num" w:pos="851"/>
        </w:tabs>
        <w:ind w:left="851" w:hanging="567"/>
      </w:pPr>
      <w:rPr>
        <w:rFonts w:hint="default"/>
      </w:rPr>
    </w:lvl>
    <w:lvl w:ilvl="2">
      <w:start w:val="1"/>
      <w:numFmt w:val="decimal"/>
      <w:pStyle w:val="Nadpis3"/>
      <w:lvlText w:val="%1.%2.%3."/>
      <w:lvlJc w:val="left"/>
      <w:pPr>
        <w:tabs>
          <w:tab w:val="num" w:pos="624"/>
        </w:tabs>
        <w:ind w:left="907" w:hanging="623"/>
      </w:pPr>
      <w:rPr>
        <w:rFonts w:hint="default"/>
        <w:i w:val="0"/>
        <w:sz w:val="22"/>
      </w:rPr>
    </w:lvl>
    <w:lvl w:ilvl="3">
      <w:start w:val="1"/>
      <w:numFmt w:val="decimal"/>
      <w:pStyle w:val="Nadpis4"/>
      <w:lvlText w:val="%1.%2.%3.%4."/>
      <w:lvlJc w:val="left"/>
      <w:pPr>
        <w:tabs>
          <w:tab w:val="num" w:pos="624"/>
        </w:tabs>
        <w:ind w:left="907" w:hanging="567"/>
      </w:pPr>
      <w:rPr>
        <w:rFonts w:hint="default"/>
      </w:rPr>
    </w:lvl>
    <w:lvl w:ilvl="4">
      <w:start w:val="1"/>
      <w:numFmt w:val="decimal"/>
      <w:pStyle w:val="Nadpis5"/>
      <w:lvlText w:val="%1.%2.%3.%4.%5."/>
      <w:lvlJc w:val="left"/>
      <w:pPr>
        <w:tabs>
          <w:tab w:val="num" w:pos="0"/>
        </w:tabs>
        <w:ind w:left="3540" w:hanging="708"/>
      </w:pPr>
      <w:rPr>
        <w:rFonts w:hint="default"/>
      </w:rPr>
    </w:lvl>
    <w:lvl w:ilvl="5">
      <w:start w:val="1"/>
      <w:numFmt w:val="decimal"/>
      <w:pStyle w:val="Nadpis6"/>
      <w:lvlText w:val="%1.%2.%3.%4.%5.%6."/>
      <w:lvlJc w:val="left"/>
      <w:pPr>
        <w:tabs>
          <w:tab w:val="num" w:pos="0"/>
        </w:tabs>
        <w:ind w:left="4248" w:hanging="708"/>
      </w:pPr>
      <w:rPr>
        <w:rFonts w:hint="default"/>
      </w:rPr>
    </w:lvl>
    <w:lvl w:ilvl="6">
      <w:start w:val="1"/>
      <w:numFmt w:val="decimal"/>
      <w:pStyle w:val="Nadpis7"/>
      <w:lvlText w:val="%1.%2.%3.%4.%5.%6.%7."/>
      <w:lvlJc w:val="left"/>
      <w:pPr>
        <w:tabs>
          <w:tab w:val="num" w:pos="0"/>
        </w:tabs>
        <w:ind w:left="4956" w:hanging="708"/>
      </w:pPr>
      <w:rPr>
        <w:rFonts w:hint="default"/>
      </w:rPr>
    </w:lvl>
    <w:lvl w:ilvl="7">
      <w:start w:val="1"/>
      <w:numFmt w:val="decimal"/>
      <w:pStyle w:val="Nadpis8"/>
      <w:lvlText w:val="%1.%2.%3.%4.%5.%6.%7.%8."/>
      <w:lvlJc w:val="left"/>
      <w:pPr>
        <w:tabs>
          <w:tab w:val="num" w:pos="0"/>
        </w:tabs>
        <w:ind w:left="5664" w:hanging="708"/>
      </w:pPr>
      <w:rPr>
        <w:rFonts w:hint="default"/>
      </w:rPr>
    </w:lvl>
    <w:lvl w:ilvl="8">
      <w:start w:val="1"/>
      <w:numFmt w:val="decimal"/>
      <w:pStyle w:val="Nadpis9"/>
      <w:lvlText w:val="%1.%2.%3.%4.%5.%6.%7.%8.%9."/>
      <w:lvlJc w:val="left"/>
      <w:pPr>
        <w:tabs>
          <w:tab w:val="num" w:pos="0"/>
        </w:tabs>
        <w:ind w:left="6372" w:hanging="708"/>
      </w:pPr>
      <w:rPr>
        <w:rFonts w:hint="default"/>
      </w:rPr>
    </w:lvl>
  </w:abstractNum>
  <w:abstractNum w:abstractNumId="1" w15:restartNumberingAfterBreak="0">
    <w:nsid w:val="052D4429"/>
    <w:multiLevelType w:val="hybridMultilevel"/>
    <w:tmpl w:val="FD4868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450DE"/>
    <w:multiLevelType w:val="multilevel"/>
    <w:tmpl w:val="2FD09972"/>
    <w:lvl w:ilvl="0">
      <w:start w:val="1"/>
      <w:numFmt w:val="none"/>
      <w:lvlText w:val="6."/>
      <w:lvlJc w:val="left"/>
      <w:pPr>
        <w:tabs>
          <w:tab w:val="num" w:pos="432"/>
        </w:tabs>
        <w:ind w:left="432" w:hanging="432"/>
      </w:pPr>
      <w:rPr>
        <w:rFonts w:ascii="Times New Roman" w:hAnsi="Times New Roman"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DD11476"/>
    <w:multiLevelType w:val="hybridMultilevel"/>
    <w:tmpl w:val="3884B256"/>
    <w:lvl w:ilvl="0" w:tplc="F490E1A6">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873"/>
        </w:tabs>
        <w:ind w:left="873" w:hanging="360"/>
      </w:pPr>
      <w:rPr>
        <w:rFonts w:ascii="Courier New" w:hAnsi="Courier New" w:cs="Courier New" w:hint="default"/>
      </w:rPr>
    </w:lvl>
    <w:lvl w:ilvl="2" w:tplc="04050005" w:tentative="1">
      <w:start w:val="1"/>
      <w:numFmt w:val="bullet"/>
      <w:lvlText w:val=""/>
      <w:lvlJc w:val="left"/>
      <w:pPr>
        <w:tabs>
          <w:tab w:val="num" w:pos="1593"/>
        </w:tabs>
        <w:ind w:left="1593" w:hanging="360"/>
      </w:pPr>
      <w:rPr>
        <w:rFonts w:ascii="Wingdings" w:hAnsi="Wingdings" w:hint="default"/>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1EC05BAA"/>
    <w:multiLevelType w:val="hybridMultilevel"/>
    <w:tmpl w:val="87649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AD2F52"/>
    <w:multiLevelType w:val="hybridMultilevel"/>
    <w:tmpl w:val="286AF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397992"/>
    <w:multiLevelType w:val="hybridMultilevel"/>
    <w:tmpl w:val="4F8406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4EB5BB3"/>
    <w:multiLevelType w:val="hybridMultilevel"/>
    <w:tmpl w:val="E5381ED8"/>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37D405C4"/>
    <w:multiLevelType w:val="hybridMultilevel"/>
    <w:tmpl w:val="C29C71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1D2D9A"/>
    <w:multiLevelType w:val="hybridMultilevel"/>
    <w:tmpl w:val="3A46FC0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5238010F"/>
    <w:multiLevelType w:val="hybridMultilevel"/>
    <w:tmpl w:val="B15EF44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559334E5"/>
    <w:multiLevelType w:val="hybridMultilevel"/>
    <w:tmpl w:val="B5B2DC60"/>
    <w:lvl w:ilvl="0" w:tplc="1CFC2EFA">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8C72B5"/>
    <w:multiLevelType w:val="hybridMultilevel"/>
    <w:tmpl w:val="C7522E1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72870729"/>
    <w:multiLevelType w:val="hybridMultilevel"/>
    <w:tmpl w:val="B04E2216"/>
    <w:lvl w:ilvl="0" w:tplc="04050001">
      <w:start w:val="1"/>
      <w:numFmt w:val="bullet"/>
      <w:lvlText w:val=""/>
      <w:lvlJc w:val="left"/>
      <w:pPr>
        <w:ind w:left="2081" w:hanging="360"/>
      </w:pPr>
      <w:rPr>
        <w:rFonts w:ascii="Symbol" w:hAnsi="Symbol"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14" w15:restartNumberingAfterBreak="0">
    <w:nsid w:val="755500C3"/>
    <w:multiLevelType w:val="hybridMultilevel"/>
    <w:tmpl w:val="C12070B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6060C1E"/>
    <w:multiLevelType w:val="multilevel"/>
    <w:tmpl w:val="0F2A171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AD140A"/>
    <w:multiLevelType w:val="hybridMultilevel"/>
    <w:tmpl w:val="AEE89A76"/>
    <w:lvl w:ilvl="0" w:tplc="EB5EF5C8">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503A3D"/>
    <w:multiLevelType w:val="multilevel"/>
    <w:tmpl w:val="525AB0C0"/>
    <w:lvl w:ilvl="0">
      <w:start w:val="1"/>
      <w:numFmt w:val="decimal"/>
      <w:pStyle w:val="Level1"/>
      <w:lvlText w:val="%1."/>
      <w:lvlJc w:val="left"/>
      <w:pPr>
        <w:tabs>
          <w:tab w:val="num" w:pos="567"/>
        </w:tabs>
        <w:ind w:left="567" w:hanging="567"/>
      </w:pPr>
      <w:rPr>
        <w:rFonts w:asciiTheme="minorHAnsi" w:hAnsiTheme="minorHAnsi" w:cstheme="minorHAnsi" w:hint="default"/>
        <w:b/>
        <w:i w:val="0"/>
        <w:sz w:val="22"/>
      </w:rPr>
    </w:lvl>
    <w:lvl w:ilvl="1">
      <w:start w:val="1"/>
      <w:numFmt w:val="decimal"/>
      <w:pStyle w:val="Level2"/>
      <w:lvlText w:val="%1.%2"/>
      <w:lvlJc w:val="left"/>
      <w:pPr>
        <w:tabs>
          <w:tab w:val="num" w:pos="1247"/>
        </w:tabs>
        <w:ind w:left="1247" w:hanging="680"/>
      </w:pPr>
      <w:rPr>
        <w:rFonts w:asciiTheme="minorHAnsi" w:hAnsiTheme="minorHAnsi" w:cstheme="minorHAnsi" w:hint="default"/>
        <w:b/>
        <w:i w:val="0"/>
        <w:sz w:val="21"/>
      </w:rPr>
    </w:lvl>
    <w:lvl w:ilvl="2">
      <w:start w:val="1"/>
      <w:numFmt w:val="decimal"/>
      <w:pStyle w:val="Level3"/>
      <w:lvlText w:val="%1.%2.%3"/>
      <w:lvlJc w:val="left"/>
      <w:pPr>
        <w:tabs>
          <w:tab w:val="num" w:pos="2041"/>
        </w:tabs>
        <w:ind w:left="2041" w:hanging="794"/>
      </w:pPr>
      <w:rPr>
        <w:rFonts w:asciiTheme="minorHAnsi" w:hAnsiTheme="minorHAnsi" w:cstheme="minorHAnsi" w:hint="default"/>
        <w:b/>
        <w:i w:val="0"/>
        <w:sz w:val="20"/>
      </w:rPr>
    </w:lvl>
    <w:lvl w:ilvl="3">
      <w:start w:val="1"/>
      <w:numFmt w:val="decimal"/>
      <w:pStyle w:val="Level4"/>
      <w:lvlText w:val="%1.%2.%3.%4"/>
      <w:lvlJc w:val="left"/>
      <w:pPr>
        <w:tabs>
          <w:tab w:val="num" w:pos="2722"/>
        </w:tabs>
        <w:ind w:left="2722" w:hanging="681"/>
      </w:pPr>
      <w:rPr>
        <w:rFonts w:cs="Times New Roman" w:hint="default"/>
        <w:b w:val="0"/>
        <w:bCs w:val="0"/>
        <w:i w:val="0"/>
        <w:iCs w:val="0"/>
        <w:caps w:val="0"/>
        <w:smallCaps w:val="0"/>
        <w:strike w:val="0"/>
        <w:dstrike w:val="0"/>
        <w:vanish w:val="0"/>
        <w:color w:val="000000"/>
        <w:spacing w:val="0"/>
        <w:kern w:val="0"/>
        <w:position w:val="0"/>
        <w:sz w:val="18"/>
        <w:szCs w:val="18"/>
        <w:u w:val="none"/>
        <w:effect w:val="none"/>
        <w:vertAlign w:val="baseline"/>
        <w:em w:val="none"/>
      </w:rPr>
    </w:lvl>
    <w:lvl w:ilvl="4">
      <w:start w:val="1"/>
      <w:numFmt w:val="lowerLetter"/>
      <w:pStyle w:val="Level5"/>
      <w:lvlText w:val="(%5)"/>
      <w:lvlJc w:val="left"/>
      <w:pPr>
        <w:tabs>
          <w:tab w:val="num" w:pos="1560"/>
        </w:tabs>
        <w:ind w:left="1560" w:hanging="567"/>
      </w:pPr>
      <w:rPr>
        <w:rFonts w:hint="default"/>
        <w:sz w:val="18"/>
        <w:szCs w:val="18"/>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15:restartNumberingAfterBreak="0">
    <w:nsid w:val="7F5F42A3"/>
    <w:multiLevelType w:val="hybridMultilevel"/>
    <w:tmpl w:val="05026D2E"/>
    <w:lvl w:ilvl="0" w:tplc="78A8397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1339218">
    <w:abstractNumId w:val="0"/>
  </w:num>
  <w:num w:numId="2" w16cid:durableId="1126314077">
    <w:abstractNumId w:val="11"/>
  </w:num>
  <w:num w:numId="3" w16cid:durableId="1051879187">
    <w:abstractNumId w:val="3"/>
  </w:num>
  <w:num w:numId="4" w16cid:durableId="1508247833">
    <w:abstractNumId w:val="7"/>
  </w:num>
  <w:num w:numId="5" w16cid:durableId="754475190">
    <w:abstractNumId w:val="11"/>
  </w:num>
  <w:num w:numId="6" w16cid:durableId="1463380014">
    <w:abstractNumId w:val="11"/>
  </w:num>
  <w:num w:numId="7" w16cid:durableId="374237779">
    <w:abstractNumId w:val="7"/>
  </w:num>
  <w:num w:numId="8" w16cid:durableId="1691057186">
    <w:abstractNumId w:val="4"/>
  </w:num>
  <w:num w:numId="9" w16cid:durableId="506360783">
    <w:abstractNumId w:val="13"/>
  </w:num>
  <w:num w:numId="10" w16cid:durableId="1528636392">
    <w:abstractNumId w:val="7"/>
  </w:num>
  <w:num w:numId="11" w16cid:durableId="271329285">
    <w:abstractNumId w:val="11"/>
  </w:num>
  <w:num w:numId="12" w16cid:durableId="89574688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4749613">
    <w:abstractNumId w:val="7"/>
  </w:num>
  <w:num w:numId="14" w16cid:durableId="782260701">
    <w:abstractNumId w:val="11"/>
  </w:num>
  <w:num w:numId="15" w16cid:durableId="602614033">
    <w:abstractNumId w:val="6"/>
  </w:num>
  <w:num w:numId="16" w16cid:durableId="1252739294">
    <w:abstractNumId w:val="12"/>
  </w:num>
  <w:num w:numId="17" w16cid:durableId="1476994967">
    <w:abstractNumId w:val="18"/>
  </w:num>
  <w:num w:numId="18" w16cid:durableId="2783116">
    <w:abstractNumId w:val="9"/>
  </w:num>
  <w:num w:numId="19" w16cid:durableId="288895547">
    <w:abstractNumId w:val="5"/>
  </w:num>
  <w:num w:numId="20" w16cid:durableId="343020867">
    <w:abstractNumId w:val="16"/>
  </w:num>
  <w:num w:numId="21" w16cid:durableId="1440173934">
    <w:abstractNumId w:val="1"/>
  </w:num>
  <w:num w:numId="22" w16cid:durableId="9454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7763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5334388">
    <w:abstractNumId w:val="8"/>
  </w:num>
  <w:num w:numId="25" w16cid:durableId="2127503723">
    <w:abstractNumId w:val="15"/>
  </w:num>
  <w:num w:numId="26" w16cid:durableId="1338341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413953">
    <w:abstractNumId w:val="10"/>
  </w:num>
  <w:num w:numId="28" w16cid:durableId="1146048424">
    <w:abstractNumId w:val="2"/>
  </w:num>
  <w:num w:numId="29" w16cid:durableId="1719040650">
    <w:abstractNumId w:val="17"/>
  </w:num>
  <w:num w:numId="30" w16cid:durableId="370961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92"/>
    <w:rsid w:val="00000959"/>
    <w:rsid w:val="00001906"/>
    <w:rsid w:val="00014EE2"/>
    <w:rsid w:val="0001754F"/>
    <w:rsid w:val="00022101"/>
    <w:rsid w:val="00022FFA"/>
    <w:rsid w:val="00031BD2"/>
    <w:rsid w:val="00031DA8"/>
    <w:rsid w:val="000365E4"/>
    <w:rsid w:val="00036A0E"/>
    <w:rsid w:val="000438BF"/>
    <w:rsid w:val="00044C29"/>
    <w:rsid w:val="00044CD0"/>
    <w:rsid w:val="00046F3E"/>
    <w:rsid w:val="00053100"/>
    <w:rsid w:val="0005620C"/>
    <w:rsid w:val="000564B6"/>
    <w:rsid w:val="0006312F"/>
    <w:rsid w:val="000639B1"/>
    <w:rsid w:val="00065051"/>
    <w:rsid w:val="00073D55"/>
    <w:rsid w:val="00076551"/>
    <w:rsid w:val="00083251"/>
    <w:rsid w:val="00084ECB"/>
    <w:rsid w:val="000853F1"/>
    <w:rsid w:val="00086430"/>
    <w:rsid w:val="00094CDF"/>
    <w:rsid w:val="00096A8D"/>
    <w:rsid w:val="0009799D"/>
    <w:rsid w:val="000A1B4B"/>
    <w:rsid w:val="000A6488"/>
    <w:rsid w:val="000B038D"/>
    <w:rsid w:val="000B072F"/>
    <w:rsid w:val="000B15B4"/>
    <w:rsid w:val="000B346D"/>
    <w:rsid w:val="000B470D"/>
    <w:rsid w:val="000B65A8"/>
    <w:rsid w:val="000B6762"/>
    <w:rsid w:val="000B6A3D"/>
    <w:rsid w:val="000D2748"/>
    <w:rsid w:val="000D284B"/>
    <w:rsid w:val="000D28DD"/>
    <w:rsid w:val="000D54BD"/>
    <w:rsid w:val="000D636E"/>
    <w:rsid w:val="000D7308"/>
    <w:rsid w:val="000E12C5"/>
    <w:rsid w:val="000E231A"/>
    <w:rsid w:val="000E7EDE"/>
    <w:rsid w:val="000F25DD"/>
    <w:rsid w:val="000F3CD6"/>
    <w:rsid w:val="000F3D34"/>
    <w:rsid w:val="000F5564"/>
    <w:rsid w:val="000F6E64"/>
    <w:rsid w:val="000F6EF3"/>
    <w:rsid w:val="00102166"/>
    <w:rsid w:val="00104A18"/>
    <w:rsid w:val="00105B91"/>
    <w:rsid w:val="00111E6E"/>
    <w:rsid w:val="001158CE"/>
    <w:rsid w:val="0011654C"/>
    <w:rsid w:val="001219BC"/>
    <w:rsid w:val="00122A55"/>
    <w:rsid w:val="00127A1C"/>
    <w:rsid w:val="001304FE"/>
    <w:rsid w:val="001343B2"/>
    <w:rsid w:val="00134F89"/>
    <w:rsid w:val="0014359E"/>
    <w:rsid w:val="00145C48"/>
    <w:rsid w:val="00145E22"/>
    <w:rsid w:val="0014616D"/>
    <w:rsid w:val="00150051"/>
    <w:rsid w:val="001542C3"/>
    <w:rsid w:val="00155FED"/>
    <w:rsid w:val="001563FD"/>
    <w:rsid w:val="001572AA"/>
    <w:rsid w:val="001577CC"/>
    <w:rsid w:val="00160995"/>
    <w:rsid w:val="00161C34"/>
    <w:rsid w:val="001642A4"/>
    <w:rsid w:val="001706E9"/>
    <w:rsid w:val="001722A0"/>
    <w:rsid w:val="0017356F"/>
    <w:rsid w:val="00173F06"/>
    <w:rsid w:val="00175EBA"/>
    <w:rsid w:val="001772C1"/>
    <w:rsid w:val="00180283"/>
    <w:rsid w:val="00181978"/>
    <w:rsid w:val="001826FE"/>
    <w:rsid w:val="00182F06"/>
    <w:rsid w:val="001830EE"/>
    <w:rsid w:val="00183832"/>
    <w:rsid w:val="0018396E"/>
    <w:rsid w:val="00184934"/>
    <w:rsid w:val="00184CFE"/>
    <w:rsid w:val="00186656"/>
    <w:rsid w:val="001901B3"/>
    <w:rsid w:val="001907AA"/>
    <w:rsid w:val="001963D0"/>
    <w:rsid w:val="0019728A"/>
    <w:rsid w:val="001A5FD1"/>
    <w:rsid w:val="001A7C1B"/>
    <w:rsid w:val="001B1B28"/>
    <w:rsid w:val="001B3152"/>
    <w:rsid w:val="001B608B"/>
    <w:rsid w:val="001C2B58"/>
    <w:rsid w:val="001C3FBC"/>
    <w:rsid w:val="001D1420"/>
    <w:rsid w:val="001D327C"/>
    <w:rsid w:val="001E20FA"/>
    <w:rsid w:val="001E3F09"/>
    <w:rsid w:val="001E5C0B"/>
    <w:rsid w:val="001E602C"/>
    <w:rsid w:val="001E607C"/>
    <w:rsid w:val="001F0DC7"/>
    <w:rsid w:val="001F36BD"/>
    <w:rsid w:val="001F381B"/>
    <w:rsid w:val="001F44AB"/>
    <w:rsid w:val="001F74D3"/>
    <w:rsid w:val="001F7CB0"/>
    <w:rsid w:val="00200C8C"/>
    <w:rsid w:val="00201A2E"/>
    <w:rsid w:val="0020265E"/>
    <w:rsid w:val="0020315C"/>
    <w:rsid w:val="0020325C"/>
    <w:rsid w:val="002063DE"/>
    <w:rsid w:val="00210369"/>
    <w:rsid w:val="00210B2D"/>
    <w:rsid w:val="002130DE"/>
    <w:rsid w:val="0021474A"/>
    <w:rsid w:val="00216D2C"/>
    <w:rsid w:val="002174EA"/>
    <w:rsid w:val="00220BC1"/>
    <w:rsid w:val="00221DCB"/>
    <w:rsid w:val="00223910"/>
    <w:rsid w:val="00225817"/>
    <w:rsid w:val="00225C98"/>
    <w:rsid w:val="00225EBE"/>
    <w:rsid w:val="002267A1"/>
    <w:rsid w:val="0023300F"/>
    <w:rsid w:val="002344DE"/>
    <w:rsid w:val="00237CEC"/>
    <w:rsid w:val="00246C9B"/>
    <w:rsid w:val="00246FE9"/>
    <w:rsid w:val="00251DA1"/>
    <w:rsid w:val="00252D6E"/>
    <w:rsid w:val="0025366E"/>
    <w:rsid w:val="0025373F"/>
    <w:rsid w:val="00262C9C"/>
    <w:rsid w:val="00264B1E"/>
    <w:rsid w:val="00265D8F"/>
    <w:rsid w:val="00267967"/>
    <w:rsid w:val="002701FC"/>
    <w:rsid w:val="002739D7"/>
    <w:rsid w:val="0027472B"/>
    <w:rsid w:val="00284AF6"/>
    <w:rsid w:val="0028598D"/>
    <w:rsid w:val="00285AB1"/>
    <w:rsid w:val="002939C7"/>
    <w:rsid w:val="00294E99"/>
    <w:rsid w:val="0029684F"/>
    <w:rsid w:val="00296E75"/>
    <w:rsid w:val="002A313F"/>
    <w:rsid w:val="002A4261"/>
    <w:rsid w:val="002B0001"/>
    <w:rsid w:val="002B02AA"/>
    <w:rsid w:val="002B1431"/>
    <w:rsid w:val="002B1A37"/>
    <w:rsid w:val="002B2A4A"/>
    <w:rsid w:val="002B33AA"/>
    <w:rsid w:val="002B33AD"/>
    <w:rsid w:val="002B3672"/>
    <w:rsid w:val="002B5DA3"/>
    <w:rsid w:val="002C0EB4"/>
    <w:rsid w:val="002C668E"/>
    <w:rsid w:val="002C730D"/>
    <w:rsid w:val="002D068B"/>
    <w:rsid w:val="002D22C9"/>
    <w:rsid w:val="002D22F4"/>
    <w:rsid w:val="002E239E"/>
    <w:rsid w:val="002E459B"/>
    <w:rsid w:val="002E5300"/>
    <w:rsid w:val="002E5BAA"/>
    <w:rsid w:val="002E65AA"/>
    <w:rsid w:val="002E6872"/>
    <w:rsid w:val="002E738B"/>
    <w:rsid w:val="002F1270"/>
    <w:rsid w:val="002F1996"/>
    <w:rsid w:val="002F1A42"/>
    <w:rsid w:val="002F2E0C"/>
    <w:rsid w:val="002F5E62"/>
    <w:rsid w:val="00301C5A"/>
    <w:rsid w:val="00301CD5"/>
    <w:rsid w:val="00307529"/>
    <w:rsid w:val="00310591"/>
    <w:rsid w:val="003143F7"/>
    <w:rsid w:val="0031599C"/>
    <w:rsid w:val="00321CDF"/>
    <w:rsid w:val="00322C6D"/>
    <w:rsid w:val="00325453"/>
    <w:rsid w:val="00332CB6"/>
    <w:rsid w:val="003345FB"/>
    <w:rsid w:val="003349CE"/>
    <w:rsid w:val="00341F30"/>
    <w:rsid w:val="0035013B"/>
    <w:rsid w:val="00351064"/>
    <w:rsid w:val="00352731"/>
    <w:rsid w:val="00352ADE"/>
    <w:rsid w:val="003551A0"/>
    <w:rsid w:val="00366C1E"/>
    <w:rsid w:val="00367723"/>
    <w:rsid w:val="0037291A"/>
    <w:rsid w:val="00377307"/>
    <w:rsid w:val="00377663"/>
    <w:rsid w:val="0038117B"/>
    <w:rsid w:val="00382F64"/>
    <w:rsid w:val="00383029"/>
    <w:rsid w:val="00387AC0"/>
    <w:rsid w:val="00390424"/>
    <w:rsid w:val="00395416"/>
    <w:rsid w:val="003959C1"/>
    <w:rsid w:val="003967F6"/>
    <w:rsid w:val="003A04E7"/>
    <w:rsid w:val="003A074B"/>
    <w:rsid w:val="003A0CB7"/>
    <w:rsid w:val="003A0F17"/>
    <w:rsid w:val="003A7229"/>
    <w:rsid w:val="003A736B"/>
    <w:rsid w:val="003B5815"/>
    <w:rsid w:val="003B7AA9"/>
    <w:rsid w:val="003C14C6"/>
    <w:rsid w:val="003C3720"/>
    <w:rsid w:val="003C3BCD"/>
    <w:rsid w:val="003C48A8"/>
    <w:rsid w:val="003C51BB"/>
    <w:rsid w:val="003C71CF"/>
    <w:rsid w:val="003C7F3E"/>
    <w:rsid w:val="003D0718"/>
    <w:rsid w:val="003D1D4E"/>
    <w:rsid w:val="003D4610"/>
    <w:rsid w:val="003D6314"/>
    <w:rsid w:val="003D69DD"/>
    <w:rsid w:val="003E085A"/>
    <w:rsid w:val="003E1254"/>
    <w:rsid w:val="003E27D3"/>
    <w:rsid w:val="003E287A"/>
    <w:rsid w:val="003E28D9"/>
    <w:rsid w:val="003E3BE3"/>
    <w:rsid w:val="003E55F7"/>
    <w:rsid w:val="003E77FD"/>
    <w:rsid w:val="003F04EF"/>
    <w:rsid w:val="003F3D01"/>
    <w:rsid w:val="003F5A56"/>
    <w:rsid w:val="00402EB8"/>
    <w:rsid w:val="00404030"/>
    <w:rsid w:val="00404F2D"/>
    <w:rsid w:val="00404F39"/>
    <w:rsid w:val="004050ED"/>
    <w:rsid w:val="004133A3"/>
    <w:rsid w:val="004138B5"/>
    <w:rsid w:val="0042616F"/>
    <w:rsid w:val="00426B86"/>
    <w:rsid w:val="00430689"/>
    <w:rsid w:val="00431469"/>
    <w:rsid w:val="004349F5"/>
    <w:rsid w:val="00436CBE"/>
    <w:rsid w:val="00437D66"/>
    <w:rsid w:val="00440622"/>
    <w:rsid w:val="004408E7"/>
    <w:rsid w:val="00440A23"/>
    <w:rsid w:val="00445B9B"/>
    <w:rsid w:val="00446358"/>
    <w:rsid w:val="004543E6"/>
    <w:rsid w:val="004545D2"/>
    <w:rsid w:val="004547FE"/>
    <w:rsid w:val="00454886"/>
    <w:rsid w:val="0045785A"/>
    <w:rsid w:val="00461238"/>
    <w:rsid w:val="004627EA"/>
    <w:rsid w:val="004639C5"/>
    <w:rsid w:val="004646AB"/>
    <w:rsid w:val="004652A0"/>
    <w:rsid w:val="0046791D"/>
    <w:rsid w:val="00467E5F"/>
    <w:rsid w:val="004716FF"/>
    <w:rsid w:val="004776EC"/>
    <w:rsid w:val="0048537A"/>
    <w:rsid w:val="00493C97"/>
    <w:rsid w:val="00495BCB"/>
    <w:rsid w:val="004A1173"/>
    <w:rsid w:val="004A30F5"/>
    <w:rsid w:val="004A4C6A"/>
    <w:rsid w:val="004B1CD7"/>
    <w:rsid w:val="004B31B3"/>
    <w:rsid w:val="004B3E1B"/>
    <w:rsid w:val="004B6661"/>
    <w:rsid w:val="004C3097"/>
    <w:rsid w:val="004C5F01"/>
    <w:rsid w:val="004D5D11"/>
    <w:rsid w:val="004E13F6"/>
    <w:rsid w:val="004E14C7"/>
    <w:rsid w:val="004E1617"/>
    <w:rsid w:val="004E2844"/>
    <w:rsid w:val="004E6E00"/>
    <w:rsid w:val="00500C1A"/>
    <w:rsid w:val="00500C9D"/>
    <w:rsid w:val="00501E6A"/>
    <w:rsid w:val="00505185"/>
    <w:rsid w:val="00505561"/>
    <w:rsid w:val="00506499"/>
    <w:rsid w:val="00506636"/>
    <w:rsid w:val="00510624"/>
    <w:rsid w:val="005122FD"/>
    <w:rsid w:val="0051310C"/>
    <w:rsid w:val="0051326B"/>
    <w:rsid w:val="00515E50"/>
    <w:rsid w:val="00520F4B"/>
    <w:rsid w:val="0052159B"/>
    <w:rsid w:val="00522DB4"/>
    <w:rsid w:val="00526321"/>
    <w:rsid w:val="0053442B"/>
    <w:rsid w:val="0053491C"/>
    <w:rsid w:val="00535CED"/>
    <w:rsid w:val="005402CE"/>
    <w:rsid w:val="005436EB"/>
    <w:rsid w:val="00547D92"/>
    <w:rsid w:val="0055001B"/>
    <w:rsid w:val="0055407D"/>
    <w:rsid w:val="0055763B"/>
    <w:rsid w:val="00561BE8"/>
    <w:rsid w:val="005640B0"/>
    <w:rsid w:val="0056417C"/>
    <w:rsid w:val="005670B3"/>
    <w:rsid w:val="005671DA"/>
    <w:rsid w:val="00567ECA"/>
    <w:rsid w:val="00572DA1"/>
    <w:rsid w:val="005743C6"/>
    <w:rsid w:val="00574C79"/>
    <w:rsid w:val="00577E11"/>
    <w:rsid w:val="00582EAA"/>
    <w:rsid w:val="00583B3B"/>
    <w:rsid w:val="00583D78"/>
    <w:rsid w:val="00586414"/>
    <w:rsid w:val="005957BD"/>
    <w:rsid w:val="005964FC"/>
    <w:rsid w:val="005968C3"/>
    <w:rsid w:val="005A1C49"/>
    <w:rsid w:val="005A48AB"/>
    <w:rsid w:val="005B09DD"/>
    <w:rsid w:val="005B307E"/>
    <w:rsid w:val="005B5B3C"/>
    <w:rsid w:val="005B70A4"/>
    <w:rsid w:val="005C26F2"/>
    <w:rsid w:val="005C2FD8"/>
    <w:rsid w:val="005C5ED4"/>
    <w:rsid w:val="005D2591"/>
    <w:rsid w:val="005D3C86"/>
    <w:rsid w:val="005D57A2"/>
    <w:rsid w:val="005E07FF"/>
    <w:rsid w:val="005E15B1"/>
    <w:rsid w:val="005E16B8"/>
    <w:rsid w:val="005E3263"/>
    <w:rsid w:val="005E39BE"/>
    <w:rsid w:val="005E41EA"/>
    <w:rsid w:val="005E4C98"/>
    <w:rsid w:val="005E5388"/>
    <w:rsid w:val="005E5F45"/>
    <w:rsid w:val="005E68E4"/>
    <w:rsid w:val="005E7CA7"/>
    <w:rsid w:val="005F032D"/>
    <w:rsid w:val="005F1CF1"/>
    <w:rsid w:val="005F2D80"/>
    <w:rsid w:val="005F6223"/>
    <w:rsid w:val="00601163"/>
    <w:rsid w:val="006021B6"/>
    <w:rsid w:val="00606B03"/>
    <w:rsid w:val="006139F1"/>
    <w:rsid w:val="006142DC"/>
    <w:rsid w:val="00622244"/>
    <w:rsid w:val="006224AD"/>
    <w:rsid w:val="006266F9"/>
    <w:rsid w:val="00630089"/>
    <w:rsid w:val="006322F1"/>
    <w:rsid w:val="00632D11"/>
    <w:rsid w:val="00636781"/>
    <w:rsid w:val="00636CC4"/>
    <w:rsid w:val="00637000"/>
    <w:rsid w:val="00640AB3"/>
    <w:rsid w:val="00642168"/>
    <w:rsid w:val="006462FC"/>
    <w:rsid w:val="006503D6"/>
    <w:rsid w:val="00653921"/>
    <w:rsid w:val="00653F32"/>
    <w:rsid w:val="00656EB6"/>
    <w:rsid w:val="00664947"/>
    <w:rsid w:val="006753E2"/>
    <w:rsid w:val="00676322"/>
    <w:rsid w:val="00677944"/>
    <w:rsid w:val="00681D43"/>
    <w:rsid w:val="0068316E"/>
    <w:rsid w:val="00683BA5"/>
    <w:rsid w:val="00685CBF"/>
    <w:rsid w:val="006871BD"/>
    <w:rsid w:val="00687C08"/>
    <w:rsid w:val="00690D22"/>
    <w:rsid w:val="00692183"/>
    <w:rsid w:val="0069463B"/>
    <w:rsid w:val="006A0BB0"/>
    <w:rsid w:val="006A674D"/>
    <w:rsid w:val="006A71DE"/>
    <w:rsid w:val="006B0A00"/>
    <w:rsid w:val="006B4564"/>
    <w:rsid w:val="006B6327"/>
    <w:rsid w:val="006B77E2"/>
    <w:rsid w:val="006C18D6"/>
    <w:rsid w:val="006C39B7"/>
    <w:rsid w:val="006C4476"/>
    <w:rsid w:val="006C7F59"/>
    <w:rsid w:val="006D0196"/>
    <w:rsid w:val="006D2410"/>
    <w:rsid w:val="006D2D6F"/>
    <w:rsid w:val="006E203A"/>
    <w:rsid w:val="006E52FB"/>
    <w:rsid w:val="006E6AE3"/>
    <w:rsid w:val="006E7468"/>
    <w:rsid w:val="006F0228"/>
    <w:rsid w:val="006F0887"/>
    <w:rsid w:val="006F678A"/>
    <w:rsid w:val="006F7916"/>
    <w:rsid w:val="007028ED"/>
    <w:rsid w:val="00702A70"/>
    <w:rsid w:val="00705D5D"/>
    <w:rsid w:val="00707F13"/>
    <w:rsid w:val="0071158D"/>
    <w:rsid w:val="00713AC0"/>
    <w:rsid w:val="00716D38"/>
    <w:rsid w:val="00717A4D"/>
    <w:rsid w:val="007206ED"/>
    <w:rsid w:val="00721FE0"/>
    <w:rsid w:val="007268AF"/>
    <w:rsid w:val="00732138"/>
    <w:rsid w:val="00733451"/>
    <w:rsid w:val="00734FE9"/>
    <w:rsid w:val="007411F5"/>
    <w:rsid w:val="00744CB9"/>
    <w:rsid w:val="00744DDB"/>
    <w:rsid w:val="007451FB"/>
    <w:rsid w:val="00753693"/>
    <w:rsid w:val="00761E67"/>
    <w:rsid w:val="00764249"/>
    <w:rsid w:val="00764946"/>
    <w:rsid w:val="007704C0"/>
    <w:rsid w:val="0077106B"/>
    <w:rsid w:val="00772AFA"/>
    <w:rsid w:val="00775467"/>
    <w:rsid w:val="007767E4"/>
    <w:rsid w:val="007810D7"/>
    <w:rsid w:val="007832D3"/>
    <w:rsid w:val="00786C24"/>
    <w:rsid w:val="0078715D"/>
    <w:rsid w:val="00790AFF"/>
    <w:rsid w:val="0079548E"/>
    <w:rsid w:val="00795E70"/>
    <w:rsid w:val="00796B64"/>
    <w:rsid w:val="007A01B9"/>
    <w:rsid w:val="007A2BE8"/>
    <w:rsid w:val="007A5650"/>
    <w:rsid w:val="007A56FE"/>
    <w:rsid w:val="007A7777"/>
    <w:rsid w:val="007B1B9F"/>
    <w:rsid w:val="007B2943"/>
    <w:rsid w:val="007B297B"/>
    <w:rsid w:val="007B356E"/>
    <w:rsid w:val="007C06F1"/>
    <w:rsid w:val="007C19C6"/>
    <w:rsid w:val="007C3CA1"/>
    <w:rsid w:val="007C48ED"/>
    <w:rsid w:val="007D05C8"/>
    <w:rsid w:val="007D6ED4"/>
    <w:rsid w:val="007E3F66"/>
    <w:rsid w:val="007E68D9"/>
    <w:rsid w:val="007E69C8"/>
    <w:rsid w:val="007F14F5"/>
    <w:rsid w:val="007F1806"/>
    <w:rsid w:val="00802302"/>
    <w:rsid w:val="008052ED"/>
    <w:rsid w:val="00820FCA"/>
    <w:rsid w:val="00821F02"/>
    <w:rsid w:val="00822528"/>
    <w:rsid w:val="00832206"/>
    <w:rsid w:val="00837A86"/>
    <w:rsid w:val="00845694"/>
    <w:rsid w:val="0085678E"/>
    <w:rsid w:val="00856AB0"/>
    <w:rsid w:val="00857030"/>
    <w:rsid w:val="00857585"/>
    <w:rsid w:val="0086205C"/>
    <w:rsid w:val="008676C1"/>
    <w:rsid w:val="00867744"/>
    <w:rsid w:val="008678B8"/>
    <w:rsid w:val="00867D6D"/>
    <w:rsid w:val="00870936"/>
    <w:rsid w:val="00872792"/>
    <w:rsid w:val="00873A80"/>
    <w:rsid w:val="00874DBF"/>
    <w:rsid w:val="00877636"/>
    <w:rsid w:val="008813A5"/>
    <w:rsid w:val="008840EB"/>
    <w:rsid w:val="0088499C"/>
    <w:rsid w:val="00884C5A"/>
    <w:rsid w:val="0088631A"/>
    <w:rsid w:val="00886AD9"/>
    <w:rsid w:val="00887E46"/>
    <w:rsid w:val="00891E43"/>
    <w:rsid w:val="00893C3D"/>
    <w:rsid w:val="0089423F"/>
    <w:rsid w:val="00894580"/>
    <w:rsid w:val="0089763F"/>
    <w:rsid w:val="008A3508"/>
    <w:rsid w:val="008A3AB3"/>
    <w:rsid w:val="008A4BE7"/>
    <w:rsid w:val="008B3018"/>
    <w:rsid w:val="008B3259"/>
    <w:rsid w:val="008B37DB"/>
    <w:rsid w:val="008C04DD"/>
    <w:rsid w:val="008C5B42"/>
    <w:rsid w:val="008C76CF"/>
    <w:rsid w:val="008D1A85"/>
    <w:rsid w:val="008D2E3A"/>
    <w:rsid w:val="008D47F3"/>
    <w:rsid w:val="008D6470"/>
    <w:rsid w:val="008E091B"/>
    <w:rsid w:val="008E450E"/>
    <w:rsid w:val="008E4FFF"/>
    <w:rsid w:val="008E798B"/>
    <w:rsid w:val="008F1EC4"/>
    <w:rsid w:val="008F3BF2"/>
    <w:rsid w:val="00901B7C"/>
    <w:rsid w:val="0090359D"/>
    <w:rsid w:val="009067F7"/>
    <w:rsid w:val="00907632"/>
    <w:rsid w:val="00910018"/>
    <w:rsid w:val="009125B5"/>
    <w:rsid w:val="00912D16"/>
    <w:rsid w:val="00914B21"/>
    <w:rsid w:val="00914E30"/>
    <w:rsid w:val="00920B89"/>
    <w:rsid w:val="00924664"/>
    <w:rsid w:val="00927AF4"/>
    <w:rsid w:val="00931A8F"/>
    <w:rsid w:val="009341AC"/>
    <w:rsid w:val="00936BAE"/>
    <w:rsid w:val="009423B2"/>
    <w:rsid w:val="0094426C"/>
    <w:rsid w:val="00950A3F"/>
    <w:rsid w:val="00954C06"/>
    <w:rsid w:val="00954FB1"/>
    <w:rsid w:val="00957662"/>
    <w:rsid w:val="00957EA2"/>
    <w:rsid w:val="009609EE"/>
    <w:rsid w:val="009658C7"/>
    <w:rsid w:val="00972894"/>
    <w:rsid w:val="009803D7"/>
    <w:rsid w:val="00980E59"/>
    <w:rsid w:val="0098210C"/>
    <w:rsid w:val="00983E5E"/>
    <w:rsid w:val="009857B7"/>
    <w:rsid w:val="00986012"/>
    <w:rsid w:val="009917A4"/>
    <w:rsid w:val="00991BC9"/>
    <w:rsid w:val="009922C9"/>
    <w:rsid w:val="0099670D"/>
    <w:rsid w:val="009A0E8A"/>
    <w:rsid w:val="009B3BDB"/>
    <w:rsid w:val="009B779F"/>
    <w:rsid w:val="009C038A"/>
    <w:rsid w:val="009C2B7E"/>
    <w:rsid w:val="009C326F"/>
    <w:rsid w:val="009C3CA6"/>
    <w:rsid w:val="009C67CE"/>
    <w:rsid w:val="009D02EB"/>
    <w:rsid w:val="009D07C2"/>
    <w:rsid w:val="009D12A4"/>
    <w:rsid w:val="009D57E2"/>
    <w:rsid w:val="009D6B87"/>
    <w:rsid w:val="009D7CC3"/>
    <w:rsid w:val="009E03C8"/>
    <w:rsid w:val="009E08AC"/>
    <w:rsid w:val="009E3986"/>
    <w:rsid w:val="009F0208"/>
    <w:rsid w:val="009F3C67"/>
    <w:rsid w:val="00A00009"/>
    <w:rsid w:val="00A00D1D"/>
    <w:rsid w:val="00A11CEE"/>
    <w:rsid w:val="00A121D5"/>
    <w:rsid w:val="00A126A1"/>
    <w:rsid w:val="00A13EFF"/>
    <w:rsid w:val="00A20B1D"/>
    <w:rsid w:val="00A20D50"/>
    <w:rsid w:val="00A21E32"/>
    <w:rsid w:val="00A221D6"/>
    <w:rsid w:val="00A223E3"/>
    <w:rsid w:val="00A24DF6"/>
    <w:rsid w:val="00A303B9"/>
    <w:rsid w:val="00A3254E"/>
    <w:rsid w:val="00A34632"/>
    <w:rsid w:val="00A37433"/>
    <w:rsid w:val="00A4337D"/>
    <w:rsid w:val="00A44907"/>
    <w:rsid w:val="00A44EFF"/>
    <w:rsid w:val="00A4756F"/>
    <w:rsid w:val="00A477C4"/>
    <w:rsid w:val="00A518A8"/>
    <w:rsid w:val="00A528A4"/>
    <w:rsid w:val="00A54698"/>
    <w:rsid w:val="00A553DD"/>
    <w:rsid w:val="00A55807"/>
    <w:rsid w:val="00A57F2C"/>
    <w:rsid w:val="00A60FE4"/>
    <w:rsid w:val="00A66B8A"/>
    <w:rsid w:val="00A71F78"/>
    <w:rsid w:val="00A74693"/>
    <w:rsid w:val="00A8310E"/>
    <w:rsid w:val="00A840CC"/>
    <w:rsid w:val="00A85661"/>
    <w:rsid w:val="00A87821"/>
    <w:rsid w:val="00A90DA9"/>
    <w:rsid w:val="00A9102D"/>
    <w:rsid w:val="00A95619"/>
    <w:rsid w:val="00A95A52"/>
    <w:rsid w:val="00A96F6B"/>
    <w:rsid w:val="00A9782B"/>
    <w:rsid w:val="00AA3CAB"/>
    <w:rsid w:val="00AA70F6"/>
    <w:rsid w:val="00AB27E0"/>
    <w:rsid w:val="00AB2818"/>
    <w:rsid w:val="00AB58E9"/>
    <w:rsid w:val="00AC0F88"/>
    <w:rsid w:val="00AC119F"/>
    <w:rsid w:val="00AC184A"/>
    <w:rsid w:val="00AC3E7C"/>
    <w:rsid w:val="00AC613C"/>
    <w:rsid w:val="00AC61E2"/>
    <w:rsid w:val="00AD31C0"/>
    <w:rsid w:val="00AD4047"/>
    <w:rsid w:val="00AD42D2"/>
    <w:rsid w:val="00AD5268"/>
    <w:rsid w:val="00AE1ED5"/>
    <w:rsid w:val="00AE3FD1"/>
    <w:rsid w:val="00AE5005"/>
    <w:rsid w:val="00AE5E53"/>
    <w:rsid w:val="00AF2D2B"/>
    <w:rsid w:val="00AF3142"/>
    <w:rsid w:val="00AF544E"/>
    <w:rsid w:val="00AF70A3"/>
    <w:rsid w:val="00B00CBE"/>
    <w:rsid w:val="00B02464"/>
    <w:rsid w:val="00B03950"/>
    <w:rsid w:val="00B04042"/>
    <w:rsid w:val="00B1001B"/>
    <w:rsid w:val="00B100B4"/>
    <w:rsid w:val="00B10264"/>
    <w:rsid w:val="00B11336"/>
    <w:rsid w:val="00B13BCD"/>
    <w:rsid w:val="00B149A5"/>
    <w:rsid w:val="00B15266"/>
    <w:rsid w:val="00B16760"/>
    <w:rsid w:val="00B2241B"/>
    <w:rsid w:val="00B22477"/>
    <w:rsid w:val="00B24208"/>
    <w:rsid w:val="00B251CA"/>
    <w:rsid w:val="00B30A4A"/>
    <w:rsid w:val="00B32D8D"/>
    <w:rsid w:val="00B33A16"/>
    <w:rsid w:val="00B4309D"/>
    <w:rsid w:val="00B44AC5"/>
    <w:rsid w:val="00B460FC"/>
    <w:rsid w:val="00B471A1"/>
    <w:rsid w:val="00B60A87"/>
    <w:rsid w:val="00B625AD"/>
    <w:rsid w:val="00B7056F"/>
    <w:rsid w:val="00B705E4"/>
    <w:rsid w:val="00B71D73"/>
    <w:rsid w:val="00B728D3"/>
    <w:rsid w:val="00B825DB"/>
    <w:rsid w:val="00B8285A"/>
    <w:rsid w:val="00B84EDB"/>
    <w:rsid w:val="00B94218"/>
    <w:rsid w:val="00B97100"/>
    <w:rsid w:val="00BA05E1"/>
    <w:rsid w:val="00BA56F8"/>
    <w:rsid w:val="00BA6056"/>
    <w:rsid w:val="00BB197A"/>
    <w:rsid w:val="00BB6465"/>
    <w:rsid w:val="00BC637E"/>
    <w:rsid w:val="00BD0C5F"/>
    <w:rsid w:val="00BD1651"/>
    <w:rsid w:val="00BD72EE"/>
    <w:rsid w:val="00BE06C3"/>
    <w:rsid w:val="00BE34AA"/>
    <w:rsid w:val="00BE631B"/>
    <w:rsid w:val="00BF0633"/>
    <w:rsid w:val="00BF0D11"/>
    <w:rsid w:val="00BF209A"/>
    <w:rsid w:val="00BF3B6D"/>
    <w:rsid w:val="00BF58F6"/>
    <w:rsid w:val="00C04E4F"/>
    <w:rsid w:val="00C067BA"/>
    <w:rsid w:val="00C104F1"/>
    <w:rsid w:val="00C15915"/>
    <w:rsid w:val="00C17B60"/>
    <w:rsid w:val="00C17DD4"/>
    <w:rsid w:val="00C17DF6"/>
    <w:rsid w:val="00C2208B"/>
    <w:rsid w:val="00C23D53"/>
    <w:rsid w:val="00C26BD5"/>
    <w:rsid w:val="00C33181"/>
    <w:rsid w:val="00C33237"/>
    <w:rsid w:val="00C341FE"/>
    <w:rsid w:val="00C36979"/>
    <w:rsid w:val="00C37D4F"/>
    <w:rsid w:val="00C406AC"/>
    <w:rsid w:val="00C40CD0"/>
    <w:rsid w:val="00C41206"/>
    <w:rsid w:val="00C46198"/>
    <w:rsid w:val="00C46969"/>
    <w:rsid w:val="00C512AE"/>
    <w:rsid w:val="00C51AA8"/>
    <w:rsid w:val="00C54EFF"/>
    <w:rsid w:val="00C577D7"/>
    <w:rsid w:val="00C6102F"/>
    <w:rsid w:val="00C61F83"/>
    <w:rsid w:val="00C64549"/>
    <w:rsid w:val="00C66E48"/>
    <w:rsid w:val="00C71F44"/>
    <w:rsid w:val="00C74C6C"/>
    <w:rsid w:val="00C823E2"/>
    <w:rsid w:val="00C854A1"/>
    <w:rsid w:val="00C85B98"/>
    <w:rsid w:val="00C90212"/>
    <w:rsid w:val="00C93B77"/>
    <w:rsid w:val="00C94381"/>
    <w:rsid w:val="00C94847"/>
    <w:rsid w:val="00CA26BD"/>
    <w:rsid w:val="00CA35B1"/>
    <w:rsid w:val="00CA3F96"/>
    <w:rsid w:val="00CA4306"/>
    <w:rsid w:val="00CA48B3"/>
    <w:rsid w:val="00CA5CF5"/>
    <w:rsid w:val="00CA6E52"/>
    <w:rsid w:val="00CA7803"/>
    <w:rsid w:val="00CA7CDB"/>
    <w:rsid w:val="00CB4C2A"/>
    <w:rsid w:val="00CB5086"/>
    <w:rsid w:val="00CB5DE0"/>
    <w:rsid w:val="00CB7755"/>
    <w:rsid w:val="00CC090B"/>
    <w:rsid w:val="00CC5396"/>
    <w:rsid w:val="00CD3B25"/>
    <w:rsid w:val="00CD4D20"/>
    <w:rsid w:val="00CD6617"/>
    <w:rsid w:val="00CE4F7D"/>
    <w:rsid w:val="00CE6EB0"/>
    <w:rsid w:val="00CF0751"/>
    <w:rsid w:val="00CF0BBA"/>
    <w:rsid w:val="00CF132C"/>
    <w:rsid w:val="00D00367"/>
    <w:rsid w:val="00D00F1C"/>
    <w:rsid w:val="00D06B39"/>
    <w:rsid w:val="00D11399"/>
    <w:rsid w:val="00D13975"/>
    <w:rsid w:val="00D202CC"/>
    <w:rsid w:val="00D20DD4"/>
    <w:rsid w:val="00D20EA7"/>
    <w:rsid w:val="00D2206F"/>
    <w:rsid w:val="00D22DC1"/>
    <w:rsid w:val="00D2319C"/>
    <w:rsid w:val="00D3091F"/>
    <w:rsid w:val="00D31CF3"/>
    <w:rsid w:val="00D35E19"/>
    <w:rsid w:val="00D36A15"/>
    <w:rsid w:val="00D44979"/>
    <w:rsid w:val="00D4625A"/>
    <w:rsid w:val="00D47992"/>
    <w:rsid w:val="00D479E7"/>
    <w:rsid w:val="00D47B10"/>
    <w:rsid w:val="00D51414"/>
    <w:rsid w:val="00D54F31"/>
    <w:rsid w:val="00D568F0"/>
    <w:rsid w:val="00D56EB8"/>
    <w:rsid w:val="00D60B06"/>
    <w:rsid w:val="00D60F87"/>
    <w:rsid w:val="00D629CB"/>
    <w:rsid w:val="00D707CC"/>
    <w:rsid w:val="00D73B27"/>
    <w:rsid w:val="00D76206"/>
    <w:rsid w:val="00D76C6A"/>
    <w:rsid w:val="00D80E81"/>
    <w:rsid w:val="00D82938"/>
    <w:rsid w:val="00D82E17"/>
    <w:rsid w:val="00D856C7"/>
    <w:rsid w:val="00D86D4D"/>
    <w:rsid w:val="00D9214B"/>
    <w:rsid w:val="00D94171"/>
    <w:rsid w:val="00D947F4"/>
    <w:rsid w:val="00D9752E"/>
    <w:rsid w:val="00D97C3F"/>
    <w:rsid w:val="00DA2FBA"/>
    <w:rsid w:val="00DA640B"/>
    <w:rsid w:val="00DA757D"/>
    <w:rsid w:val="00DB0524"/>
    <w:rsid w:val="00DB2DBA"/>
    <w:rsid w:val="00DB3A87"/>
    <w:rsid w:val="00DC092A"/>
    <w:rsid w:val="00DC0A7D"/>
    <w:rsid w:val="00DC0AFC"/>
    <w:rsid w:val="00DC402D"/>
    <w:rsid w:val="00DD1136"/>
    <w:rsid w:val="00DD439D"/>
    <w:rsid w:val="00DD4A03"/>
    <w:rsid w:val="00DD70FA"/>
    <w:rsid w:val="00DE0ADC"/>
    <w:rsid w:val="00DE23CB"/>
    <w:rsid w:val="00DE4100"/>
    <w:rsid w:val="00DE56DF"/>
    <w:rsid w:val="00DE57A5"/>
    <w:rsid w:val="00DE6A3E"/>
    <w:rsid w:val="00DE7C83"/>
    <w:rsid w:val="00DE7CCB"/>
    <w:rsid w:val="00DE7F1E"/>
    <w:rsid w:val="00DF5C66"/>
    <w:rsid w:val="00E03768"/>
    <w:rsid w:val="00E038BD"/>
    <w:rsid w:val="00E038C3"/>
    <w:rsid w:val="00E07DB6"/>
    <w:rsid w:val="00E1109E"/>
    <w:rsid w:val="00E11179"/>
    <w:rsid w:val="00E113E7"/>
    <w:rsid w:val="00E17241"/>
    <w:rsid w:val="00E22132"/>
    <w:rsid w:val="00E24538"/>
    <w:rsid w:val="00E3154C"/>
    <w:rsid w:val="00E326C5"/>
    <w:rsid w:val="00E352C0"/>
    <w:rsid w:val="00E35F2F"/>
    <w:rsid w:val="00E36A0B"/>
    <w:rsid w:val="00E36B95"/>
    <w:rsid w:val="00E3776D"/>
    <w:rsid w:val="00E40F5A"/>
    <w:rsid w:val="00E45F54"/>
    <w:rsid w:val="00E513EA"/>
    <w:rsid w:val="00E518C9"/>
    <w:rsid w:val="00E530F0"/>
    <w:rsid w:val="00E56F28"/>
    <w:rsid w:val="00E5711A"/>
    <w:rsid w:val="00E60423"/>
    <w:rsid w:val="00E609C1"/>
    <w:rsid w:val="00E626EC"/>
    <w:rsid w:val="00E6574A"/>
    <w:rsid w:val="00E70A7F"/>
    <w:rsid w:val="00E725AF"/>
    <w:rsid w:val="00E72B28"/>
    <w:rsid w:val="00E80A3D"/>
    <w:rsid w:val="00E864D4"/>
    <w:rsid w:val="00E93BD2"/>
    <w:rsid w:val="00E93DE7"/>
    <w:rsid w:val="00EA1E75"/>
    <w:rsid w:val="00EA65E0"/>
    <w:rsid w:val="00EB187B"/>
    <w:rsid w:val="00EB22E6"/>
    <w:rsid w:val="00EB2DAD"/>
    <w:rsid w:val="00EB336B"/>
    <w:rsid w:val="00EC119A"/>
    <w:rsid w:val="00EC18E5"/>
    <w:rsid w:val="00EC6698"/>
    <w:rsid w:val="00EC71E0"/>
    <w:rsid w:val="00ED2D96"/>
    <w:rsid w:val="00ED2EC4"/>
    <w:rsid w:val="00ED68E3"/>
    <w:rsid w:val="00ED70F3"/>
    <w:rsid w:val="00EE3E24"/>
    <w:rsid w:val="00EE555E"/>
    <w:rsid w:val="00EE5710"/>
    <w:rsid w:val="00EF6712"/>
    <w:rsid w:val="00F0152A"/>
    <w:rsid w:val="00F01AA1"/>
    <w:rsid w:val="00F07AE0"/>
    <w:rsid w:val="00F118CD"/>
    <w:rsid w:val="00F12006"/>
    <w:rsid w:val="00F13558"/>
    <w:rsid w:val="00F13870"/>
    <w:rsid w:val="00F1506F"/>
    <w:rsid w:val="00F216B9"/>
    <w:rsid w:val="00F24829"/>
    <w:rsid w:val="00F25846"/>
    <w:rsid w:val="00F25923"/>
    <w:rsid w:val="00F30EA9"/>
    <w:rsid w:val="00F32A50"/>
    <w:rsid w:val="00F357CD"/>
    <w:rsid w:val="00F41677"/>
    <w:rsid w:val="00F42428"/>
    <w:rsid w:val="00F449E7"/>
    <w:rsid w:val="00F47827"/>
    <w:rsid w:val="00F47D53"/>
    <w:rsid w:val="00F533DA"/>
    <w:rsid w:val="00F535B5"/>
    <w:rsid w:val="00F5384F"/>
    <w:rsid w:val="00F6393E"/>
    <w:rsid w:val="00F639F2"/>
    <w:rsid w:val="00F64DAF"/>
    <w:rsid w:val="00F66D85"/>
    <w:rsid w:val="00F67925"/>
    <w:rsid w:val="00F7004C"/>
    <w:rsid w:val="00F74C3D"/>
    <w:rsid w:val="00F77AD1"/>
    <w:rsid w:val="00F82E3A"/>
    <w:rsid w:val="00F87EF1"/>
    <w:rsid w:val="00F91DAF"/>
    <w:rsid w:val="00F94A8E"/>
    <w:rsid w:val="00F95E9C"/>
    <w:rsid w:val="00F9742A"/>
    <w:rsid w:val="00FA14B7"/>
    <w:rsid w:val="00FA1ECE"/>
    <w:rsid w:val="00FA3507"/>
    <w:rsid w:val="00FB05D7"/>
    <w:rsid w:val="00FB4B15"/>
    <w:rsid w:val="00FB5B14"/>
    <w:rsid w:val="00FB5B41"/>
    <w:rsid w:val="00FC05B9"/>
    <w:rsid w:val="00FC1002"/>
    <w:rsid w:val="00FC1331"/>
    <w:rsid w:val="00FC1F5C"/>
    <w:rsid w:val="00FC3C97"/>
    <w:rsid w:val="00FD586D"/>
    <w:rsid w:val="00FD597A"/>
    <w:rsid w:val="00FD5F99"/>
    <w:rsid w:val="00FD6FCD"/>
    <w:rsid w:val="00FE4801"/>
    <w:rsid w:val="00FF0BD0"/>
    <w:rsid w:val="00FF1A4E"/>
    <w:rsid w:val="04E39D21"/>
    <w:rsid w:val="15968190"/>
    <w:rsid w:val="1C36C130"/>
    <w:rsid w:val="2AC029FF"/>
    <w:rsid w:val="342DBD98"/>
    <w:rsid w:val="37C8468E"/>
    <w:rsid w:val="4DBB2876"/>
    <w:rsid w:val="5D9C5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82008E"/>
  <w15:chartTrackingRefBased/>
  <w15:docId w15:val="{92150F4D-06A5-444C-B8DC-056064EC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44979"/>
    <w:rPr>
      <w:sz w:val="22"/>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qFormat/>
    <w:rsid w:val="009803D7"/>
    <w:pPr>
      <w:keepNext/>
      <w:keepLines/>
      <w:numPr>
        <w:numId w:val="26"/>
      </w:numPr>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rsid w:val="00C71F44"/>
    <w:pPr>
      <w:keepNext/>
      <w:numPr>
        <w:ilvl w:val="1"/>
        <w:numId w:val="26"/>
      </w:numPr>
      <w:spacing w:before="60"/>
      <w:jc w:val="both"/>
      <w:outlineLvl w:val="1"/>
    </w:pPr>
    <w:rPr>
      <w:kern w:val="28"/>
      <w:szCs w:val="20"/>
      <w:lang w:val="x-none" w:eastAsia="x-non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qFormat/>
    <w:rsid w:val="00F95E9C"/>
    <w:pPr>
      <w:keepLines/>
      <w:numPr>
        <w:ilvl w:val="2"/>
        <w:numId w:val="26"/>
      </w:numPr>
      <w:spacing w:before="60"/>
      <w:jc w:val="both"/>
      <w:outlineLvl w:val="2"/>
    </w:pPr>
    <w:rPr>
      <w:kern w:val="28"/>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qFormat/>
    <w:rsid w:val="00AC119F"/>
    <w:pPr>
      <w:keepNext/>
      <w:keepLines/>
      <w:numPr>
        <w:ilvl w:val="3"/>
        <w:numId w:val="26"/>
      </w:numPr>
      <w:suppressAutoHyphens/>
      <w:spacing w:before="20"/>
      <w:jc w:val="both"/>
      <w:outlineLvl w:val="3"/>
    </w:pPr>
    <w:rPr>
      <w:kern w:val="28"/>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numPr>
        <w:ilvl w:val="4"/>
        <w:numId w:val="26"/>
      </w:numPr>
      <w:spacing w:before="240" w:after="60"/>
      <w:jc w:val="both"/>
      <w:outlineLvl w:val="4"/>
    </w:pPr>
    <w:rPr>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rsid w:val="00DC402D"/>
    <w:pPr>
      <w:keepNext/>
      <w:keepLines/>
      <w:numPr>
        <w:ilvl w:val="5"/>
        <w:numId w:val="26"/>
      </w:numPr>
      <w:suppressAutoHyphens/>
      <w:spacing w:before="120" w:after="80"/>
      <w:jc w:val="both"/>
      <w:outlineLvl w:val="5"/>
    </w:pPr>
    <w:rPr>
      <w:rFonts w:ascii="Arial" w:hAnsi="Arial"/>
      <w:b/>
      <w:i/>
      <w:kern w:val="28"/>
      <w:sz w:val="28"/>
      <w:szCs w:val="20"/>
    </w:rPr>
  </w:style>
  <w:style w:type="paragraph" w:styleId="Nadpis7">
    <w:name w:val="heading 7"/>
    <w:basedOn w:val="Normln"/>
    <w:next w:val="Normln"/>
    <w:qFormat/>
    <w:rsid w:val="00DC402D"/>
    <w:pPr>
      <w:keepNext/>
      <w:keepLines/>
      <w:numPr>
        <w:ilvl w:val="6"/>
        <w:numId w:val="26"/>
      </w:numPr>
      <w:suppressAutoHyphens/>
      <w:spacing w:before="80" w:after="60"/>
      <w:jc w:val="both"/>
      <w:outlineLvl w:val="6"/>
    </w:pPr>
    <w:rPr>
      <w:b/>
      <w:kern w:val="28"/>
      <w:szCs w:val="20"/>
    </w:rPr>
  </w:style>
  <w:style w:type="paragraph" w:styleId="Nadpis8">
    <w:name w:val="heading 8"/>
    <w:basedOn w:val="Normln"/>
    <w:next w:val="Normln"/>
    <w:qFormat/>
    <w:rsid w:val="00DC402D"/>
    <w:pPr>
      <w:keepNext/>
      <w:keepLines/>
      <w:numPr>
        <w:ilvl w:val="7"/>
        <w:numId w:val="26"/>
      </w:numPr>
      <w:suppressAutoHyphens/>
      <w:spacing w:before="80" w:after="60"/>
      <w:jc w:val="both"/>
      <w:outlineLvl w:val="7"/>
    </w:pPr>
    <w:rPr>
      <w:b/>
      <w:i/>
      <w:kern w:val="28"/>
      <w:sz w:val="28"/>
      <w:szCs w:val="20"/>
    </w:rPr>
  </w:style>
  <w:style w:type="paragraph" w:styleId="Nadpis9">
    <w:name w:val="heading 9"/>
    <w:basedOn w:val="Normln"/>
    <w:next w:val="Normln"/>
    <w:qFormat/>
    <w:rsid w:val="00DC402D"/>
    <w:pPr>
      <w:keepNext/>
      <w:keepLines/>
      <w:numPr>
        <w:ilvl w:val="8"/>
        <w:numId w:val="26"/>
      </w:numPr>
      <w:suppressAutoHyphens/>
      <w:spacing w:before="80" w:after="60"/>
      <w:jc w:val="both"/>
      <w:outlineLvl w:val="8"/>
    </w:pPr>
    <w:rPr>
      <w:b/>
      <w:i/>
      <w:kern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link w:val="Nadpis2"/>
    <w:rsid w:val="00C71F44"/>
    <w:rPr>
      <w:kern w:val="28"/>
      <w:sz w:val="22"/>
      <w:lang w:val="x-none" w:eastAsia="x-none"/>
    </w:rPr>
  </w:style>
  <w:style w:type="paragraph" w:styleId="Nzev">
    <w:name w:val="Title"/>
    <w:basedOn w:val="Normln"/>
    <w:next w:val="Normln"/>
    <w:link w:val="NzevChar"/>
    <w:uiPriority w:val="10"/>
    <w:qFormat/>
    <w:rsid w:val="00DC402D"/>
    <w:pPr>
      <w:keepNext/>
      <w:keepLines/>
      <w:suppressAutoHyphens/>
      <w:spacing w:before="360" w:after="160"/>
      <w:ind w:left="851"/>
      <w:jc w:val="center"/>
    </w:pPr>
    <w:rPr>
      <w:rFonts w:ascii="Arial" w:hAnsi="Arial"/>
      <w:b/>
      <w:kern w:val="28"/>
      <w:sz w:val="40"/>
      <w:szCs w:val="20"/>
    </w:rPr>
  </w:style>
  <w:style w:type="character" w:styleId="Odkaznakoment">
    <w:name w:val="annotation reference"/>
    <w:semiHidden/>
    <w:rPr>
      <w:sz w:val="16"/>
    </w:rPr>
  </w:style>
  <w:style w:type="paragraph" w:styleId="Zhlav">
    <w:name w:val="header"/>
    <w:basedOn w:val="Normln"/>
    <w:pPr>
      <w:keepLines/>
      <w:tabs>
        <w:tab w:val="center" w:pos="4320"/>
        <w:tab w:val="right" w:pos="8640"/>
      </w:tabs>
      <w:spacing w:before="60" w:after="60"/>
      <w:ind w:left="851"/>
      <w:jc w:val="both"/>
    </w:pPr>
    <w:rPr>
      <w:noProof/>
      <w:szCs w:val="20"/>
    </w:rPr>
  </w:style>
  <w:style w:type="paragraph" w:styleId="Zpat">
    <w:name w:val="footer"/>
    <w:basedOn w:val="Normln"/>
    <w:pPr>
      <w:widowControl w:val="0"/>
      <w:tabs>
        <w:tab w:val="center" w:pos="4536"/>
        <w:tab w:val="right" w:pos="9072"/>
      </w:tabs>
      <w:jc w:val="both"/>
    </w:pPr>
    <w:rPr>
      <w:rFonts w:ascii="Arial" w:hAnsi="Arial"/>
      <w:sz w:val="18"/>
      <w:szCs w:val="20"/>
    </w:rPr>
  </w:style>
  <w:style w:type="paragraph" w:styleId="Textkomente">
    <w:name w:val="annotation text"/>
    <w:basedOn w:val="Normln"/>
    <w:semiHidden/>
    <w:rPr>
      <w:sz w:val="20"/>
      <w:szCs w:val="20"/>
    </w:rPr>
  </w:style>
  <w:style w:type="character" w:styleId="slostrnky">
    <w:name w:val="page number"/>
    <w:rPr>
      <w:rFonts w:ascii="Times New Roman" w:hAnsi="Times New Roman"/>
    </w:rPr>
  </w:style>
  <w:style w:type="paragraph" w:styleId="Textbubliny">
    <w:name w:val="Balloon Text"/>
    <w:basedOn w:val="Normln"/>
    <w:semiHidden/>
    <w:rsid w:val="00547D92"/>
    <w:rPr>
      <w:rFonts w:ascii="Tahoma" w:hAnsi="Tahoma" w:cs="Tahoma"/>
      <w:sz w:val="16"/>
      <w:szCs w:val="16"/>
    </w:rPr>
  </w:style>
  <w:style w:type="table" w:styleId="Mkatabulky">
    <w:name w:val="Table Grid"/>
    <w:basedOn w:val="Normlntabulka"/>
    <w:rsid w:val="0036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CC5396"/>
    <w:rPr>
      <w:color w:val="0000FF"/>
      <w:u w:val="single"/>
    </w:rPr>
  </w:style>
  <w:style w:type="paragraph" w:styleId="Pedmtkomente">
    <w:name w:val="annotation subject"/>
    <w:basedOn w:val="Textkomente"/>
    <w:next w:val="Textkomente"/>
    <w:semiHidden/>
    <w:rsid w:val="008052ED"/>
    <w:rPr>
      <w:b/>
      <w:bCs/>
    </w:rPr>
  </w:style>
  <w:style w:type="paragraph" w:styleId="Obsah1">
    <w:name w:val="toc 1"/>
    <w:basedOn w:val="Normln"/>
    <w:next w:val="Normln"/>
    <w:autoRedefine/>
    <w:uiPriority w:val="39"/>
    <w:rsid w:val="002F1996"/>
    <w:pPr>
      <w:tabs>
        <w:tab w:val="left" w:pos="480"/>
        <w:tab w:val="right" w:leader="dot" w:pos="9118"/>
      </w:tabs>
    </w:pPr>
  </w:style>
  <w:style w:type="paragraph" w:styleId="Obsah2">
    <w:name w:val="toc 2"/>
    <w:basedOn w:val="Normln"/>
    <w:next w:val="Normln"/>
    <w:autoRedefine/>
    <w:semiHidden/>
    <w:rsid w:val="001A7C1B"/>
    <w:pPr>
      <w:ind w:left="240"/>
    </w:pPr>
  </w:style>
  <w:style w:type="paragraph" w:styleId="Obsah3">
    <w:name w:val="toc 3"/>
    <w:basedOn w:val="Normln"/>
    <w:next w:val="Normln"/>
    <w:autoRedefine/>
    <w:semiHidden/>
    <w:rsid w:val="001A7C1B"/>
    <w:pPr>
      <w:ind w:left="480"/>
    </w:pPr>
  </w:style>
  <w:style w:type="paragraph" w:customStyle="1" w:styleId="Text2">
    <w:name w:val="Text 2"/>
    <w:basedOn w:val="Normln"/>
    <w:link w:val="Text2Char"/>
    <w:rsid w:val="00183832"/>
    <w:pPr>
      <w:ind w:left="567"/>
    </w:pPr>
    <w:rPr>
      <w:szCs w:val="20"/>
    </w:rPr>
  </w:style>
  <w:style w:type="character" w:customStyle="1" w:styleId="Text2Char">
    <w:name w:val="Text 2 Char"/>
    <w:link w:val="Text2"/>
    <w:rsid w:val="00183832"/>
    <w:rPr>
      <w:sz w:val="22"/>
      <w:lang w:val="cs-CZ" w:eastAsia="cs-CZ" w:bidi="ar-SA"/>
    </w:rPr>
  </w:style>
  <w:style w:type="paragraph" w:styleId="Textvysvtlivek">
    <w:name w:val="endnote text"/>
    <w:basedOn w:val="Normln"/>
    <w:semiHidden/>
    <w:rsid w:val="00983E5E"/>
    <w:rPr>
      <w:sz w:val="20"/>
      <w:szCs w:val="20"/>
    </w:rPr>
  </w:style>
  <w:style w:type="character" w:styleId="Odkaznavysvtlivky">
    <w:name w:val="endnote reference"/>
    <w:semiHidden/>
    <w:rsid w:val="00983E5E"/>
    <w:rPr>
      <w:vertAlign w:val="superscript"/>
    </w:rPr>
  </w:style>
  <w:style w:type="paragraph" w:styleId="Textpoznpodarou">
    <w:name w:val="footnote text"/>
    <w:basedOn w:val="Normln"/>
    <w:semiHidden/>
    <w:rsid w:val="00983E5E"/>
    <w:rPr>
      <w:sz w:val="20"/>
      <w:szCs w:val="20"/>
    </w:rPr>
  </w:style>
  <w:style w:type="character" w:styleId="Znakapoznpodarou">
    <w:name w:val="footnote reference"/>
    <w:semiHidden/>
    <w:rsid w:val="00983E5E"/>
    <w:rPr>
      <w:vertAlign w:val="superscript"/>
    </w:rPr>
  </w:style>
  <w:style w:type="paragraph" w:customStyle="1" w:styleId="Vysvtlivky">
    <w:name w:val="Vysvětlivky"/>
    <w:basedOn w:val="Normln"/>
    <w:link w:val="VysvtlivkyChar"/>
    <w:rsid w:val="002E5300"/>
    <w:rPr>
      <w:b/>
      <w:color w:val="333399"/>
    </w:rPr>
  </w:style>
  <w:style w:type="character" w:customStyle="1" w:styleId="VysvtlivkyChar">
    <w:name w:val="Vysvětlivky Char"/>
    <w:link w:val="Vysvtlivky"/>
    <w:rsid w:val="002E5300"/>
    <w:rPr>
      <w:b/>
      <w:color w:val="333399"/>
      <w:sz w:val="22"/>
      <w:szCs w:val="24"/>
      <w:lang w:val="cs-CZ" w:eastAsia="cs-CZ" w:bidi="ar-SA"/>
    </w:rPr>
  </w:style>
  <w:style w:type="paragraph" w:customStyle="1" w:styleId="Plohy">
    <w:name w:val="Přílohy"/>
    <w:basedOn w:val="Normln"/>
    <w:rsid w:val="00535CED"/>
    <w:rPr>
      <w:rFonts w:ascii="Arial" w:hAnsi="Arial"/>
      <w:b/>
      <w:bCs/>
      <w:sz w:val="32"/>
    </w:rPr>
  </w:style>
  <w:style w:type="paragraph" w:customStyle="1" w:styleId="Odrky">
    <w:name w:val="Odrážky"/>
    <w:basedOn w:val="Normln"/>
    <w:link w:val="OdrkyChar"/>
    <w:rsid w:val="00031DA8"/>
    <w:pPr>
      <w:numPr>
        <w:numId w:val="2"/>
      </w:numPr>
    </w:pPr>
    <w:rPr>
      <w:lang w:val="x-none" w:eastAsia="x-none"/>
    </w:rPr>
  </w:style>
  <w:style w:type="character" w:customStyle="1" w:styleId="OdrkyChar">
    <w:name w:val="Odrážky Char"/>
    <w:link w:val="Odrky"/>
    <w:rsid w:val="006F678A"/>
    <w:rPr>
      <w:sz w:val="22"/>
      <w:szCs w:val="24"/>
    </w:rPr>
  </w:style>
  <w:style w:type="paragraph" w:customStyle="1" w:styleId="Vysvtlivky-textbod">
    <w:name w:val="Vysvětlivky - text bodů"/>
    <w:basedOn w:val="Normln"/>
    <w:qFormat/>
    <w:rsid w:val="00820FCA"/>
    <w:pPr>
      <w:spacing w:before="40"/>
      <w:ind w:left="1361" w:hanging="1191"/>
    </w:pPr>
    <w:rPr>
      <w:b/>
    </w:rPr>
  </w:style>
  <w:style w:type="paragraph" w:customStyle="1" w:styleId="Vysvtlivky-text-odrky">
    <w:name w:val="Vysvětlivky - text - odrážky"/>
    <w:basedOn w:val="Vysvtlivky-textbod"/>
    <w:qFormat/>
    <w:rsid w:val="0005620C"/>
    <w:pPr>
      <w:numPr>
        <w:numId w:val="4"/>
      </w:numPr>
      <w:spacing w:before="0"/>
    </w:pPr>
    <w:rPr>
      <w:b w:val="0"/>
    </w:rPr>
  </w:style>
  <w:style w:type="paragraph" w:customStyle="1" w:styleId="StylVysvtlivky-textbodnenTun">
    <w:name w:val="Styl Vysvětlivky - text bodů + není Tučné"/>
    <w:basedOn w:val="Vysvtlivky-textbod"/>
    <w:rsid w:val="0005620C"/>
    <w:pPr>
      <w:spacing w:after="40"/>
    </w:pPr>
    <w:rPr>
      <w:b w:val="0"/>
    </w:rPr>
  </w:style>
  <w:style w:type="paragraph" w:styleId="Odstavecseseznamem">
    <w:name w:val="List Paragraph"/>
    <w:basedOn w:val="Normln"/>
    <w:uiPriority w:val="34"/>
    <w:qFormat/>
    <w:rsid w:val="00957662"/>
    <w:pPr>
      <w:spacing w:before="100" w:after="200" w:line="276" w:lineRule="auto"/>
      <w:ind w:left="720"/>
      <w:contextualSpacing/>
    </w:pPr>
    <w:rPr>
      <w:rFonts w:asciiTheme="minorHAnsi" w:eastAsiaTheme="minorEastAsia" w:hAnsiTheme="minorHAnsi" w:cstheme="minorBidi"/>
      <w:sz w:val="20"/>
      <w:szCs w:val="20"/>
      <w:lang w:eastAsia="en-US"/>
    </w:rPr>
  </w:style>
  <w:style w:type="paragraph" w:styleId="Nadpisobsahu">
    <w:name w:val="TOC Heading"/>
    <w:basedOn w:val="Nadpis1"/>
    <w:next w:val="Normln"/>
    <w:uiPriority w:val="39"/>
    <w:semiHidden/>
    <w:unhideWhenUsed/>
    <w:qFormat/>
    <w:rsid w:val="00873A80"/>
    <w:pPr>
      <w:numPr>
        <w:numId w:val="0"/>
      </w:numPr>
      <w:spacing w:before="240" w:after="0"/>
      <w:jc w:val="left"/>
      <w:outlineLvl w:val="9"/>
    </w:pPr>
    <w:rPr>
      <w:rFonts w:asciiTheme="majorHAnsi" w:eastAsiaTheme="majorEastAsia" w:hAnsiTheme="majorHAnsi" w:cstheme="majorBidi"/>
      <w:b w:val="0"/>
      <w:color w:val="2E74B5" w:themeColor="accent1" w:themeShade="BF"/>
      <w:kern w:val="0"/>
      <w:szCs w:val="32"/>
    </w:rPr>
  </w:style>
  <w:style w:type="character" w:customStyle="1" w:styleId="NzevChar">
    <w:name w:val="Název Char"/>
    <w:basedOn w:val="Standardnpsmoodstavce"/>
    <w:link w:val="Nzev"/>
    <w:uiPriority w:val="10"/>
    <w:rsid w:val="00873A80"/>
    <w:rPr>
      <w:rFonts w:ascii="Arial" w:hAnsi="Arial"/>
      <w:b/>
      <w:kern w:val="28"/>
      <w:sz w:val="40"/>
    </w:rPr>
  </w:style>
  <w:style w:type="paragraph" w:styleId="Revize">
    <w:name w:val="Revision"/>
    <w:hidden/>
    <w:uiPriority w:val="99"/>
    <w:semiHidden/>
    <w:rsid w:val="005C5ED4"/>
    <w:rPr>
      <w:sz w:val="22"/>
      <w:szCs w:val="24"/>
    </w:rPr>
  </w:style>
  <w:style w:type="paragraph" w:customStyle="1" w:styleId="Level1">
    <w:name w:val="Level 1"/>
    <w:basedOn w:val="Normln"/>
    <w:next w:val="Normln"/>
    <w:qFormat/>
    <w:rsid w:val="00440622"/>
    <w:pPr>
      <w:keepNext/>
      <w:numPr>
        <w:numId w:val="29"/>
      </w:numPr>
      <w:spacing w:before="280"/>
      <w:jc w:val="both"/>
      <w:outlineLvl w:val="0"/>
    </w:pPr>
    <w:rPr>
      <w:rFonts w:ascii="Calibri" w:hAnsi="Calibri"/>
      <w:b/>
      <w:bCs/>
      <w:caps/>
      <w:kern w:val="20"/>
      <w:sz w:val="20"/>
      <w:szCs w:val="18"/>
      <w:lang w:eastAsia="en-US"/>
    </w:rPr>
  </w:style>
  <w:style w:type="character" w:customStyle="1" w:styleId="Level2Char">
    <w:name w:val="Level 2 Char"/>
    <w:link w:val="Level2"/>
    <w:locked/>
    <w:rsid w:val="002B02AA"/>
    <w:rPr>
      <w:rFonts w:cstheme="minorHAnsi"/>
      <w:kern w:val="20"/>
      <w:sz w:val="24"/>
      <w:szCs w:val="14"/>
    </w:rPr>
  </w:style>
  <w:style w:type="paragraph" w:customStyle="1" w:styleId="Level2">
    <w:name w:val="Level 2"/>
    <w:basedOn w:val="Level1"/>
    <w:link w:val="Level2Char"/>
    <w:autoRedefine/>
    <w:qFormat/>
    <w:rsid w:val="002B02AA"/>
    <w:pPr>
      <w:widowControl w:val="0"/>
      <w:numPr>
        <w:ilvl w:val="1"/>
      </w:numPr>
      <w:spacing w:before="0" w:after="120"/>
    </w:pPr>
    <w:rPr>
      <w:rFonts w:ascii="Times New Roman" w:hAnsi="Times New Roman" w:cstheme="minorHAnsi"/>
      <w:b w:val="0"/>
      <w:bCs w:val="0"/>
      <w:caps w:val="0"/>
      <w:sz w:val="24"/>
      <w:szCs w:val="14"/>
      <w:lang w:eastAsia="cs-CZ"/>
    </w:rPr>
  </w:style>
  <w:style w:type="paragraph" w:customStyle="1" w:styleId="Level3">
    <w:name w:val="Level 3"/>
    <w:basedOn w:val="Normln"/>
    <w:qFormat/>
    <w:rsid w:val="00440622"/>
    <w:pPr>
      <w:widowControl w:val="0"/>
      <w:numPr>
        <w:ilvl w:val="2"/>
        <w:numId w:val="29"/>
      </w:numPr>
      <w:spacing w:after="120"/>
      <w:jc w:val="both"/>
      <w:outlineLvl w:val="2"/>
    </w:pPr>
    <w:rPr>
      <w:rFonts w:ascii="Calibri" w:hAnsi="Calibri"/>
      <w:kern w:val="20"/>
      <w:sz w:val="24"/>
      <w:szCs w:val="28"/>
      <w:lang w:eastAsia="en-US"/>
    </w:rPr>
  </w:style>
  <w:style w:type="paragraph" w:customStyle="1" w:styleId="Level4">
    <w:name w:val="Level 4"/>
    <w:basedOn w:val="Normln"/>
    <w:qFormat/>
    <w:rsid w:val="00440622"/>
    <w:pPr>
      <w:numPr>
        <w:ilvl w:val="3"/>
        <w:numId w:val="29"/>
      </w:numPr>
      <w:shd w:val="clear" w:color="auto" w:fill="FFFFFF"/>
      <w:spacing w:after="80" w:line="288" w:lineRule="auto"/>
      <w:jc w:val="both"/>
      <w:outlineLvl w:val="3"/>
    </w:pPr>
    <w:rPr>
      <w:rFonts w:ascii="Arial" w:hAnsi="Arial" w:cs="Arial"/>
      <w:kern w:val="20"/>
      <w:sz w:val="18"/>
      <w:szCs w:val="18"/>
      <w:lang w:eastAsia="en-US"/>
    </w:rPr>
  </w:style>
  <w:style w:type="paragraph" w:customStyle="1" w:styleId="Level5">
    <w:name w:val="Level 5"/>
    <w:basedOn w:val="Normln"/>
    <w:qFormat/>
    <w:rsid w:val="00440622"/>
    <w:pPr>
      <w:numPr>
        <w:ilvl w:val="4"/>
        <w:numId w:val="29"/>
      </w:numPr>
      <w:spacing w:after="140" w:line="288" w:lineRule="auto"/>
      <w:jc w:val="both"/>
      <w:outlineLvl w:val="4"/>
    </w:pPr>
    <w:rPr>
      <w:rFonts w:ascii="Calibri" w:hAnsi="Calibri"/>
      <w:kern w:val="20"/>
      <w:lang w:eastAsia="en-US"/>
    </w:rPr>
  </w:style>
  <w:style w:type="paragraph" w:customStyle="1" w:styleId="Level6">
    <w:name w:val="Level 6"/>
    <w:basedOn w:val="Normln"/>
    <w:qFormat/>
    <w:rsid w:val="00440622"/>
    <w:pPr>
      <w:numPr>
        <w:ilvl w:val="5"/>
        <w:numId w:val="29"/>
      </w:numPr>
      <w:spacing w:after="140" w:line="288" w:lineRule="auto"/>
      <w:jc w:val="both"/>
      <w:outlineLvl w:val="5"/>
    </w:pPr>
    <w:rPr>
      <w:rFonts w:ascii="Calibri" w:hAnsi="Calibri"/>
      <w:kern w:val="20"/>
      <w:lang w:eastAsia="en-US"/>
    </w:rPr>
  </w:style>
  <w:style w:type="paragraph" w:customStyle="1" w:styleId="Level7">
    <w:name w:val="Level 7"/>
    <w:basedOn w:val="Normln"/>
    <w:rsid w:val="00440622"/>
    <w:pPr>
      <w:numPr>
        <w:ilvl w:val="6"/>
        <w:numId w:val="29"/>
      </w:numPr>
      <w:spacing w:after="140" w:line="288" w:lineRule="auto"/>
      <w:jc w:val="both"/>
      <w:outlineLvl w:val="6"/>
    </w:pPr>
    <w:rPr>
      <w:rFonts w:ascii="Calibri" w:hAnsi="Calibri"/>
      <w:kern w:val="20"/>
      <w:lang w:eastAsia="en-US"/>
    </w:rPr>
  </w:style>
  <w:style w:type="paragraph" w:customStyle="1" w:styleId="Level8">
    <w:name w:val="Level 8"/>
    <w:basedOn w:val="Normln"/>
    <w:rsid w:val="00440622"/>
    <w:pPr>
      <w:numPr>
        <w:ilvl w:val="7"/>
        <w:numId w:val="29"/>
      </w:numPr>
      <w:spacing w:after="140" w:line="288" w:lineRule="auto"/>
      <w:jc w:val="both"/>
      <w:outlineLvl w:val="7"/>
    </w:pPr>
    <w:rPr>
      <w:rFonts w:ascii="Calibri" w:hAnsi="Calibri"/>
      <w:kern w:val="20"/>
      <w:lang w:eastAsia="en-US"/>
    </w:rPr>
  </w:style>
  <w:style w:type="paragraph" w:customStyle="1" w:styleId="Level9">
    <w:name w:val="Level 9"/>
    <w:basedOn w:val="Normln"/>
    <w:rsid w:val="00440622"/>
    <w:pPr>
      <w:numPr>
        <w:ilvl w:val="8"/>
        <w:numId w:val="29"/>
      </w:numPr>
      <w:spacing w:after="140" w:line="288" w:lineRule="auto"/>
      <w:jc w:val="both"/>
      <w:outlineLvl w:val="8"/>
    </w:pPr>
    <w:rPr>
      <w:rFonts w:ascii="Calibri" w:hAnsi="Calibri"/>
      <w:kern w:val="20"/>
      <w:lang w:eastAsia="en-US"/>
    </w:rPr>
  </w:style>
  <w:style w:type="character" w:customStyle="1" w:styleId="footnotedescriptionChar">
    <w:name w:val="footnote description Char"/>
    <w:link w:val="footnotedescription"/>
    <w:locked/>
    <w:rsid w:val="00440622"/>
    <w:rPr>
      <w:rFonts w:ascii="Arial" w:eastAsia="Arial" w:hAnsi="Arial" w:cs="Arial"/>
      <w:color w:val="000000"/>
      <w:sz w:val="19"/>
    </w:rPr>
  </w:style>
  <w:style w:type="paragraph" w:customStyle="1" w:styleId="footnotedescription">
    <w:name w:val="footnote description"/>
    <w:next w:val="Normln"/>
    <w:link w:val="footnotedescriptionChar"/>
    <w:rsid w:val="00440622"/>
    <w:pPr>
      <w:spacing w:line="264" w:lineRule="auto"/>
    </w:pPr>
    <w:rPr>
      <w:rFonts w:ascii="Arial" w:eastAsia="Arial" w:hAnsi="Arial" w:cs="Arial"/>
      <w:color w:val="000000"/>
      <w:sz w:val="19"/>
    </w:rPr>
  </w:style>
  <w:style w:type="character" w:customStyle="1" w:styleId="footnotemark">
    <w:name w:val="footnote mark"/>
    <w:rsid w:val="00440622"/>
    <w:rPr>
      <w:rFonts w:ascii="Arial" w:eastAsia="Arial" w:hAnsi="Arial" w:cs="Arial" w:hint="default"/>
      <w:color w:val="00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6569">
      <w:bodyDiv w:val="1"/>
      <w:marLeft w:val="0"/>
      <w:marRight w:val="0"/>
      <w:marTop w:val="0"/>
      <w:marBottom w:val="0"/>
      <w:divBdr>
        <w:top w:val="none" w:sz="0" w:space="0" w:color="auto"/>
        <w:left w:val="none" w:sz="0" w:space="0" w:color="auto"/>
        <w:bottom w:val="none" w:sz="0" w:space="0" w:color="auto"/>
        <w:right w:val="none" w:sz="0" w:space="0" w:color="auto"/>
      </w:divBdr>
    </w:div>
    <w:div w:id="304117953">
      <w:bodyDiv w:val="1"/>
      <w:marLeft w:val="0"/>
      <w:marRight w:val="0"/>
      <w:marTop w:val="0"/>
      <w:marBottom w:val="0"/>
      <w:divBdr>
        <w:top w:val="none" w:sz="0" w:space="0" w:color="auto"/>
        <w:left w:val="none" w:sz="0" w:space="0" w:color="auto"/>
        <w:bottom w:val="none" w:sz="0" w:space="0" w:color="auto"/>
        <w:right w:val="none" w:sz="0" w:space="0" w:color="auto"/>
      </w:divBdr>
    </w:div>
    <w:div w:id="523834842">
      <w:bodyDiv w:val="1"/>
      <w:marLeft w:val="0"/>
      <w:marRight w:val="0"/>
      <w:marTop w:val="0"/>
      <w:marBottom w:val="0"/>
      <w:divBdr>
        <w:top w:val="none" w:sz="0" w:space="0" w:color="auto"/>
        <w:left w:val="none" w:sz="0" w:space="0" w:color="auto"/>
        <w:bottom w:val="none" w:sz="0" w:space="0" w:color="auto"/>
        <w:right w:val="none" w:sz="0" w:space="0" w:color="auto"/>
      </w:divBdr>
    </w:div>
    <w:div w:id="667635959">
      <w:bodyDiv w:val="1"/>
      <w:marLeft w:val="0"/>
      <w:marRight w:val="0"/>
      <w:marTop w:val="0"/>
      <w:marBottom w:val="0"/>
      <w:divBdr>
        <w:top w:val="none" w:sz="0" w:space="0" w:color="auto"/>
        <w:left w:val="none" w:sz="0" w:space="0" w:color="auto"/>
        <w:bottom w:val="none" w:sz="0" w:space="0" w:color="auto"/>
        <w:right w:val="none" w:sz="0" w:space="0" w:color="auto"/>
      </w:divBdr>
    </w:div>
    <w:div w:id="674500492">
      <w:bodyDiv w:val="1"/>
      <w:marLeft w:val="0"/>
      <w:marRight w:val="0"/>
      <w:marTop w:val="0"/>
      <w:marBottom w:val="0"/>
      <w:divBdr>
        <w:top w:val="none" w:sz="0" w:space="0" w:color="auto"/>
        <w:left w:val="none" w:sz="0" w:space="0" w:color="auto"/>
        <w:bottom w:val="none" w:sz="0" w:space="0" w:color="auto"/>
        <w:right w:val="none" w:sz="0" w:space="0" w:color="auto"/>
      </w:divBdr>
    </w:div>
    <w:div w:id="1084649219">
      <w:bodyDiv w:val="1"/>
      <w:marLeft w:val="0"/>
      <w:marRight w:val="0"/>
      <w:marTop w:val="0"/>
      <w:marBottom w:val="0"/>
      <w:divBdr>
        <w:top w:val="none" w:sz="0" w:space="0" w:color="auto"/>
        <w:left w:val="none" w:sz="0" w:space="0" w:color="auto"/>
        <w:bottom w:val="none" w:sz="0" w:space="0" w:color="auto"/>
        <w:right w:val="none" w:sz="0" w:space="0" w:color="auto"/>
      </w:divBdr>
    </w:div>
    <w:div w:id="1168398154">
      <w:bodyDiv w:val="1"/>
      <w:marLeft w:val="0"/>
      <w:marRight w:val="0"/>
      <w:marTop w:val="0"/>
      <w:marBottom w:val="0"/>
      <w:divBdr>
        <w:top w:val="none" w:sz="0" w:space="0" w:color="auto"/>
        <w:left w:val="none" w:sz="0" w:space="0" w:color="auto"/>
        <w:bottom w:val="none" w:sz="0" w:space="0" w:color="auto"/>
        <w:right w:val="none" w:sz="0" w:space="0" w:color="auto"/>
      </w:divBdr>
    </w:div>
    <w:div w:id="1299190141">
      <w:bodyDiv w:val="1"/>
      <w:marLeft w:val="0"/>
      <w:marRight w:val="0"/>
      <w:marTop w:val="0"/>
      <w:marBottom w:val="0"/>
      <w:divBdr>
        <w:top w:val="none" w:sz="0" w:space="0" w:color="auto"/>
        <w:left w:val="none" w:sz="0" w:space="0" w:color="auto"/>
        <w:bottom w:val="none" w:sz="0" w:space="0" w:color="auto"/>
        <w:right w:val="none" w:sz="0" w:space="0" w:color="auto"/>
      </w:divBdr>
    </w:div>
    <w:div w:id="1321469198">
      <w:bodyDiv w:val="1"/>
      <w:marLeft w:val="0"/>
      <w:marRight w:val="0"/>
      <w:marTop w:val="0"/>
      <w:marBottom w:val="0"/>
      <w:divBdr>
        <w:top w:val="none" w:sz="0" w:space="0" w:color="auto"/>
        <w:left w:val="none" w:sz="0" w:space="0" w:color="auto"/>
        <w:bottom w:val="none" w:sz="0" w:space="0" w:color="auto"/>
        <w:right w:val="none" w:sz="0" w:space="0" w:color="auto"/>
      </w:divBdr>
    </w:div>
    <w:div w:id="1686664935">
      <w:bodyDiv w:val="1"/>
      <w:marLeft w:val="0"/>
      <w:marRight w:val="0"/>
      <w:marTop w:val="0"/>
      <w:marBottom w:val="0"/>
      <w:divBdr>
        <w:top w:val="none" w:sz="0" w:space="0" w:color="auto"/>
        <w:left w:val="none" w:sz="0" w:space="0" w:color="auto"/>
        <w:bottom w:val="none" w:sz="0" w:space="0" w:color="auto"/>
        <w:right w:val="none" w:sz="0" w:space="0" w:color="auto"/>
      </w:divBdr>
      <w:divsChild>
        <w:div w:id="791901628">
          <w:marLeft w:val="0"/>
          <w:marRight w:val="0"/>
          <w:marTop w:val="0"/>
          <w:marBottom w:val="0"/>
          <w:divBdr>
            <w:top w:val="none" w:sz="0" w:space="0" w:color="auto"/>
            <w:left w:val="none" w:sz="0" w:space="0" w:color="auto"/>
            <w:bottom w:val="none" w:sz="0" w:space="0" w:color="auto"/>
            <w:right w:val="none" w:sz="0" w:space="0" w:color="auto"/>
          </w:divBdr>
        </w:div>
        <w:div w:id="1044913572">
          <w:marLeft w:val="0"/>
          <w:marRight w:val="0"/>
          <w:marTop w:val="0"/>
          <w:marBottom w:val="0"/>
          <w:divBdr>
            <w:top w:val="none" w:sz="0" w:space="0" w:color="auto"/>
            <w:left w:val="none" w:sz="0" w:space="0" w:color="auto"/>
            <w:bottom w:val="none" w:sz="0" w:space="0" w:color="auto"/>
            <w:right w:val="none" w:sz="0" w:space="0" w:color="auto"/>
          </w:divBdr>
        </w:div>
        <w:div w:id="1602452865">
          <w:marLeft w:val="0"/>
          <w:marRight w:val="0"/>
          <w:marTop w:val="0"/>
          <w:marBottom w:val="0"/>
          <w:divBdr>
            <w:top w:val="none" w:sz="0" w:space="0" w:color="auto"/>
            <w:left w:val="none" w:sz="0" w:space="0" w:color="auto"/>
            <w:bottom w:val="none" w:sz="0" w:space="0" w:color="auto"/>
            <w:right w:val="none" w:sz="0" w:space="0" w:color="auto"/>
          </w:divBdr>
        </w:div>
        <w:div w:id="1619216212">
          <w:marLeft w:val="0"/>
          <w:marRight w:val="0"/>
          <w:marTop w:val="0"/>
          <w:marBottom w:val="0"/>
          <w:divBdr>
            <w:top w:val="none" w:sz="0" w:space="0" w:color="auto"/>
            <w:left w:val="none" w:sz="0" w:space="0" w:color="auto"/>
            <w:bottom w:val="none" w:sz="0" w:space="0" w:color="auto"/>
            <w:right w:val="none" w:sz="0" w:space="0" w:color="auto"/>
          </w:divBdr>
        </w:div>
        <w:div w:id="1776902923">
          <w:marLeft w:val="0"/>
          <w:marRight w:val="0"/>
          <w:marTop w:val="0"/>
          <w:marBottom w:val="0"/>
          <w:divBdr>
            <w:top w:val="none" w:sz="0" w:space="0" w:color="auto"/>
            <w:left w:val="none" w:sz="0" w:space="0" w:color="auto"/>
            <w:bottom w:val="none" w:sz="0" w:space="0" w:color="auto"/>
            <w:right w:val="none" w:sz="0" w:space="0" w:color="auto"/>
          </w:divBdr>
        </w:div>
        <w:div w:id="1787626088">
          <w:marLeft w:val="0"/>
          <w:marRight w:val="0"/>
          <w:marTop w:val="0"/>
          <w:marBottom w:val="0"/>
          <w:divBdr>
            <w:top w:val="none" w:sz="0" w:space="0" w:color="auto"/>
            <w:left w:val="none" w:sz="0" w:space="0" w:color="auto"/>
            <w:bottom w:val="none" w:sz="0" w:space="0" w:color="auto"/>
            <w:right w:val="none" w:sz="0" w:space="0" w:color="auto"/>
          </w:divBdr>
        </w:div>
        <w:div w:id="1964531798">
          <w:marLeft w:val="0"/>
          <w:marRight w:val="0"/>
          <w:marTop w:val="0"/>
          <w:marBottom w:val="0"/>
          <w:divBdr>
            <w:top w:val="none" w:sz="0" w:space="0" w:color="auto"/>
            <w:left w:val="none" w:sz="0" w:space="0" w:color="auto"/>
            <w:bottom w:val="none" w:sz="0" w:space="0" w:color="auto"/>
            <w:right w:val="none" w:sz="0" w:space="0" w:color="auto"/>
          </w:divBdr>
        </w:div>
        <w:div w:id="197848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vak@chevak.c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D0233BD139F478E987481F4F95960" ma:contentTypeVersion="3" ma:contentTypeDescription="Create a new document." ma:contentTypeScope="" ma:versionID="35ba10c2ef108fffe7f2524419c3c97b">
  <xsd:schema xmlns:xsd="http://www.w3.org/2001/XMLSchema" xmlns:xs="http://www.w3.org/2001/XMLSchema" xmlns:p="http://schemas.microsoft.com/office/2006/metadata/properties" xmlns:ns2="f78e57d3-b594-4a05-ad8a-4bb71845c68b" targetNamespace="http://schemas.microsoft.com/office/2006/metadata/properties" ma:root="true" ma:fieldsID="1eecbea835a57351fa66c505a4da67c0" ns2:_="">
    <xsd:import namespace="f78e57d3-b594-4a05-ad8a-4bb71845c6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e57d3-b594-4a05-ad8a-4bb71845c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D384B-476C-4FE4-A6D2-6FBDD74F63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08EFB7-7FDF-4261-819B-4DF0BAA8D259}">
  <ds:schemaRefs>
    <ds:schemaRef ds:uri="http://schemas.openxmlformats.org/officeDocument/2006/bibliography"/>
  </ds:schemaRefs>
</ds:datastoreItem>
</file>

<file path=customXml/itemProps3.xml><?xml version="1.0" encoding="utf-8"?>
<ds:datastoreItem xmlns:ds="http://schemas.openxmlformats.org/officeDocument/2006/customXml" ds:itemID="{BBBDD0D4-3A44-4BF7-84DE-0AC72A053B93}">
  <ds:schemaRefs>
    <ds:schemaRef ds:uri="http://schemas.microsoft.com/sharepoint/v3/contenttype/forms"/>
  </ds:schemaRefs>
</ds:datastoreItem>
</file>

<file path=customXml/itemProps4.xml><?xml version="1.0" encoding="utf-8"?>
<ds:datastoreItem xmlns:ds="http://schemas.openxmlformats.org/officeDocument/2006/customXml" ds:itemID="{0AC60785-436B-476B-97D1-23EA2371F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e57d3-b594-4a05-ad8a-4bb71845c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10838</Words>
  <Characters>67353</Characters>
  <Application>Microsoft Office Word</Application>
  <DocSecurity>0</DocSecurity>
  <Lines>561</Lines>
  <Paragraphs>156</Paragraphs>
  <ScaleCrop>false</ScaleCrop>
  <Company>AUTOCONT a.s.</Company>
  <LinksUpToDate>false</LinksUpToDate>
  <CharactersWithSpaces>78035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ACCZ</dc:title>
  <dc:subject/>
  <dc:creator>Tomáš Macourek</dc:creator>
  <cp:keywords/>
  <dc:description>Upraveno podle ProMAC 2008</dc:description>
  <cp:lastModifiedBy>Helclová Barbara</cp:lastModifiedBy>
  <cp:revision>2</cp:revision>
  <cp:lastPrinted>2007-08-14T12:42:00Z</cp:lastPrinted>
  <dcterms:created xsi:type="dcterms:W3CDTF">2023-08-23T10:10:00Z</dcterms:created>
  <dcterms:modified xsi:type="dcterms:W3CDTF">2023-08-23T10:10:00Z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 in New Document List">
    <vt:lpwstr>No</vt:lpwstr>
  </property>
  <property fmtid="{D5CDD505-2E9C-101B-9397-08002B2CF9AE}" pid="3" name="Template Icon">
    <vt:lpwstr>Word</vt:lpwstr>
  </property>
  <property fmtid="{D5CDD505-2E9C-101B-9397-08002B2CF9AE}" pid="4" name="Platnost od">
    <vt:lpwstr>1/1/03</vt:lpwstr>
  </property>
  <property fmtid="{D5CDD505-2E9C-101B-9397-08002B2CF9AE}" pid="5" name="Návrh kategorie">
    <vt:lpwstr/>
  </property>
  <property fmtid="{D5CDD505-2E9C-101B-9397-08002B2CF9AE}" pid="6" name="SPSDescription">
    <vt:lpwstr>Vzorová smlouva o dílo - služby (podpora ProMAC 2008)_x000d_
Další související dokumenty (Plán projektu apod.) jsou přístupné na KOMPASu</vt:lpwstr>
  </property>
  <property fmtid="{D5CDD505-2E9C-101B-9397-08002B2CF9AE}" pid="7" name="Owner">
    <vt:lpwstr>Tomáš Macourek</vt:lpwstr>
  </property>
  <property fmtid="{D5CDD505-2E9C-101B-9397-08002B2CF9AE}" pid="8" name="Status">
    <vt:lpwstr>Finální</vt:lpwstr>
  </property>
  <property fmtid="{D5CDD505-2E9C-101B-9397-08002B2CF9AE}" pid="9" name="ContentTypeId">
    <vt:lpwstr>0x01010096AD0233BD139F478E987481F4F95960</vt:lpwstr>
  </property>
  <property fmtid="{D5CDD505-2E9C-101B-9397-08002B2CF9AE}" pid="10" name="_dlc_DocIdItemGuid">
    <vt:lpwstr>0ac04fcf-3a7b-420a-84ac-d2bc17236e80</vt:lpwstr>
  </property>
  <property fmtid="{D5CDD505-2E9C-101B-9397-08002B2CF9AE}" pid="11" name="MSIP_Label_82a99ebc-0f39-4fac-abab-b8d6469272ed_Enabled">
    <vt:lpwstr>true</vt:lpwstr>
  </property>
  <property fmtid="{D5CDD505-2E9C-101B-9397-08002B2CF9AE}" pid="12" name="MSIP_Label_82a99ebc-0f39-4fac-abab-b8d6469272ed_SetDate">
    <vt:lpwstr>2023-06-26T12:43:26Z</vt:lpwstr>
  </property>
  <property fmtid="{D5CDD505-2E9C-101B-9397-08002B2CF9AE}" pid="13" name="MSIP_Label_82a99ebc-0f39-4fac-abab-b8d6469272ed_Method">
    <vt:lpwstr>Standard</vt:lpwstr>
  </property>
  <property fmtid="{D5CDD505-2E9C-101B-9397-08002B2CF9AE}" pid="14" name="MSIP_Label_82a99ebc-0f39-4fac-abab-b8d6469272ed_Name">
    <vt:lpwstr>Interní informace (Internal use)</vt:lpwstr>
  </property>
  <property fmtid="{D5CDD505-2E9C-101B-9397-08002B2CF9AE}" pid="15" name="MSIP_Label_82a99ebc-0f39-4fac-abab-b8d6469272ed_SiteId">
    <vt:lpwstr>0e9caf50-a549-4565-9c6d-4dc78e847c80</vt:lpwstr>
  </property>
  <property fmtid="{D5CDD505-2E9C-101B-9397-08002B2CF9AE}" pid="16" name="MSIP_Label_82a99ebc-0f39-4fac-abab-b8d6469272ed_ActionId">
    <vt:lpwstr>41f35dd8-d664-43dd-aa62-8feb4ccc1895</vt:lpwstr>
  </property>
  <property fmtid="{D5CDD505-2E9C-101B-9397-08002B2CF9AE}" pid="17" name="MSIP_Label_82a99ebc-0f39-4fac-abab-b8d6469272ed_ContentBits">
    <vt:lpwstr>0</vt:lpwstr>
  </property>
</Properties>
</file>