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81" w:rsidRPr="00FB7443" w:rsidRDefault="00A06C80" w:rsidP="00CD5BAF">
      <w:pPr>
        <w:spacing w:before="120" w:after="120"/>
        <w:jc w:val="center"/>
        <w:rPr>
          <w:b/>
          <w:sz w:val="22"/>
          <w:szCs w:val="22"/>
        </w:rPr>
      </w:pPr>
      <w:r w:rsidRPr="00FB7443">
        <w:rPr>
          <w:b/>
          <w:sz w:val="22"/>
          <w:szCs w:val="22"/>
        </w:rPr>
        <w:t>POD</w:t>
      </w:r>
      <w:r w:rsidR="00B30381" w:rsidRPr="00FB7443">
        <w:rPr>
          <w:b/>
          <w:sz w:val="22"/>
          <w:szCs w:val="22"/>
        </w:rPr>
        <w:t>LICENČNÍ SMLOUVA</w:t>
      </w:r>
    </w:p>
    <w:p w:rsidR="00B30381" w:rsidRPr="00FB7443" w:rsidRDefault="00B30381" w:rsidP="00B30381">
      <w:pPr>
        <w:spacing w:before="120" w:after="120"/>
        <w:jc w:val="both"/>
        <w:rPr>
          <w:b/>
          <w:sz w:val="22"/>
          <w:szCs w:val="22"/>
        </w:rPr>
      </w:pPr>
    </w:p>
    <w:p w:rsidR="00B30381" w:rsidRPr="00FB7443" w:rsidRDefault="00B30381" w:rsidP="00B30381">
      <w:pPr>
        <w:pStyle w:val="PlainText1"/>
        <w:jc w:val="center"/>
        <w:rPr>
          <w:rFonts w:ascii="Times New Roman" w:hAnsi="Times New Roman"/>
          <w:b/>
          <w:sz w:val="22"/>
          <w:szCs w:val="22"/>
        </w:rPr>
      </w:pPr>
      <w:r w:rsidRPr="00FB7443">
        <w:rPr>
          <w:rFonts w:ascii="Times New Roman" w:hAnsi="Times New Roman"/>
          <w:b/>
          <w:sz w:val="22"/>
          <w:szCs w:val="22"/>
        </w:rPr>
        <w:t>I.</w:t>
      </w:r>
    </w:p>
    <w:p w:rsidR="00B30381" w:rsidRPr="00FB7443" w:rsidRDefault="00B30381" w:rsidP="00B30381">
      <w:pPr>
        <w:pStyle w:val="PlainText1"/>
        <w:jc w:val="center"/>
        <w:rPr>
          <w:rFonts w:ascii="Times New Roman" w:hAnsi="Times New Roman"/>
          <w:b/>
          <w:sz w:val="22"/>
          <w:szCs w:val="22"/>
        </w:rPr>
      </w:pPr>
      <w:r w:rsidRPr="00FB7443">
        <w:rPr>
          <w:rFonts w:ascii="Times New Roman" w:hAnsi="Times New Roman"/>
          <w:b/>
          <w:sz w:val="22"/>
          <w:szCs w:val="22"/>
        </w:rPr>
        <w:t>Smluvní strany</w:t>
      </w:r>
    </w:p>
    <w:p w:rsidR="00B30381" w:rsidRPr="00FB7443" w:rsidRDefault="00B30381" w:rsidP="00B30381">
      <w:pPr>
        <w:pStyle w:val="PlainText1"/>
        <w:jc w:val="center"/>
        <w:rPr>
          <w:rFonts w:ascii="Times New Roman" w:hAnsi="Times New Roman"/>
          <w:b/>
          <w:sz w:val="22"/>
          <w:szCs w:val="22"/>
        </w:rPr>
      </w:pPr>
    </w:p>
    <w:p w:rsidR="006D097F" w:rsidRPr="00FB7443" w:rsidRDefault="006D097F" w:rsidP="00B30381">
      <w:pPr>
        <w:pStyle w:val="PlainText1"/>
        <w:jc w:val="center"/>
        <w:rPr>
          <w:rFonts w:ascii="Times New Roman" w:hAnsi="Times New Roman"/>
          <w:b/>
          <w:sz w:val="22"/>
          <w:szCs w:val="22"/>
        </w:rPr>
      </w:pPr>
    </w:p>
    <w:p w:rsidR="00B30381" w:rsidRPr="00FB7443" w:rsidRDefault="00B30381" w:rsidP="00B30381">
      <w:pPr>
        <w:ind w:left="284" w:hanging="284"/>
        <w:jc w:val="both"/>
        <w:rPr>
          <w:rStyle w:val="platne1"/>
          <w:sz w:val="22"/>
          <w:szCs w:val="22"/>
        </w:rPr>
      </w:pPr>
      <w:r w:rsidRPr="00FB7443">
        <w:rPr>
          <w:b/>
          <w:bCs/>
          <w:sz w:val="22"/>
          <w:szCs w:val="22"/>
        </w:rPr>
        <w:t>Národní filmový archiv</w:t>
      </w:r>
      <w:r w:rsidRPr="00FB7443">
        <w:rPr>
          <w:bCs/>
          <w:sz w:val="22"/>
          <w:szCs w:val="22"/>
        </w:rPr>
        <w:t>, příspěvková organizace</w:t>
      </w:r>
    </w:p>
    <w:p w:rsidR="00B30381" w:rsidRPr="00FB7443" w:rsidRDefault="00B30381" w:rsidP="00B30381">
      <w:pPr>
        <w:keepNext/>
        <w:rPr>
          <w:sz w:val="22"/>
          <w:szCs w:val="22"/>
        </w:rPr>
      </w:pPr>
      <w:r w:rsidRPr="00FB7443">
        <w:rPr>
          <w:sz w:val="22"/>
          <w:szCs w:val="22"/>
        </w:rPr>
        <w:t>se sídlem</w:t>
      </w:r>
      <w:r w:rsidR="00DB4E56" w:rsidRPr="00FB7443">
        <w:rPr>
          <w:sz w:val="22"/>
          <w:szCs w:val="22"/>
        </w:rPr>
        <w:t xml:space="preserve"> Praha 3, Malešická 12, 130 00</w:t>
      </w:r>
    </w:p>
    <w:p w:rsidR="00B30381" w:rsidRPr="00FB7443" w:rsidRDefault="00B30381" w:rsidP="00B30381">
      <w:pPr>
        <w:rPr>
          <w:sz w:val="22"/>
          <w:szCs w:val="22"/>
        </w:rPr>
      </w:pPr>
      <w:r w:rsidRPr="00FB7443">
        <w:rPr>
          <w:sz w:val="22"/>
          <w:szCs w:val="22"/>
        </w:rPr>
        <w:t>IČ: 000 57 266,DIČ: CZ 000 57</w:t>
      </w:r>
      <w:r w:rsidR="003904EF" w:rsidRPr="00FB7443">
        <w:rPr>
          <w:sz w:val="22"/>
          <w:szCs w:val="22"/>
        </w:rPr>
        <w:t> </w:t>
      </w:r>
      <w:r w:rsidRPr="00FB7443">
        <w:rPr>
          <w:sz w:val="22"/>
          <w:szCs w:val="22"/>
        </w:rPr>
        <w:t>266</w:t>
      </w:r>
    </w:p>
    <w:p w:rsidR="00924DB3" w:rsidRPr="00FB7443" w:rsidRDefault="00924DB3" w:rsidP="00924DB3">
      <w:pPr>
        <w:rPr>
          <w:sz w:val="22"/>
          <w:szCs w:val="22"/>
        </w:rPr>
      </w:pPr>
      <w:r w:rsidRPr="00FB7443">
        <w:rPr>
          <w:sz w:val="22"/>
          <w:szCs w:val="22"/>
        </w:rPr>
        <w:t>Bankovní spojení: Česká národní banka, Na Příkopě 28, 115 03 Praha1</w:t>
      </w:r>
    </w:p>
    <w:p w:rsidR="00924DB3" w:rsidRPr="00FB7443" w:rsidRDefault="00924DB3" w:rsidP="00924DB3">
      <w:pPr>
        <w:rPr>
          <w:sz w:val="22"/>
          <w:szCs w:val="22"/>
        </w:rPr>
      </w:pPr>
      <w:r w:rsidRPr="00FB7443">
        <w:rPr>
          <w:sz w:val="22"/>
          <w:szCs w:val="22"/>
        </w:rPr>
        <w:t>Č.ú.: 10006-83337011/0710</w:t>
      </w:r>
    </w:p>
    <w:p w:rsidR="00B30381" w:rsidRPr="00FB7443" w:rsidRDefault="00E47D7A" w:rsidP="00B30381">
      <w:pPr>
        <w:jc w:val="both"/>
        <w:rPr>
          <w:sz w:val="22"/>
          <w:szCs w:val="22"/>
        </w:rPr>
      </w:pPr>
      <w:r w:rsidRPr="00FB7443">
        <w:rPr>
          <w:sz w:val="22"/>
          <w:szCs w:val="22"/>
        </w:rPr>
        <w:t>zastoupený</w:t>
      </w:r>
      <w:r w:rsidR="00B30381" w:rsidRPr="00FB7443">
        <w:rPr>
          <w:sz w:val="22"/>
          <w:szCs w:val="22"/>
        </w:rPr>
        <w:t xml:space="preserve"> </w:t>
      </w:r>
      <w:r w:rsidR="000B3538" w:rsidRPr="00FB7443">
        <w:rPr>
          <w:sz w:val="22"/>
          <w:szCs w:val="22"/>
        </w:rPr>
        <w:t>xxxxxxxxxxxxxxxxxx</w:t>
      </w:r>
    </w:p>
    <w:p w:rsidR="00B30381" w:rsidRPr="00FB7443" w:rsidRDefault="00B30381" w:rsidP="00B30381">
      <w:pPr>
        <w:pStyle w:val="Prosttext"/>
        <w:ind w:right="261"/>
        <w:jc w:val="both"/>
        <w:rPr>
          <w:rFonts w:ascii="Times New Roman" w:hAnsi="Times New Roman"/>
          <w:sz w:val="22"/>
          <w:szCs w:val="22"/>
        </w:rPr>
      </w:pPr>
      <w:r w:rsidRPr="00FB7443">
        <w:rPr>
          <w:rFonts w:ascii="Times New Roman" w:hAnsi="Times New Roman"/>
          <w:sz w:val="22"/>
          <w:szCs w:val="22"/>
        </w:rPr>
        <w:t>(dále jen „</w:t>
      </w:r>
      <w:r w:rsidRPr="00FB7443">
        <w:rPr>
          <w:rFonts w:ascii="Times New Roman" w:hAnsi="Times New Roman"/>
          <w:b/>
          <w:sz w:val="22"/>
          <w:szCs w:val="22"/>
        </w:rPr>
        <w:t>NFA</w:t>
      </w:r>
      <w:r w:rsidRPr="00FB7443">
        <w:rPr>
          <w:rFonts w:ascii="Times New Roman" w:hAnsi="Times New Roman"/>
          <w:sz w:val="22"/>
          <w:szCs w:val="22"/>
        </w:rPr>
        <w:t>“)</w:t>
      </w:r>
    </w:p>
    <w:p w:rsidR="00B30381" w:rsidRPr="00FB7443" w:rsidRDefault="00B30381" w:rsidP="00B30381">
      <w:pPr>
        <w:pStyle w:val="Zkladntext"/>
        <w:rPr>
          <w:sz w:val="22"/>
          <w:szCs w:val="22"/>
        </w:rPr>
      </w:pPr>
    </w:p>
    <w:p w:rsidR="00B30381" w:rsidRPr="00FB7443" w:rsidRDefault="00B30381" w:rsidP="00B30381">
      <w:pPr>
        <w:pStyle w:val="Zkladntext"/>
        <w:rPr>
          <w:b/>
          <w:bCs/>
          <w:sz w:val="22"/>
          <w:szCs w:val="22"/>
        </w:rPr>
      </w:pPr>
      <w:r w:rsidRPr="00FB7443">
        <w:rPr>
          <w:b/>
          <w:bCs/>
          <w:sz w:val="22"/>
          <w:szCs w:val="22"/>
        </w:rPr>
        <w:t>a</w:t>
      </w:r>
    </w:p>
    <w:p w:rsidR="00B30381" w:rsidRPr="00FB7443" w:rsidRDefault="00B30381" w:rsidP="00B30381">
      <w:pPr>
        <w:pStyle w:val="Zkladntext"/>
        <w:rPr>
          <w:b/>
          <w:bCs/>
          <w:sz w:val="22"/>
          <w:szCs w:val="22"/>
        </w:rPr>
      </w:pPr>
    </w:p>
    <w:p w:rsidR="0054333C" w:rsidRPr="00FB7443" w:rsidRDefault="0054333C" w:rsidP="0054333C">
      <w:pPr>
        <w:pBdr>
          <w:top w:val="nil"/>
          <w:left w:val="nil"/>
          <w:bottom w:val="nil"/>
          <w:right w:val="nil"/>
          <w:between w:val="nil"/>
        </w:pBdr>
        <w:rPr>
          <w:b/>
          <w:sz w:val="22"/>
          <w:szCs w:val="22"/>
        </w:rPr>
      </w:pPr>
      <w:r w:rsidRPr="00FB7443">
        <w:rPr>
          <w:b/>
          <w:sz w:val="22"/>
          <w:szCs w:val="22"/>
        </w:rPr>
        <w:t xml:space="preserve">Vodafone Czech Republic a.s., </w:t>
      </w:r>
    </w:p>
    <w:p w:rsidR="0054333C" w:rsidRPr="00FB7443" w:rsidRDefault="0054333C" w:rsidP="0054333C">
      <w:pPr>
        <w:pBdr>
          <w:top w:val="nil"/>
          <w:left w:val="nil"/>
          <w:bottom w:val="nil"/>
          <w:right w:val="nil"/>
          <w:between w:val="nil"/>
        </w:pBdr>
        <w:rPr>
          <w:sz w:val="22"/>
          <w:szCs w:val="22"/>
        </w:rPr>
      </w:pPr>
      <w:r w:rsidRPr="00FB7443">
        <w:rPr>
          <w:sz w:val="22"/>
          <w:szCs w:val="22"/>
        </w:rPr>
        <w:t xml:space="preserve">se sídlem náměstí Junkových 2808/2, Stodůlky, 155 00 Praha 5, Česká republika, </w:t>
      </w:r>
    </w:p>
    <w:p w:rsidR="00D276C9" w:rsidRPr="00FB7443" w:rsidRDefault="0054333C" w:rsidP="0054333C">
      <w:pPr>
        <w:pBdr>
          <w:top w:val="nil"/>
          <w:left w:val="nil"/>
          <w:bottom w:val="nil"/>
          <w:right w:val="nil"/>
          <w:between w:val="nil"/>
        </w:pBdr>
        <w:rPr>
          <w:szCs w:val="22"/>
        </w:rPr>
      </w:pPr>
      <w:r w:rsidRPr="00FB7443">
        <w:rPr>
          <w:sz w:val="22"/>
          <w:szCs w:val="22"/>
        </w:rPr>
        <w:t xml:space="preserve">IČ: 25788001, DIČ: </w:t>
      </w:r>
      <w:r w:rsidR="00D276C9" w:rsidRPr="00FB7443">
        <w:rPr>
          <w:sz w:val="22"/>
          <w:szCs w:val="22"/>
        </w:rPr>
        <w:t xml:space="preserve">CZ </w:t>
      </w:r>
      <w:r w:rsidR="00D276C9" w:rsidRPr="00FB7443">
        <w:rPr>
          <w:szCs w:val="22"/>
        </w:rPr>
        <w:t>25788001</w:t>
      </w:r>
    </w:p>
    <w:p w:rsidR="0054333C" w:rsidRPr="00FB7443" w:rsidRDefault="0054333C" w:rsidP="0054333C">
      <w:pPr>
        <w:pBdr>
          <w:top w:val="nil"/>
          <w:left w:val="nil"/>
          <w:bottom w:val="nil"/>
          <w:right w:val="nil"/>
          <w:between w:val="nil"/>
        </w:pBdr>
        <w:rPr>
          <w:sz w:val="22"/>
          <w:szCs w:val="22"/>
        </w:rPr>
      </w:pPr>
      <w:r w:rsidRPr="00FB7443">
        <w:rPr>
          <w:sz w:val="22"/>
          <w:szCs w:val="22"/>
        </w:rPr>
        <w:t>zapsaná v obchodním rejstříku vedeném Městským soudem v Praze, oddíl B, vložka č. 6064,</w:t>
      </w:r>
    </w:p>
    <w:p w:rsidR="0054333C" w:rsidRPr="00FB7443" w:rsidRDefault="000B3538" w:rsidP="0054333C">
      <w:pPr>
        <w:pBdr>
          <w:top w:val="nil"/>
          <w:left w:val="nil"/>
          <w:bottom w:val="nil"/>
          <w:right w:val="nil"/>
          <w:between w:val="nil"/>
        </w:pBdr>
        <w:rPr>
          <w:rFonts w:eastAsia="Calibri"/>
          <w:color w:val="000000"/>
          <w:sz w:val="22"/>
          <w:szCs w:val="22"/>
        </w:rPr>
      </w:pPr>
      <w:r w:rsidRPr="00FB7443">
        <w:rPr>
          <w:sz w:val="22"/>
          <w:szCs w:val="22"/>
        </w:rPr>
        <w:t>xxxxxxxxxxxxxxxxxx</w:t>
      </w:r>
      <w:r w:rsidR="00D276C9" w:rsidRPr="00FB7443">
        <w:rPr>
          <w:szCs w:val="22"/>
        </w:rPr>
        <w:t xml:space="preserve">, </w:t>
      </w:r>
    </w:p>
    <w:p w:rsidR="00B30381" w:rsidRPr="00FB7443" w:rsidRDefault="00B30381" w:rsidP="004E7C0D">
      <w:pPr>
        <w:pStyle w:val="Zkladntext"/>
        <w:rPr>
          <w:sz w:val="22"/>
          <w:szCs w:val="22"/>
        </w:rPr>
      </w:pPr>
      <w:r w:rsidRPr="00FB7443">
        <w:rPr>
          <w:sz w:val="22"/>
          <w:szCs w:val="22"/>
        </w:rPr>
        <w:t xml:space="preserve">(dále jen </w:t>
      </w:r>
      <w:r w:rsidR="002E4564" w:rsidRPr="00FB7443">
        <w:rPr>
          <w:b/>
          <w:bCs/>
          <w:sz w:val="22"/>
          <w:szCs w:val="22"/>
        </w:rPr>
        <w:t>„Nabyvatel</w:t>
      </w:r>
      <w:r w:rsidRPr="00FB7443">
        <w:rPr>
          <w:b/>
          <w:bCs/>
          <w:sz w:val="22"/>
          <w:szCs w:val="22"/>
        </w:rPr>
        <w:t>“</w:t>
      </w:r>
      <w:r w:rsidRPr="00FB7443">
        <w:rPr>
          <w:sz w:val="22"/>
          <w:szCs w:val="22"/>
        </w:rPr>
        <w:t>)</w:t>
      </w:r>
    </w:p>
    <w:p w:rsidR="00F61CB9" w:rsidRPr="00FB7443" w:rsidRDefault="00F61CB9" w:rsidP="00F61CB9">
      <w:pPr>
        <w:rPr>
          <w:sz w:val="22"/>
          <w:szCs w:val="22"/>
        </w:rPr>
      </w:pPr>
    </w:p>
    <w:p w:rsidR="00F61CB9" w:rsidRPr="00FB7443" w:rsidRDefault="00F61CB9" w:rsidP="00B30381">
      <w:pPr>
        <w:jc w:val="both"/>
        <w:rPr>
          <w:sz w:val="22"/>
          <w:szCs w:val="22"/>
        </w:rPr>
      </w:pPr>
      <w:r w:rsidRPr="00FB7443">
        <w:rPr>
          <w:sz w:val="22"/>
          <w:szCs w:val="22"/>
        </w:rPr>
        <w:t>uzavírají v souladu s příslušnými ustanoveními</w:t>
      </w:r>
      <w:r w:rsidR="00E47D7A" w:rsidRPr="00FB7443">
        <w:rPr>
          <w:sz w:val="22"/>
          <w:szCs w:val="22"/>
        </w:rPr>
        <w:t xml:space="preserve"> zák. č. 89/2012 Sb., občanský zákoník, resp.</w:t>
      </w:r>
      <w:r w:rsidR="00B30381" w:rsidRPr="00FB7443">
        <w:rPr>
          <w:sz w:val="22"/>
          <w:szCs w:val="22"/>
        </w:rPr>
        <w:t>zák. č. 121/2000 Sb. o právu autorském, o právech souvisejících s právem autorským a o změně některých zákonů, ve znění pozdějších předpisů</w:t>
      </w:r>
      <w:r w:rsidR="00E47D7A" w:rsidRPr="00FB7443">
        <w:rPr>
          <w:sz w:val="22"/>
          <w:szCs w:val="22"/>
        </w:rPr>
        <w:t xml:space="preserve"> (autorský zákon)</w:t>
      </w:r>
      <w:r w:rsidR="00E3045D" w:rsidRPr="00FB7443">
        <w:rPr>
          <w:sz w:val="22"/>
          <w:szCs w:val="22"/>
        </w:rPr>
        <w:t xml:space="preserve">, </w:t>
      </w:r>
      <w:r w:rsidRPr="00FB7443">
        <w:rPr>
          <w:sz w:val="22"/>
          <w:szCs w:val="22"/>
        </w:rPr>
        <w:t>tuto</w:t>
      </w:r>
    </w:p>
    <w:p w:rsidR="00F61CB9" w:rsidRPr="00FB7443" w:rsidRDefault="00F61CB9" w:rsidP="00F61CB9">
      <w:pPr>
        <w:rPr>
          <w:sz w:val="22"/>
          <w:szCs w:val="22"/>
        </w:rPr>
      </w:pPr>
    </w:p>
    <w:p w:rsidR="002E4564" w:rsidRPr="00FB7443" w:rsidRDefault="00A06C80" w:rsidP="00F61CB9">
      <w:pPr>
        <w:jc w:val="center"/>
        <w:rPr>
          <w:b/>
          <w:sz w:val="22"/>
          <w:szCs w:val="22"/>
        </w:rPr>
      </w:pPr>
      <w:r w:rsidRPr="00FB7443">
        <w:rPr>
          <w:b/>
          <w:sz w:val="22"/>
          <w:szCs w:val="22"/>
        </w:rPr>
        <w:t>Podl</w:t>
      </w:r>
      <w:r w:rsidR="00B30381" w:rsidRPr="00FB7443">
        <w:rPr>
          <w:b/>
          <w:sz w:val="22"/>
          <w:szCs w:val="22"/>
        </w:rPr>
        <w:t>icenční smlouvu</w:t>
      </w:r>
    </w:p>
    <w:p w:rsidR="006D097F" w:rsidRPr="00FB7443" w:rsidRDefault="006D097F" w:rsidP="002E4564">
      <w:pPr>
        <w:pStyle w:val="PlainText1"/>
        <w:numPr>
          <w:ilvl w:val="12"/>
          <w:numId w:val="0"/>
        </w:numPr>
        <w:jc w:val="center"/>
        <w:rPr>
          <w:rFonts w:ascii="Times New Roman" w:hAnsi="Times New Roman"/>
          <w:b/>
          <w:sz w:val="22"/>
          <w:szCs w:val="22"/>
        </w:rPr>
      </w:pPr>
    </w:p>
    <w:p w:rsidR="002E4564" w:rsidRPr="00FB7443" w:rsidRDefault="002E4564" w:rsidP="002E4564">
      <w:pPr>
        <w:pStyle w:val="PlainText1"/>
        <w:numPr>
          <w:ilvl w:val="12"/>
          <w:numId w:val="0"/>
        </w:numPr>
        <w:jc w:val="center"/>
        <w:rPr>
          <w:rFonts w:ascii="Times New Roman" w:hAnsi="Times New Roman"/>
          <w:b/>
          <w:sz w:val="22"/>
          <w:szCs w:val="22"/>
        </w:rPr>
      </w:pPr>
      <w:r w:rsidRPr="00FB7443">
        <w:rPr>
          <w:rFonts w:ascii="Times New Roman" w:hAnsi="Times New Roman"/>
          <w:b/>
          <w:sz w:val="22"/>
          <w:szCs w:val="22"/>
        </w:rPr>
        <w:t>II.</w:t>
      </w:r>
    </w:p>
    <w:p w:rsidR="002E4564" w:rsidRPr="00FB7443" w:rsidRDefault="002E4564" w:rsidP="002E4564">
      <w:pPr>
        <w:pStyle w:val="PlainText1"/>
        <w:numPr>
          <w:ilvl w:val="12"/>
          <w:numId w:val="0"/>
        </w:numPr>
        <w:jc w:val="center"/>
        <w:rPr>
          <w:rFonts w:ascii="Times New Roman" w:hAnsi="Times New Roman"/>
          <w:b/>
          <w:sz w:val="22"/>
          <w:szCs w:val="22"/>
        </w:rPr>
      </w:pPr>
      <w:r w:rsidRPr="00FB7443">
        <w:rPr>
          <w:rFonts w:ascii="Times New Roman" w:hAnsi="Times New Roman"/>
          <w:b/>
          <w:sz w:val="22"/>
          <w:szCs w:val="22"/>
        </w:rPr>
        <w:t>Smluvní strany; Předmět smlouvy</w:t>
      </w:r>
      <w:r w:rsidR="001934EF" w:rsidRPr="00FB7443">
        <w:rPr>
          <w:rFonts w:ascii="Times New Roman" w:hAnsi="Times New Roman"/>
          <w:b/>
          <w:sz w:val="22"/>
          <w:szCs w:val="22"/>
        </w:rPr>
        <w:t>; Filmy</w:t>
      </w:r>
    </w:p>
    <w:p w:rsidR="006D097F" w:rsidRPr="00FB7443" w:rsidRDefault="006D097F" w:rsidP="002E4564">
      <w:pPr>
        <w:pStyle w:val="PlainText1"/>
        <w:numPr>
          <w:ilvl w:val="12"/>
          <w:numId w:val="0"/>
        </w:numPr>
        <w:jc w:val="center"/>
        <w:rPr>
          <w:rFonts w:ascii="Times New Roman" w:hAnsi="Times New Roman"/>
          <w:b/>
          <w:sz w:val="22"/>
          <w:szCs w:val="22"/>
        </w:rPr>
      </w:pPr>
    </w:p>
    <w:p w:rsidR="00E3045D" w:rsidRPr="00FB7443" w:rsidRDefault="00E3045D" w:rsidP="002E4564">
      <w:pPr>
        <w:pStyle w:val="PlainText1"/>
        <w:numPr>
          <w:ilvl w:val="0"/>
          <w:numId w:val="9"/>
        </w:numPr>
        <w:jc w:val="both"/>
        <w:rPr>
          <w:rFonts w:ascii="Times New Roman" w:hAnsi="Times New Roman"/>
          <w:sz w:val="22"/>
          <w:szCs w:val="22"/>
        </w:rPr>
      </w:pPr>
      <w:r w:rsidRPr="00FB7443">
        <w:rPr>
          <w:rFonts w:ascii="Times New Roman" w:hAnsi="Times New Roman"/>
          <w:sz w:val="22"/>
          <w:szCs w:val="22"/>
        </w:rPr>
        <w:t>NFA je právnickou osobou ve formě příspěvkové organizace plně způsobilou k právním</w:t>
      </w:r>
      <w:r w:rsidR="00CE40A5" w:rsidRPr="00FB7443">
        <w:rPr>
          <w:rFonts w:ascii="Times New Roman" w:hAnsi="Times New Roman"/>
          <w:sz w:val="22"/>
          <w:szCs w:val="22"/>
        </w:rPr>
        <w:t>ujednání</w:t>
      </w:r>
      <w:r w:rsidRPr="00FB7443">
        <w:rPr>
          <w:rFonts w:ascii="Times New Roman" w:hAnsi="Times New Roman"/>
          <w:sz w:val="22"/>
          <w:szCs w:val="22"/>
        </w:rPr>
        <w:t xml:space="preserve">,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w:t>
      </w:r>
      <w:r w:rsidR="00A06C80" w:rsidRPr="00FB7443">
        <w:rPr>
          <w:rFonts w:ascii="Times New Roman" w:hAnsi="Times New Roman"/>
          <w:sz w:val="22"/>
          <w:szCs w:val="22"/>
        </w:rPr>
        <w:t xml:space="preserve">je na základě </w:t>
      </w:r>
      <w:r w:rsidR="000B3538" w:rsidRPr="00FB7443">
        <w:rPr>
          <w:rFonts w:ascii="Times New Roman" w:hAnsi="Times New Roman"/>
          <w:sz w:val="22"/>
          <w:szCs w:val="22"/>
        </w:rPr>
        <w:t>xxxxxxxxxxxxxxxxxx</w:t>
      </w:r>
      <w:r w:rsidR="00A06C80" w:rsidRPr="00FB7443">
        <w:rPr>
          <w:rFonts w:ascii="Times New Roman" w:hAnsi="Times New Roman"/>
          <w:sz w:val="22"/>
          <w:szCs w:val="22"/>
        </w:rPr>
        <w:t>, oprávněn udělovat podlicence</w:t>
      </w:r>
      <w:r w:rsidR="008C15D2" w:rsidRPr="00FB7443">
        <w:rPr>
          <w:rFonts w:ascii="Times New Roman" w:hAnsi="Times New Roman"/>
          <w:sz w:val="22"/>
          <w:szCs w:val="22"/>
        </w:rPr>
        <w:t xml:space="preserve"> (souhlasy)</w:t>
      </w:r>
      <w:r w:rsidR="00A06C80" w:rsidRPr="00FB7443">
        <w:rPr>
          <w:rFonts w:ascii="Times New Roman" w:hAnsi="Times New Roman"/>
          <w:sz w:val="22"/>
          <w:szCs w:val="22"/>
        </w:rPr>
        <w:t xml:space="preserve"> k užití </w:t>
      </w:r>
      <w:r w:rsidR="001934EF" w:rsidRPr="00FB7443">
        <w:rPr>
          <w:rFonts w:ascii="Times New Roman" w:hAnsi="Times New Roman"/>
          <w:sz w:val="22"/>
          <w:szCs w:val="22"/>
        </w:rPr>
        <w:t>touto smlouvou specifikovaných F</w:t>
      </w:r>
      <w:r w:rsidR="00A06C80" w:rsidRPr="00FB7443">
        <w:rPr>
          <w:rFonts w:ascii="Times New Roman" w:hAnsi="Times New Roman"/>
          <w:sz w:val="22"/>
          <w:szCs w:val="22"/>
        </w:rPr>
        <w:t xml:space="preserve">ilmů, a </w:t>
      </w:r>
      <w:r w:rsidR="001934EF" w:rsidRPr="00FB7443">
        <w:rPr>
          <w:rFonts w:ascii="Times New Roman" w:hAnsi="Times New Roman"/>
          <w:sz w:val="22"/>
          <w:szCs w:val="22"/>
        </w:rPr>
        <w:t>to z hlediska právních titulů a v rozsahu, jak jsou níže uvedeny</w:t>
      </w:r>
      <w:r w:rsidRPr="00FB7443">
        <w:rPr>
          <w:rFonts w:ascii="Times New Roman" w:hAnsi="Times New Roman"/>
          <w:sz w:val="22"/>
          <w:szCs w:val="22"/>
        </w:rPr>
        <w:t>. NFA má zájem udělit touto smlouvou za dále uvedených pod</w:t>
      </w:r>
      <w:r w:rsidR="001934EF" w:rsidRPr="00FB7443">
        <w:rPr>
          <w:rFonts w:ascii="Times New Roman" w:hAnsi="Times New Roman"/>
          <w:sz w:val="22"/>
          <w:szCs w:val="22"/>
        </w:rPr>
        <w:t>mínek Nabyvateli souhlas</w:t>
      </w:r>
      <w:r w:rsidRPr="00FB7443">
        <w:rPr>
          <w:rFonts w:ascii="Times New Roman" w:hAnsi="Times New Roman"/>
          <w:sz w:val="22"/>
          <w:szCs w:val="22"/>
        </w:rPr>
        <w:t xml:space="preserve"> s užitím </w:t>
      </w:r>
      <w:r w:rsidR="001934EF" w:rsidRPr="00FB7443">
        <w:rPr>
          <w:rFonts w:ascii="Times New Roman" w:hAnsi="Times New Roman"/>
          <w:sz w:val="22"/>
          <w:szCs w:val="22"/>
        </w:rPr>
        <w:t>Filmů touto smlouvou vymezených</w:t>
      </w:r>
      <w:r w:rsidRPr="00FB7443">
        <w:rPr>
          <w:rFonts w:ascii="Times New Roman" w:hAnsi="Times New Roman"/>
          <w:sz w:val="22"/>
          <w:szCs w:val="22"/>
        </w:rPr>
        <w:t>.</w:t>
      </w:r>
    </w:p>
    <w:p w:rsidR="00E3045D" w:rsidRPr="00FB7443" w:rsidRDefault="00E3045D" w:rsidP="00E3045D">
      <w:pPr>
        <w:pStyle w:val="PlainText1"/>
        <w:ind w:left="360"/>
        <w:jc w:val="both"/>
        <w:rPr>
          <w:rFonts w:ascii="Times New Roman" w:hAnsi="Times New Roman"/>
          <w:sz w:val="22"/>
          <w:szCs w:val="22"/>
        </w:rPr>
      </w:pPr>
    </w:p>
    <w:p w:rsidR="00E3045D" w:rsidRPr="00FB7443" w:rsidRDefault="00E3045D" w:rsidP="002E4564">
      <w:pPr>
        <w:pStyle w:val="PlainText1"/>
        <w:numPr>
          <w:ilvl w:val="0"/>
          <w:numId w:val="9"/>
        </w:numPr>
        <w:jc w:val="both"/>
        <w:rPr>
          <w:rFonts w:ascii="Times New Roman" w:hAnsi="Times New Roman"/>
          <w:sz w:val="22"/>
          <w:szCs w:val="22"/>
        </w:rPr>
      </w:pPr>
      <w:r w:rsidRPr="00FB7443">
        <w:rPr>
          <w:rFonts w:ascii="Times New Roman" w:hAnsi="Times New Roman"/>
          <w:sz w:val="22"/>
          <w:szCs w:val="22"/>
        </w:rPr>
        <w:t>Nabyvatel má zájem získat touto smlouvou za dále uvedených podmínek od NFA souhlas s </w:t>
      </w:r>
      <w:r w:rsidR="001934EF" w:rsidRPr="00FB7443">
        <w:rPr>
          <w:rFonts w:ascii="Times New Roman" w:hAnsi="Times New Roman"/>
          <w:sz w:val="22"/>
          <w:szCs w:val="22"/>
        </w:rPr>
        <w:t>užitím Filmů touto smlouvou vymezených</w:t>
      </w:r>
      <w:r w:rsidR="0093182A" w:rsidRPr="00FB7443">
        <w:rPr>
          <w:rFonts w:ascii="Times New Roman" w:hAnsi="Times New Roman"/>
          <w:sz w:val="22"/>
          <w:szCs w:val="22"/>
        </w:rPr>
        <w:t>.</w:t>
      </w:r>
    </w:p>
    <w:p w:rsidR="00E3045D" w:rsidRPr="00FB7443" w:rsidRDefault="00E3045D" w:rsidP="00E3045D">
      <w:pPr>
        <w:pStyle w:val="PlainText1"/>
        <w:ind w:left="360"/>
        <w:jc w:val="both"/>
        <w:rPr>
          <w:rFonts w:ascii="Times New Roman" w:hAnsi="Times New Roman"/>
          <w:sz w:val="22"/>
          <w:szCs w:val="22"/>
        </w:rPr>
      </w:pPr>
    </w:p>
    <w:p w:rsidR="004E7C0D" w:rsidRPr="00FB7443" w:rsidRDefault="002E4564" w:rsidP="004E7C0D">
      <w:pPr>
        <w:pStyle w:val="PlainText1"/>
        <w:numPr>
          <w:ilvl w:val="0"/>
          <w:numId w:val="9"/>
        </w:numPr>
        <w:jc w:val="both"/>
        <w:rPr>
          <w:rFonts w:ascii="Times New Roman" w:hAnsi="Times New Roman"/>
          <w:sz w:val="22"/>
          <w:szCs w:val="22"/>
        </w:rPr>
      </w:pPr>
      <w:r w:rsidRPr="00FB7443">
        <w:rPr>
          <w:rFonts w:ascii="Times New Roman" w:hAnsi="Times New Roman"/>
          <w:sz w:val="22"/>
          <w:szCs w:val="22"/>
        </w:rPr>
        <w:t xml:space="preserve">Předmětem této smlouvy je závazek NFA spočívající v poskytnutí oprávnění užít </w:t>
      </w:r>
      <w:r w:rsidR="001934EF" w:rsidRPr="00FB7443">
        <w:rPr>
          <w:rFonts w:ascii="Times New Roman" w:hAnsi="Times New Roman"/>
          <w:sz w:val="22"/>
          <w:szCs w:val="22"/>
        </w:rPr>
        <w:t>Filmy</w:t>
      </w:r>
      <w:r w:rsidR="0093182A" w:rsidRPr="00FB7443">
        <w:rPr>
          <w:rFonts w:ascii="Times New Roman" w:hAnsi="Times New Roman"/>
          <w:sz w:val="22"/>
          <w:szCs w:val="22"/>
        </w:rPr>
        <w:t xml:space="preserve"> N</w:t>
      </w:r>
      <w:r w:rsidRPr="00FB7443">
        <w:rPr>
          <w:rFonts w:ascii="Times New Roman" w:hAnsi="Times New Roman"/>
          <w:sz w:val="22"/>
          <w:szCs w:val="22"/>
        </w:rPr>
        <w:t>abyvateli v </w:t>
      </w:r>
      <w:r w:rsidR="0093182A" w:rsidRPr="00FB7443">
        <w:rPr>
          <w:rFonts w:ascii="Times New Roman" w:hAnsi="Times New Roman"/>
          <w:sz w:val="22"/>
          <w:szCs w:val="22"/>
        </w:rPr>
        <w:t>rozsahu této smlouvy a závazek N</w:t>
      </w:r>
      <w:r w:rsidRPr="00FB7443">
        <w:rPr>
          <w:rFonts w:ascii="Times New Roman" w:hAnsi="Times New Roman"/>
          <w:sz w:val="22"/>
          <w:szCs w:val="22"/>
        </w:rPr>
        <w:t>abyvatele spočívající v zaplacení odměny NFA za řádné splnění závazků z této smlouvy vyplývajících.</w:t>
      </w:r>
    </w:p>
    <w:p w:rsidR="004E7C0D" w:rsidRPr="00FB7443" w:rsidRDefault="004E7C0D" w:rsidP="004E7C0D">
      <w:pPr>
        <w:pStyle w:val="Odstavecseseznamem"/>
        <w:rPr>
          <w:color w:val="000000"/>
          <w:sz w:val="22"/>
          <w:szCs w:val="22"/>
        </w:rPr>
      </w:pPr>
    </w:p>
    <w:p w:rsidR="00AF090B" w:rsidRPr="00FB7443" w:rsidRDefault="00C76A28" w:rsidP="004E7C0D">
      <w:pPr>
        <w:pStyle w:val="PlainText1"/>
        <w:numPr>
          <w:ilvl w:val="0"/>
          <w:numId w:val="9"/>
        </w:numPr>
        <w:jc w:val="both"/>
        <w:rPr>
          <w:rFonts w:ascii="Times New Roman" w:hAnsi="Times New Roman"/>
          <w:sz w:val="22"/>
          <w:szCs w:val="22"/>
        </w:rPr>
      </w:pPr>
      <w:r w:rsidRPr="00FB7443">
        <w:rPr>
          <w:rFonts w:ascii="Times New Roman" w:hAnsi="Times New Roman"/>
          <w:color w:val="000000"/>
          <w:sz w:val="22"/>
          <w:szCs w:val="22"/>
        </w:rPr>
        <w:t>Definice některých smluvních pojmů:</w:t>
      </w:r>
    </w:p>
    <w:p w:rsidR="00AF090B" w:rsidRPr="00FB7443" w:rsidRDefault="00AF090B" w:rsidP="00D842EA">
      <w:pPr>
        <w:pStyle w:val="Odstavecseseznamem"/>
        <w:rPr>
          <w:color w:val="000000"/>
          <w:sz w:val="22"/>
          <w:szCs w:val="22"/>
        </w:rPr>
      </w:pPr>
    </w:p>
    <w:p w:rsidR="004E7C0D" w:rsidRPr="00FB7443" w:rsidRDefault="000B3538" w:rsidP="00C7617A">
      <w:pPr>
        <w:pStyle w:val="PlainText1"/>
        <w:numPr>
          <w:ilvl w:val="1"/>
          <w:numId w:val="9"/>
        </w:numPr>
        <w:jc w:val="both"/>
        <w:rPr>
          <w:rFonts w:ascii="Times New Roman" w:hAnsi="Times New Roman"/>
          <w:color w:val="000000"/>
          <w:sz w:val="22"/>
          <w:szCs w:val="22"/>
        </w:rPr>
      </w:pPr>
      <w:r w:rsidRPr="00FB7443">
        <w:rPr>
          <w:rFonts w:ascii="Times New Roman" w:hAnsi="Times New Roman"/>
          <w:color w:val="000000"/>
          <w:sz w:val="22"/>
          <w:szCs w:val="22"/>
        </w:rPr>
        <w:t>xxxxxxxxxxxxxxxxxx</w:t>
      </w:r>
      <w:r w:rsidR="004E7C0D" w:rsidRPr="00FB7443">
        <w:rPr>
          <w:rFonts w:ascii="Times New Roman" w:hAnsi="Times New Roman"/>
          <w:color w:val="000000"/>
          <w:sz w:val="22"/>
          <w:szCs w:val="22"/>
        </w:rPr>
        <w:t>.</w:t>
      </w:r>
    </w:p>
    <w:p w:rsidR="009704FA" w:rsidRPr="00FB7443" w:rsidRDefault="000B3538" w:rsidP="009704FA">
      <w:pPr>
        <w:numPr>
          <w:ilvl w:val="1"/>
          <w:numId w:val="9"/>
        </w:numPr>
        <w:jc w:val="both"/>
        <w:rPr>
          <w:sz w:val="22"/>
          <w:szCs w:val="22"/>
        </w:rPr>
      </w:pPr>
      <w:r w:rsidRPr="00FB7443">
        <w:rPr>
          <w:color w:val="000000"/>
          <w:sz w:val="22"/>
          <w:szCs w:val="22"/>
        </w:rPr>
        <w:t>xxxxxxxxxxxxxxxxxx</w:t>
      </w:r>
      <w:r w:rsidR="009704FA" w:rsidRPr="00FB7443">
        <w:rPr>
          <w:sz w:val="22"/>
          <w:szCs w:val="22"/>
        </w:rPr>
        <w:t>.</w:t>
      </w:r>
    </w:p>
    <w:p w:rsidR="00AF090B" w:rsidRPr="00FB7443" w:rsidRDefault="000B3538" w:rsidP="00D842EA">
      <w:pPr>
        <w:pStyle w:val="PlainText1"/>
        <w:numPr>
          <w:ilvl w:val="1"/>
          <w:numId w:val="9"/>
        </w:numPr>
        <w:jc w:val="both"/>
        <w:rPr>
          <w:rFonts w:ascii="Times New Roman" w:hAnsi="Times New Roman"/>
          <w:sz w:val="22"/>
          <w:szCs w:val="22"/>
        </w:rPr>
      </w:pPr>
      <w:r w:rsidRPr="00FB7443">
        <w:rPr>
          <w:rFonts w:ascii="Times New Roman" w:hAnsi="Times New Roman"/>
          <w:color w:val="000000"/>
          <w:sz w:val="22"/>
          <w:szCs w:val="22"/>
        </w:rPr>
        <w:t>xxxxxxxxxxxxxxxxxx</w:t>
      </w:r>
      <w:r w:rsidR="009B6D2D" w:rsidRPr="00FB7443">
        <w:rPr>
          <w:rFonts w:ascii="Times New Roman" w:hAnsi="Times New Roman"/>
          <w:sz w:val="22"/>
          <w:szCs w:val="22"/>
        </w:rPr>
        <w:t>;</w:t>
      </w:r>
    </w:p>
    <w:p w:rsidR="0093182A" w:rsidRPr="00FB7443" w:rsidRDefault="0093182A" w:rsidP="0093182A">
      <w:pPr>
        <w:pStyle w:val="PlainText1"/>
        <w:ind w:left="426"/>
        <w:jc w:val="both"/>
        <w:rPr>
          <w:rFonts w:ascii="Times New Roman" w:hAnsi="Times New Roman"/>
          <w:sz w:val="22"/>
          <w:szCs w:val="22"/>
        </w:rPr>
      </w:pPr>
    </w:p>
    <w:p w:rsidR="008C15D2" w:rsidRPr="00FB7443" w:rsidRDefault="000B3538" w:rsidP="0093182A">
      <w:pPr>
        <w:pStyle w:val="PlainText1"/>
        <w:numPr>
          <w:ilvl w:val="0"/>
          <w:numId w:val="9"/>
        </w:numPr>
        <w:jc w:val="both"/>
        <w:rPr>
          <w:rFonts w:ascii="Times New Roman" w:hAnsi="Times New Roman"/>
          <w:sz w:val="22"/>
          <w:szCs w:val="22"/>
        </w:rPr>
      </w:pPr>
      <w:r w:rsidRPr="00FB7443">
        <w:rPr>
          <w:rFonts w:ascii="Times New Roman" w:hAnsi="Times New Roman"/>
          <w:color w:val="000000"/>
          <w:sz w:val="22"/>
          <w:szCs w:val="22"/>
        </w:rPr>
        <w:lastRenderedPageBreak/>
        <w:t>xxxxxxxxxxxxxxxxxx</w:t>
      </w:r>
      <w:r w:rsidR="008C15D2" w:rsidRPr="00FB7443">
        <w:rPr>
          <w:rFonts w:ascii="Times New Roman" w:hAnsi="Times New Roman"/>
          <w:sz w:val="22"/>
          <w:szCs w:val="22"/>
        </w:rPr>
        <w:t>:</w:t>
      </w:r>
    </w:p>
    <w:p w:rsidR="008C15D2" w:rsidRPr="00FB7443" w:rsidRDefault="000B3538" w:rsidP="008C15D2">
      <w:pPr>
        <w:pStyle w:val="PlainText1"/>
        <w:numPr>
          <w:ilvl w:val="1"/>
          <w:numId w:val="9"/>
        </w:numPr>
        <w:jc w:val="both"/>
        <w:rPr>
          <w:rFonts w:ascii="Times New Roman" w:hAnsi="Times New Roman"/>
          <w:sz w:val="22"/>
          <w:szCs w:val="22"/>
        </w:rPr>
      </w:pPr>
      <w:r w:rsidRPr="00FB7443">
        <w:rPr>
          <w:rFonts w:ascii="Times New Roman" w:hAnsi="Times New Roman"/>
          <w:color w:val="000000"/>
          <w:sz w:val="22"/>
          <w:szCs w:val="22"/>
        </w:rPr>
        <w:t>xxxxxxxxxxxxxxxxxx</w:t>
      </w:r>
      <w:r w:rsidR="008C15D2" w:rsidRPr="00FB7443">
        <w:rPr>
          <w:rFonts w:ascii="Times New Roman" w:hAnsi="Times New Roman"/>
          <w:sz w:val="22"/>
          <w:szCs w:val="22"/>
        </w:rPr>
        <w:t>;</w:t>
      </w:r>
    </w:p>
    <w:p w:rsidR="008C15D2" w:rsidRPr="00FB7443" w:rsidRDefault="000B3538" w:rsidP="008C15D2">
      <w:pPr>
        <w:pStyle w:val="PlainText1"/>
        <w:numPr>
          <w:ilvl w:val="1"/>
          <w:numId w:val="9"/>
        </w:numPr>
        <w:jc w:val="both"/>
        <w:rPr>
          <w:rFonts w:ascii="Times New Roman" w:hAnsi="Times New Roman"/>
          <w:sz w:val="22"/>
          <w:szCs w:val="22"/>
        </w:rPr>
      </w:pPr>
      <w:r w:rsidRPr="00FB7443">
        <w:rPr>
          <w:rFonts w:ascii="Times New Roman" w:hAnsi="Times New Roman"/>
          <w:color w:val="000000"/>
          <w:sz w:val="22"/>
          <w:szCs w:val="22"/>
        </w:rPr>
        <w:t>xxxxxxxxxxxxxxxxxx</w:t>
      </w:r>
      <w:r w:rsidR="008C15D2" w:rsidRPr="00FB7443">
        <w:rPr>
          <w:rFonts w:ascii="Times New Roman" w:hAnsi="Times New Roman"/>
          <w:sz w:val="22"/>
          <w:szCs w:val="22"/>
        </w:rPr>
        <w:t>;</w:t>
      </w:r>
    </w:p>
    <w:p w:rsidR="008C15D2" w:rsidRPr="00FB7443" w:rsidRDefault="000B3538" w:rsidP="008C15D2">
      <w:pPr>
        <w:pStyle w:val="PlainText1"/>
        <w:numPr>
          <w:ilvl w:val="1"/>
          <w:numId w:val="9"/>
        </w:numPr>
        <w:jc w:val="both"/>
        <w:rPr>
          <w:rFonts w:ascii="Times New Roman" w:hAnsi="Times New Roman"/>
          <w:sz w:val="22"/>
          <w:szCs w:val="22"/>
        </w:rPr>
      </w:pPr>
      <w:r w:rsidRPr="00FB7443">
        <w:rPr>
          <w:rFonts w:ascii="Times New Roman" w:hAnsi="Times New Roman"/>
          <w:color w:val="000000"/>
          <w:sz w:val="22"/>
          <w:szCs w:val="22"/>
        </w:rPr>
        <w:t>xxxxxxxxxxxxxxxxxx</w:t>
      </w:r>
      <w:r w:rsidR="00852A15" w:rsidRPr="00FB7443">
        <w:rPr>
          <w:rFonts w:ascii="Times New Roman" w:hAnsi="Times New Roman"/>
          <w:sz w:val="22"/>
          <w:szCs w:val="22"/>
        </w:rPr>
        <w:t>;</w:t>
      </w:r>
    </w:p>
    <w:p w:rsidR="008C15D2" w:rsidRPr="00FB7443" w:rsidRDefault="008C15D2" w:rsidP="008C15D2">
      <w:pPr>
        <w:pStyle w:val="PlainText1"/>
        <w:ind w:left="360"/>
        <w:jc w:val="both"/>
        <w:rPr>
          <w:rFonts w:ascii="Times New Roman" w:hAnsi="Times New Roman"/>
          <w:sz w:val="22"/>
          <w:szCs w:val="22"/>
        </w:rPr>
      </w:pPr>
    </w:p>
    <w:p w:rsidR="0093182A" w:rsidRPr="00FB7443" w:rsidRDefault="008C15D2" w:rsidP="008C15D2">
      <w:pPr>
        <w:pStyle w:val="PlainText1"/>
        <w:ind w:left="360"/>
        <w:jc w:val="both"/>
        <w:rPr>
          <w:rFonts w:ascii="Times New Roman" w:hAnsi="Times New Roman"/>
          <w:sz w:val="22"/>
          <w:szCs w:val="22"/>
        </w:rPr>
      </w:pPr>
      <w:r w:rsidRPr="00FB7443">
        <w:rPr>
          <w:rFonts w:ascii="Times New Roman" w:hAnsi="Times New Roman"/>
          <w:sz w:val="22"/>
          <w:szCs w:val="22"/>
        </w:rPr>
        <w:t>(všechny druhy souhlasů</w:t>
      </w:r>
      <w:r w:rsidR="00D20D44" w:rsidRPr="00FB7443">
        <w:rPr>
          <w:rFonts w:ascii="Times New Roman" w:hAnsi="Times New Roman"/>
          <w:sz w:val="22"/>
          <w:szCs w:val="22"/>
        </w:rPr>
        <w:t xml:space="preserve"> dle tohoto ustanovení</w:t>
      </w:r>
      <w:r w:rsidR="00486706" w:rsidRPr="00FB7443">
        <w:rPr>
          <w:rFonts w:ascii="Times New Roman" w:hAnsi="Times New Roman"/>
          <w:sz w:val="22"/>
          <w:szCs w:val="22"/>
        </w:rPr>
        <w:t>dále pro účely této smlouvy jednotně</w:t>
      </w:r>
      <w:r w:rsidRPr="00FB7443">
        <w:rPr>
          <w:rFonts w:ascii="Times New Roman" w:hAnsi="Times New Roman"/>
          <w:sz w:val="22"/>
          <w:szCs w:val="22"/>
        </w:rPr>
        <w:t xml:space="preserve"> a společně</w:t>
      </w:r>
      <w:r w:rsidR="00486706" w:rsidRPr="00FB7443">
        <w:rPr>
          <w:rFonts w:ascii="Times New Roman" w:hAnsi="Times New Roman"/>
          <w:sz w:val="22"/>
          <w:szCs w:val="22"/>
        </w:rPr>
        <w:t xml:space="preserve"> nazýván</w:t>
      </w:r>
      <w:r w:rsidRPr="00FB7443">
        <w:rPr>
          <w:rFonts w:ascii="Times New Roman" w:hAnsi="Times New Roman"/>
          <w:sz w:val="22"/>
          <w:szCs w:val="22"/>
        </w:rPr>
        <w:t>y jako</w:t>
      </w:r>
      <w:r w:rsidR="00486706" w:rsidRPr="00FB7443">
        <w:rPr>
          <w:rFonts w:ascii="Times New Roman" w:hAnsi="Times New Roman"/>
          <w:sz w:val="22"/>
          <w:szCs w:val="22"/>
        </w:rPr>
        <w:t xml:space="preserve"> „</w:t>
      </w:r>
      <w:r w:rsidR="00486706" w:rsidRPr="00FB7443">
        <w:rPr>
          <w:rFonts w:ascii="Times New Roman" w:hAnsi="Times New Roman"/>
          <w:b/>
          <w:sz w:val="22"/>
          <w:szCs w:val="22"/>
        </w:rPr>
        <w:t>licence</w:t>
      </w:r>
      <w:r w:rsidR="00486706" w:rsidRPr="00FB7443">
        <w:rPr>
          <w:rFonts w:ascii="Times New Roman" w:hAnsi="Times New Roman"/>
          <w:sz w:val="22"/>
          <w:szCs w:val="22"/>
        </w:rPr>
        <w:t>“</w:t>
      </w:r>
      <w:r w:rsidRPr="00FB7443">
        <w:rPr>
          <w:rFonts w:ascii="Times New Roman" w:hAnsi="Times New Roman"/>
          <w:sz w:val="22"/>
          <w:szCs w:val="22"/>
        </w:rPr>
        <w:t>)</w:t>
      </w:r>
      <w:r w:rsidR="00486706" w:rsidRPr="00FB7443">
        <w:rPr>
          <w:rFonts w:ascii="Times New Roman" w:hAnsi="Times New Roman"/>
          <w:sz w:val="22"/>
          <w:szCs w:val="22"/>
        </w:rPr>
        <w:t>.</w:t>
      </w:r>
    </w:p>
    <w:p w:rsidR="000A6FE7" w:rsidRPr="00FB7443" w:rsidRDefault="000A6FE7" w:rsidP="008C15D2">
      <w:pPr>
        <w:pStyle w:val="PlainText1"/>
        <w:ind w:left="360"/>
        <w:jc w:val="both"/>
        <w:rPr>
          <w:rFonts w:ascii="Times New Roman" w:hAnsi="Times New Roman"/>
          <w:sz w:val="22"/>
          <w:szCs w:val="22"/>
        </w:rPr>
      </w:pPr>
    </w:p>
    <w:p w:rsidR="000A6FE7" w:rsidRPr="00FB7443" w:rsidRDefault="000B3538" w:rsidP="008A00E4">
      <w:pPr>
        <w:pStyle w:val="PlainText1"/>
        <w:numPr>
          <w:ilvl w:val="0"/>
          <w:numId w:val="9"/>
        </w:numPr>
        <w:jc w:val="both"/>
        <w:rPr>
          <w:rFonts w:ascii="Times New Roman" w:hAnsi="Times New Roman"/>
          <w:sz w:val="22"/>
          <w:szCs w:val="22"/>
        </w:rPr>
      </w:pPr>
      <w:r w:rsidRPr="00FB7443">
        <w:rPr>
          <w:rFonts w:ascii="Times New Roman" w:hAnsi="Times New Roman"/>
          <w:color w:val="000000"/>
          <w:sz w:val="22"/>
          <w:szCs w:val="22"/>
        </w:rPr>
        <w:t>xxxxxxxxxxxxxxxxxx</w:t>
      </w:r>
      <w:r w:rsidR="00F45EB2" w:rsidRPr="00FB7443">
        <w:rPr>
          <w:rFonts w:ascii="Times New Roman" w:hAnsi="Times New Roman"/>
          <w:sz w:val="22"/>
          <w:szCs w:val="22"/>
        </w:rPr>
        <w:t>.</w:t>
      </w:r>
    </w:p>
    <w:p w:rsidR="002E4564" w:rsidRPr="00FB7443" w:rsidRDefault="002E4564" w:rsidP="00B766EF">
      <w:pPr>
        <w:pStyle w:val="PlainText1"/>
        <w:numPr>
          <w:ilvl w:val="12"/>
          <w:numId w:val="0"/>
        </w:numPr>
        <w:rPr>
          <w:rFonts w:ascii="Times New Roman" w:hAnsi="Times New Roman"/>
          <w:b/>
          <w:sz w:val="22"/>
          <w:szCs w:val="22"/>
        </w:rPr>
      </w:pPr>
    </w:p>
    <w:p w:rsidR="002E4564" w:rsidRPr="00FB7443" w:rsidRDefault="002E4564" w:rsidP="002E4564">
      <w:pPr>
        <w:pStyle w:val="PlainText1"/>
        <w:numPr>
          <w:ilvl w:val="12"/>
          <w:numId w:val="0"/>
        </w:numPr>
        <w:jc w:val="center"/>
        <w:rPr>
          <w:rFonts w:ascii="Times New Roman" w:hAnsi="Times New Roman"/>
          <w:b/>
          <w:sz w:val="22"/>
          <w:szCs w:val="22"/>
        </w:rPr>
      </w:pPr>
      <w:r w:rsidRPr="00FB7443">
        <w:rPr>
          <w:rFonts w:ascii="Times New Roman" w:hAnsi="Times New Roman"/>
          <w:b/>
          <w:sz w:val="22"/>
          <w:szCs w:val="22"/>
        </w:rPr>
        <w:t xml:space="preserve">III. </w:t>
      </w:r>
    </w:p>
    <w:p w:rsidR="002E4564" w:rsidRPr="00FB7443" w:rsidRDefault="002E4564" w:rsidP="002E4564">
      <w:pPr>
        <w:pStyle w:val="PlainText1"/>
        <w:numPr>
          <w:ilvl w:val="12"/>
          <w:numId w:val="0"/>
        </w:numPr>
        <w:jc w:val="center"/>
        <w:rPr>
          <w:rFonts w:ascii="Times New Roman" w:hAnsi="Times New Roman"/>
          <w:b/>
          <w:sz w:val="22"/>
          <w:szCs w:val="22"/>
        </w:rPr>
      </w:pPr>
      <w:r w:rsidRPr="00FB7443">
        <w:rPr>
          <w:rFonts w:ascii="Times New Roman" w:hAnsi="Times New Roman"/>
          <w:b/>
          <w:sz w:val="22"/>
          <w:szCs w:val="22"/>
        </w:rPr>
        <w:t>Licence</w:t>
      </w:r>
    </w:p>
    <w:p w:rsidR="006D097F" w:rsidRPr="00FB7443" w:rsidRDefault="006D097F" w:rsidP="002E4564">
      <w:pPr>
        <w:pStyle w:val="PlainText1"/>
        <w:numPr>
          <w:ilvl w:val="12"/>
          <w:numId w:val="0"/>
        </w:numPr>
        <w:rPr>
          <w:rFonts w:ascii="Times New Roman" w:hAnsi="Times New Roman"/>
          <w:i/>
          <w:sz w:val="22"/>
          <w:szCs w:val="22"/>
        </w:rPr>
      </w:pPr>
    </w:p>
    <w:p w:rsidR="002E4564" w:rsidRPr="00FB7443" w:rsidRDefault="002E4564"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NFA</w:t>
      </w:r>
      <w:r w:rsidR="0093182A" w:rsidRPr="00FB7443">
        <w:rPr>
          <w:rFonts w:ascii="Times New Roman" w:hAnsi="Times New Roman"/>
          <w:sz w:val="22"/>
          <w:szCs w:val="22"/>
        </w:rPr>
        <w:t xml:space="preserve"> touto smlouvou poskytuje N</w:t>
      </w:r>
      <w:r w:rsidRPr="00FB7443">
        <w:rPr>
          <w:rFonts w:ascii="Times New Roman" w:hAnsi="Times New Roman"/>
          <w:sz w:val="22"/>
          <w:szCs w:val="22"/>
        </w:rPr>
        <w:t xml:space="preserve">abyvateli oprávnění k užití </w:t>
      </w:r>
      <w:r w:rsidR="008C15D2" w:rsidRPr="00FB7443">
        <w:rPr>
          <w:rFonts w:ascii="Times New Roman" w:hAnsi="Times New Roman"/>
          <w:sz w:val="22"/>
          <w:szCs w:val="22"/>
        </w:rPr>
        <w:t>Filmů</w:t>
      </w:r>
      <w:r w:rsidRPr="00FB7443">
        <w:rPr>
          <w:rFonts w:ascii="Times New Roman" w:hAnsi="Times New Roman"/>
          <w:sz w:val="22"/>
          <w:szCs w:val="22"/>
        </w:rPr>
        <w:t xml:space="preserve"> – licenci v níže uvedeném rozsahu: </w:t>
      </w:r>
    </w:p>
    <w:p w:rsidR="00443C45" w:rsidRPr="00FB7443" w:rsidRDefault="00486706" w:rsidP="00443C45">
      <w:pPr>
        <w:numPr>
          <w:ilvl w:val="0"/>
          <w:numId w:val="5"/>
        </w:numPr>
        <w:jc w:val="both"/>
        <w:rPr>
          <w:sz w:val="22"/>
          <w:szCs w:val="22"/>
        </w:rPr>
      </w:pPr>
      <w:r w:rsidRPr="00FB7443">
        <w:rPr>
          <w:sz w:val="22"/>
          <w:szCs w:val="22"/>
        </w:rPr>
        <w:t>k těmto</w:t>
      </w:r>
      <w:r w:rsidR="002E4564" w:rsidRPr="00FB7443">
        <w:rPr>
          <w:sz w:val="22"/>
          <w:szCs w:val="22"/>
        </w:rPr>
        <w:t xml:space="preserve"> způsobům užití</w:t>
      </w:r>
      <w:r w:rsidRPr="00FB7443">
        <w:rPr>
          <w:sz w:val="22"/>
          <w:szCs w:val="22"/>
        </w:rPr>
        <w:t>:</w:t>
      </w:r>
    </w:p>
    <w:p w:rsidR="0054333C" w:rsidRPr="00FB7443" w:rsidRDefault="000B3538" w:rsidP="0054333C">
      <w:pPr>
        <w:numPr>
          <w:ilvl w:val="1"/>
          <w:numId w:val="23"/>
        </w:numPr>
        <w:jc w:val="both"/>
        <w:rPr>
          <w:sz w:val="22"/>
          <w:szCs w:val="22"/>
        </w:rPr>
      </w:pPr>
      <w:r w:rsidRPr="00FB7443">
        <w:rPr>
          <w:color w:val="000000"/>
          <w:sz w:val="22"/>
          <w:szCs w:val="22"/>
        </w:rPr>
        <w:t>xxxxxxxxxxxxxxxxxx</w:t>
      </w:r>
      <w:r w:rsidR="00610408" w:rsidRPr="00FB7443">
        <w:rPr>
          <w:sz w:val="22"/>
          <w:szCs w:val="22"/>
        </w:rPr>
        <w:t>.</w:t>
      </w:r>
    </w:p>
    <w:p w:rsidR="0054333C" w:rsidRPr="00FB7443" w:rsidRDefault="000B3538" w:rsidP="0054333C">
      <w:pPr>
        <w:numPr>
          <w:ilvl w:val="0"/>
          <w:numId w:val="22"/>
        </w:numPr>
        <w:jc w:val="both"/>
        <w:rPr>
          <w:sz w:val="22"/>
          <w:szCs w:val="22"/>
        </w:rPr>
      </w:pPr>
      <w:r w:rsidRPr="00FB7443">
        <w:rPr>
          <w:color w:val="000000"/>
          <w:sz w:val="22"/>
          <w:szCs w:val="22"/>
        </w:rPr>
        <w:t>xxxxxxxxxxxxxxxxxx</w:t>
      </w:r>
      <w:r w:rsidR="0054333C" w:rsidRPr="00FB7443">
        <w:rPr>
          <w:sz w:val="22"/>
          <w:szCs w:val="22"/>
        </w:rPr>
        <w:t xml:space="preserve">; </w:t>
      </w:r>
    </w:p>
    <w:p w:rsidR="0054333C" w:rsidRPr="00FB7443" w:rsidRDefault="000B3538" w:rsidP="0054333C">
      <w:pPr>
        <w:numPr>
          <w:ilvl w:val="0"/>
          <w:numId w:val="22"/>
        </w:numPr>
        <w:jc w:val="both"/>
        <w:rPr>
          <w:sz w:val="22"/>
          <w:szCs w:val="22"/>
        </w:rPr>
      </w:pPr>
      <w:r w:rsidRPr="00FB7443">
        <w:rPr>
          <w:color w:val="000000"/>
          <w:sz w:val="22"/>
          <w:szCs w:val="22"/>
        </w:rPr>
        <w:t>xxxxxxxxxxxxxxxxxx</w:t>
      </w:r>
      <w:r w:rsidR="0054333C" w:rsidRPr="00FB7443">
        <w:rPr>
          <w:sz w:val="22"/>
          <w:szCs w:val="22"/>
        </w:rPr>
        <w:t>;</w:t>
      </w:r>
    </w:p>
    <w:p w:rsidR="0054333C" w:rsidRPr="00FB7443" w:rsidRDefault="000B3538" w:rsidP="0054333C">
      <w:pPr>
        <w:numPr>
          <w:ilvl w:val="0"/>
          <w:numId w:val="22"/>
        </w:numPr>
        <w:jc w:val="both"/>
        <w:rPr>
          <w:sz w:val="22"/>
          <w:szCs w:val="22"/>
        </w:rPr>
      </w:pPr>
      <w:r w:rsidRPr="00FB7443">
        <w:rPr>
          <w:color w:val="000000"/>
          <w:sz w:val="22"/>
          <w:szCs w:val="22"/>
        </w:rPr>
        <w:t>xxxxxxxxxxxxxxxxxx</w:t>
      </w:r>
      <w:r w:rsidR="0054333C" w:rsidRPr="00FB7443">
        <w:rPr>
          <w:sz w:val="22"/>
          <w:szCs w:val="22"/>
        </w:rPr>
        <w:t>;</w:t>
      </w:r>
    </w:p>
    <w:p w:rsidR="00747B22" w:rsidRPr="00FB7443" w:rsidRDefault="000B3538" w:rsidP="0054333C">
      <w:pPr>
        <w:numPr>
          <w:ilvl w:val="0"/>
          <w:numId w:val="22"/>
        </w:numPr>
        <w:jc w:val="both"/>
        <w:rPr>
          <w:sz w:val="22"/>
          <w:szCs w:val="22"/>
        </w:rPr>
      </w:pPr>
      <w:r w:rsidRPr="00FB7443">
        <w:rPr>
          <w:color w:val="000000"/>
          <w:sz w:val="22"/>
          <w:szCs w:val="22"/>
        </w:rPr>
        <w:t>xxxxxxxxxxxxxxxxxx</w:t>
      </w:r>
      <w:r w:rsidR="00747B22" w:rsidRPr="00FB7443">
        <w:rPr>
          <w:sz w:val="22"/>
          <w:szCs w:val="22"/>
        </w:rPr>
        <w:t>;</w:t>
      </w:r>
    </w:p>
    <w:p w:rsidR="0054333C" w:rsidRPr="00FB7443" w:rsidRDefault="000B3538" w:rsidP="0054333C">
      <w:pPr>
        <w:numPr>
          <w:ilvl w:val="0"/>
          <w:numId w:val="22"/>
        </w:numPr>
        <w:jc w:val="both"/>
        <w:rPr>
          <w:sz w:val="22"/>
          <w:szCs w:val="22"/>
        </w:rPr>
      </w:pPr>
      <w:r w:rsidRPr="00FB7443">
        <w:rPr>
          <w:color w:val="000000"/>
          <w:sz w:val="22"/>
          <w:szCs w:val="22"/>
        </w:rPr>
        <w:t>xxxxxxxxxxxxxxxxxx</w:t>
      </w:r>
      <w:r w:rsidR="0054333C" w:rsidRPr="00FB7443">
        <w:rPr>
          <w:sz w:val="22"/>
          <w:szCs w:val="22"/>
        </w:rPr>
        <w:t>.</w:t>
      </w:r>
    </w:p>
    <w:p w:rsidR="002E4564" w:rsidRPr="00FB7443" w:rsidRDefault="002E4564" w:rsidP="0054333C">
      <w:pPr>
        <w:ind w:left="720"/>
        <w:jc w:val="both"/>
        <w:rPr>
          <w:sz w:val="22"/>
          <w:szCs w:val="22"/>
        </w:rPr>
      </w:pPr>
    </w:p>
    <w:p w:rsidR="00054E77" w:rsidRPr="00FB7443" w:rsidRDefault="000B3538" w:rsidP="00054E77">
      <w:pPr>
        <w:numPr>
          <w:ilvl w:val="0"/>
          <w:numId w:val="4"/>
        </w:numPr>
        <w:pBdr>
          <w:top w:val="nil"/>
          <w:left w:val="nil"/>
          <w:bottom w:val="nil"/>
          <w:right w:val="nil"/>
          <w:between w:val="nil"/>
        </w:pBdr>
        <w:spacing w:before="120" w:after="120"/>
        <w:jc w:val="both"/>
        <w:rPr>
          <w:sz w:val="22"/>
          <w:szCs w:val="22"/>
        </w:rPr>
      </w:pPr>
      <w:r w:rsidRPr="00FB7443">
        <w:rPr>
          <w:color w:val="000000"/>
          <w:sz w:val="22"/>
          <w:szCs w:val="22"/>
        </w:rPr>
        <w:t>xxxxxxxxxxxxxxxxxx</w:t>
      </w:r>
      <w:r w:rsidR="00054E77" w:rsidRPr="00FB7443">
        <w:rPr>
          <w:color w:val="000000"/>
          <w:sz w:val="22"/>
          <w:szCs w:val="22"/>
        </w:rPr>
        <w:t>.</w:t>
      </w:r>
    </w:p>
    <w:p w:rsidR="00054E77" w:rsidRPr="00FB7443" w:rsidRDefault="00054E77" w:rsidP="00054E77">
      <w:pPr>
        <w:pStyle w:val="PlainText1"/>
        <w:ind w:left="360"/>
        <w:jc w:val="both"/>
        <w:rPr>
          <w:rFonts w:ascii="Times New Roman" w:hAnsi="Times New Roman"/>
          <w:sz w:val="22"/>
          <w:szCs w:val="22"/>
        </w:rPr>
      </w:pPr>
    </w:p>
    <w:p w:rsidR="00835513" w:rsidRPr="00FB7443" w:rsidRDefault="00705403"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 xml:space="preserve">Nabyvatel je oprávněn užívat výňatky z Filmů v materiálech sloužících k propagaci Filmů, resp. k propagaci příslušné SVOD služby Nabyvatele (tj. například v rámci audiovizuálních upoutávek). </w:t>
      </w:r>
      <w:r w:rsidR="00A64213" w:rsidRPr="00FB7443">
        <w:rPr>
          <w:rFonts w:ascii="Times New Roman" w:hAnsi="Times New Roman"/>
          <w:sz w:val="22"/>
          <w:szCs w:val="22"/>
        </w:rPr>
        <w:t xml:space="preserve">Nabyvatel </w:t>
      </w:r>
      <w:r w:rsidRPr="00FB7443">
        <w:rPr>
          <w:rFonts w:ascii="Times New Roman" w:hAnsi="Times New Roman"/>
          <w:sz w:val="22"/>
          <w:szCs w:val="22"/>
        </w:rPr>
        <w:t xml:space="preserve">však </w:t>
      </w:r>
      <w:r w:rsidR="00A64213" w:rsidRPr="00FB7443">
        <w:rPr>
          <w:rFonts w:ascii="Times New Roman" w:hAnsi="Times New Roman"/>
          <w:sz w:val="22"/>
          <w:szCs w:val="22"/>
        </w:rPr>
        <w:t>bere na vědomí, že</w:t>
      </w:r>
      <w:r w:rsidR="00835513" w:rsidRPr="00FB7443">
        <w:rPr>
          <w:rFonts w:ascii="Times New Roman" w:hAnsi="Times New Roman"/>
          <w:sz w:val="22"/>
          <w:szCs w:val="22"/>
        </w:rPr>
        <w:t xml:space="preserve"> užití Filmů se nesmí reálně ani potenciálně dotýkat hodnoty Filmů. Filmy tak Nabyvatelem nemohou zejména být užity jako tzv. příbaly k jinému </w:t>
      </w:r>
      <w:r w:rsidR="00A64213" w:rsidRPr="00FB7443">
        <w:rPr>
          <w:rFonts w:ascii="Times New Roman" w:hAnsi="Times New Roman"/>
          <w:sz w:val="22"/>
          <w:szCs w:val="22"/>
        </w:rPr>
        <w:t>zboží, ukázky z Filmů v</w:t>
      </w:r>
      <w:r w:rsidRPr="00FB7443">
        <w:rPr>
          <w:rFonts w:ascii="Times New Roman" w:hAnsi="Times New Roman"/>
          <w:sz w:val="22"/>
          <w:szCs w:val="22"/>
        </w:rPr>
        <w:t> </w:t>
      </w:r>
      <w:r w:rsidR="00A64213" w:rsidRPr="00FB7443">
        <w:rPr>
          <w:rFonts w:ascii="Times New Roman" w:hAnsi="Times New Roman"/>
          <w:sz w:val="22"/>
          <w:szCs w:val="22"/>
        </w:rPr>
        <w:t>jiných</w:t>
      </w:r>
      <w:r w:rsidRPr="00FB7443">
        <w:rPr>
          <w:rFonts w:ascii="Times New Roman" w:hAnsi="Times New Roman"/>
          <w:sz w:val="22"/>
          <w:szCs w:val="22"/>
        </w:rPr>
        <w:t xml:space="preserve"> propagačních</w:t>
      </w:r>
      <w:r w:rsidR="00A64213" w:rsidRPr="00FB7443">
        <w:rPr>
          <w:rFonts w:ascii="Times New Roman" w:hAnsi="Times New Roman"/>
          <w:sz w:val="22"/>
          <w:szCs w:val="22"/>
        </w:rPr>
        <w:t xml:space="preserve"> audiovizuálních dílech</w:t>
      </w:r>
      <w:r w:rsidR="00A01F02" w:rsidRPr="00FB7443">
        <w:rPr>
          <w:rFonts w:ascii="Times New Roman" w:hAnsi="Times New Roman"/>
          <w:sz w:val="22"/>
          <w:szCs w:val="22"/>
        </w:rPr>
        <w:t xml:space="preserve"> dle první věty tohoto ustanovení</w:t>
      </w:r>
      <w:r w:rsidR="00A64213" w:rsidRPr="00FB7443">
        <w:rPr>
          <w:rFonts w:ascii="Times New Roman" w:hAnsi="Times New Roman"/>
          <w:sz w:val="22"/>
          <w:szCs w:val="22"/>
        </w:rPr>
        <w:t xml:space="preserve"> nesmějí přesáhnout celkový rozsah </w:t>
      </w:r>
      <w:r w:rsidR="000B3538" w:rsidRPr="00FB7443">
        <w:rPr>
          <w:rFonts w:ascii="Times New Roman" w:hAnsi="Times New Roman"/>
          <w:sz w:val="22"/>
          <w:szCs w:val="22"/>
        </w:rPr>
        <w:t>xxxxxxx</w:t>
      </w:r>
      <w:r w:rsidR="00A64213" w:rsidRPr="00FB7443">
        <w:rPr>
          <w:rFonts w:ascii="Times New Roman" w:hAnsi="Times New Roman"/>
          <w:sz w:val="22"/>
          <w:szCs w:val="22"/>
        </w:rPr>
        <w:t xml:space="preserve"> (souhrnně pro každé jiné audiovizuální dílo) ani být užity v audiovizuální nebo zvukové reklamě, sponzorských vzkazech či jiných formách obchodních sdělení, ve videoklipech apod. </w:t>
      </w:r>
    </w:p>
    <w:p w:rsidR="00835513" w:rsidRPr="00FB7443" w:rsidRDefault="00835513" w:rsidP="00835513">
      <w:pPr>
        <w:pStyle w:val="PlainText1"/>
        <w:ind w:left="360"/>
        <w:jc w:val="both"/>
        <w:rPr>
          <w:rFonts w:ascii="Times New Roman" w:hAnsi="Times New Roman"/>
          <w:sz w:val="22"/>
          <w:szCs w:val="22"/>
        </w:rPr>
      </w:pPr>
    </w:p>
    <w:p w:rsidR="00F0040B" w:rsidRPr="00FB7443" w:rsidRDefault="00406DBD"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 xml:space="preserve">V případě, že v souvislosti s užitím Filmů na základě této smlouvy budou zhotovovány jakékoliv doprovodné materiály obsahující text (přebaly rozmnoženin Filmů, tiskové brožury, webové stránky, propagační materiály apod.), je Nabyvatel povinen zajistit, že na takových doprovodných materiálech bude obvyklým způsobem označen jako nositel, resp. vykonavatel autorských práv k Filmům </w:t>
      </w:r>
      <w:r w:rsidR="000B3538" w:rsidRPr="00FB7443">
        <w:rPr>
          <w:rFonts w:ascii="Times New Roman" w:hAnsi="Times New Roman"/>
          <w:color w:val="000000"/>
          <w:sz w:val="22"/>
          <w:szCs w:val="22"/>
        </w:rPr>
        <w:t>xxxxxxxxxxxxxxxxxx</w:t>
      </w:r>
      <w:r w:rsidRPr="00FB7443">
        <w:rPr>
          <w:rFonts w:ascii="Times New Roman" w:hAnsi="Times New Roman"/>
          <w:sz w:val="22"/>
          <w:szCs w:val="22"/>
        </w:rPr>
        <w:t>.</w:t>
      </w:r>
    </w:p>
    <w:p w:rsidR="00F0040B" w:rsidRPr="00FB7443" w:rsidRDefault="00F0040B" w:rsidP="00F0040B">
      <w:pPr>
        <w:pStyle w:val="Odstavecseseznamem"/>
        <w:rPr>
          <w:sz w:val="22"/>
          <w:szCs w:val="22"/>
        </w:rPr>
      </w:pPr>
    </w:p>
    <w:p w:rsidR="002E4564" w:rsidRPr="00FB7443" w:rsidRDefault="00486706"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Nabyvatel není</w:t>
      </w:r>
      <w:r w:rsidR="002E4564" w:rsidRPr="00FB7443">
        <w:rPr>
          <w:rFonts w:ascii="Times New Roman" w:hAnsi="Times New Roman"/>
          <w:sz w:val="22"/>
          <w:szCs w:val="22"/>
        </w:rPr>
        <w:t xml:space="preserve"> oprávněn provádět jakékoliv změny, úpravy, doplnění, spojení nebo jiné zásahy do </w:t>
      </w:r>
      <w:r w:rsidR="00D20D44" w:rsidRPr="00FB7443">
        <w:rPr>
          <w:rFonts w:ascii="Times New Roman" w:hAnsi="Times New Roman"/>
          <w:sz w:val="22"/>
          <w:szCs w:val="22"/>
        </w:rPr>
        <w:t>Filmů</w:t>
      </w:r>
      <w:r w:rsidR="00CB4E2B" w:rsidRPr="00FB7443">
        <w:rPr>
          <w:rFonts w:ascii="Times New Roman" w:hAnsi="Times New Roman"/>
          <w:sz w:val="22"/>
          <w:szCs w:val="22"/>
        </w:rPr>
        <w:t>, ledaže k tomu NFA udělí výslovný písemný souhlas</w:t>
      </w:r>
      <w:r w:rsidR="002E4564" w:rsidRPr="00FB7443">
        <w:rPr>
          <w:rFonts w:ascii="Times New Roman" w:hAnsi="Times New Roman"/>
          <w:sz w:val="22"/>
          <w:szCs w:val="22"/>
        </w:rPr>
        <w:t>.</w:t>
      </w:r>
      <w:r w:rsidR="00CB4E2B" w:rsidRPr="00FB7443">
        <w:rPr>
          <w:rFonts w:ascii="Times New Roman" w:hAnsi="Times New Roman"/>
          <w:sz w:val="22"/>
          <w:szCs w:val="22"/>
        </w:rPr>
        <w:t xml:space="preserve"> V případě, že tato smlouva nebo pozdější písemný souhlas NFA umožňují Nabyvateli zhotovit jiné jazykové verze </w:t>
      </w:r>
      <w:r w:rsidR="00D20D44" w:rsidRPr="00FB7443">
        <w:rPr>
          <w:rFonts w:ascii="Times New Roman" w:hAnsi="Times New Roman"/>
          <w:sz w:val="22"/>
          <w:szCs w:val="22"/>
        </w:rPr>
        <w:t>Filmů</w:t>
      </w:r>
      <w:r w:rsidR="00CB4E2B" w:rsidRPr="00FB7443">
        <w:rPr>
          <w:rFonts w:ascii="Times New Roman" w:hAnsi="Times New Roman"/>
          <w:sz w:val="22"/>
          <w:szCs w:val="22"/>
        </w:rPr>
        <w:t xml:space="preserve"> (ať již jde o podtitulky, dabing nebo jiný způsob překladu, dále jen „</w:t>
      </w:r>
      <w:r w:rsidR="00CB4E2B" w:rsidRPr="00FB7443">
        <w:rPr>
          <w:rFonts w:ascii="Times New Roman" w:hAnsi="Times New Roman"/>
          <w:b/>
          <w:sz w:val="22"/>
          <w:szCs w:val="22"/>
        </w:rPr>
        <w:t>překlad</w:t>
      </w:r>
      <w:r w:rsidR="00CB4E2B" w:rsidRPr="00FB7443">
        <w:rPr>
          <w:rFonts w:ascii="Times New Roman" w:hAnsi="Times New Roman"/>
          <w:sz w:val="22"/>
          <w:szCs w:val="22"/>
        </w:rPr>
        <w:t>“), je Nabyvatel povinen každý takový zhotovený překlad na odpovídajícím nosiči bez zbytečného odkladu po jeho vytvoření poskytnout NFA, a udělit NFA</w:t>
      </w:r>
      <w:r w:rsidR="000B6B00" w:rsidRPr="00FB7443">
        <w:rPr>
          <w:rFonts w:ascii="Times New Roman" w:hAnsi="Times New Roman"/>
          <w:sz w:val="22"/>
          <w:szCs w:val="22"/>
        </w:rPr>
        <w:t xml:space="preserve"> ve stejné lhůtě</w:t>
      </w:r>
      <w:r w:rsidR="00CB4E2B" w:rsidRPr="00FB7443">
        <w:rPr>
          <w:rFonts w:ascii="Times New Roman" w:hAnsi="Times New Roman"/>
          <w:sz w:val="22"/>
          <w:szCs w:val="22"/>
        </w:rPr>
        <w:t xml:space="preserve"> licenci k užití každého</w:t>
      </w:r>
      <w:r w:rsidR="00017F77" w:rsidRPr="00FB7443">
        <w:rPr>
          <w:rFonts w:ascii="Times New Roman" w:hAnsi="Times New Roman"/>
          <w:sz w:val="22"/>
          <w:szCs w:val="22"/>
        </w:rPr>
        <w:t xml:space="preserve"> takového</w:t>
      </w:r>
      <w:r w:rsidR="00CB4E2B" w:rsidRPr="00FB7443">
        <w:rPr>
          <w:rFonts w:ascii="Times New Roman" w:hAnsi="Times New Roman"/>
          <w:sz w:val="22"/>
          <w:szCs w:val="22"/>
        </w:rPr>
        <w:t xml:space="preserve"> překladu</w:t>
      </w:r>
      <w:r w:rsidR="00017F77" w:rsidRPr="00FB7443">
        <w:rPr>
          <w:rFonts w:ascii="Times New Roman" w:hAnsi="Times New Roman"/>
          <w:sz w:val="22"/>
          <w:szCs w:val="22"/>
        </w:rPr>
        <w:t xml:space="preserve"> v souvislosti s užitím </w:t>
      </w:r>
      <w:r w:rsidR="00D20D44" w:rsidRPr="00FB7443">
        <w:rPr>
          <w:rFonts w:ascii="Times New Roman" w:hAnsi="Times New Roman"/>
          <w:sz w:val="22"/>
          <w:szCs w:val="22"/>
        </w:rPr>
        <w:t>Filmů</w:t>
      </w:r>
      <w:r w:rsidR="00017F77" w:rsidRPr="00FB7443">
        <w:rPr>
          <w:rFonts w:ascii="Times New Roman" w:hAnsi="Times New Roman"/>
          <w:sz w:val="22"/>
          <w:szCs w:val="22"/>
        </w:rPr>
        <w:t>, a to min</w:t>
      </w:r>
      <w:r w:rsidR="000B6B00" w:rsidRPr="00FB7443">
        <w:rPr>
          <w:rFonts w:ascii="Times New Roman" w:hAnsi="Times New Roman"/>
          <w:sz w:val="22"/>
          <w:szCs w:val="22"/>
        </w:rPr>
        <w:t>im</w:t>
      </w:r>
      <w:r w:rsidR="00017F77" w:rsidRPr="00FB7443">
        <w:rPr>
          <w:rFonts w:ascii="Times New Roman" w:hAnsi="Times New Roman"/>
          <w:sz w:val="22"/>
          <w:szCs w:val="22"/>
        </w:rPr>
        <w:t>álně</w:t>
      </w:r>
      <w:r w:rsidR="00CB4E2B" w:rsidRPr="00FB7443">
        <w:rPr>
          <w:rFonts w:ascii="Times New Roman" w:hAnsi="Times New Roman"/>
          <w:sz w:val="22"/>
          <w:szCs w:val="22"/>
        </w:rPr>
        <w:t xml:space="preserve"> v rozsahu, který bude analogický k rozsahu uvedenému v čl. III. odst. 1 této smlouvy</w:t>
      </w:r>
      <w:r w:rsidR="00017F77" w:rsidRPr="00FB7443">
        <w:rPr>
          <w:rFonts w:ascii="Times New Roman" w:hAnsi="Times New Roman"/>
          <w:sz w:val="22"/>
          <w:szCs w:val="22"/>
        </w:rPr>
        <w:t>, nedohodnou-li se smluvní strany v konkrétním případě jinak</w:t>
      </w:r>
      <w:r w:rsidR="00CB4E2B" w:rsidRPr="00FB7443">
        <w:rPr>
          <w:rFonts w:ascii="Times New Roman" w:hAnsi="Times New Roman"/>
          <w:sz w:val="22"/>
          <w:szCs w:val="22"/>
        </w:rPr>
        <w:t>.</w:t>
      </w:r>
      <w:r w:rsidR="000B6B00" w:rsidRPr="00FB7443">
        <w:rPr>
          <w:rFonts w:ascii="Times New Roman" w:hAnsi="Times New Roman"/>
          <w:sz w:val="22"/>
          <w:szCs w:val="22"/>
        </w:rPr>
        <w:t xml:space="preserve"> Nabyvatel je povinen vlastním jménem a na vlastní účet vypořádat práva třetích osob ke každému překladu v rozsahu, který mu umožní udělení licence pro NFA dle předchozí věty.</w:t>
      </w:r>
    </w:p>
    <w:p w:rsidR="002E4564" w:rsidRPr="00FB7443" w:rsidRDefault="002E4564" w:rsidP="002E4564">
      <w:pPr>
        <w:pStyle w:val="PlainText1"/>
        <w:jc w:val="both"/>
        <w:rPr>
          <w:rFonts w:ascii="Times New Roman" w:hAnsi="Times New Roman"/>
          <w:sz w:val="22"/>
          <w:szCs w:val="22"/>
        </w:rPr>
      </w:pPr>
    </w:p>
    <w:p w:rsidR="002E4564" w:rsidRPr="00FB7443" w:rsidRDefault="003904EF"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 xml:space="preserve">Nabyvatel </w:t>
      </w:r>
      <w:r w:rsidR="000B3538" w:rsidRPr="00FB7443">
        <w:rPr>
          <w:rFonts w:ascii="Times New Roman" w:hAnsi="Times New Roman"/>
          <w:sz w:val="22"/>
          <w:szCs w:val="22"/>
        </w:rPr>
        <w:t>xxxxx</w:t>
      </w:r>
      <w:r w:rsidR="002E4564" w:rsidRPr="00FB7443">
        <w:rPr>
          <w:rFonts w:ascii="Times New Roman" w:hAnsi="Times New Roman"/>
          <w:sz w:val="22"/>
          <w:szCs w:val="22"/>
        </w:rPr>
        <w:t xml:space="preserve"> oprávněn všechna či některá práva získaná touto smlouvou převádět, jakož </w:t>
      </w:r>
      <w:r w:rsidRPr="00FB7443">
        <w:rPr>
          <w:rFonts w:ascii="Times New Roman" w:hAnsi="Times New Roman"/>
          <w:sz w:val="22"/>
          <w:szCs w:val="22"/>
        </w:rPr>
        <w:t>an</w:t>
      </w:r>
      <w:r w:rsidR="002E4564" w:rsidRPr="00FB7443">
        <w:rPr>
          <w:rFonts w:ascii="Times New Roman" w:hAnsi="Times New Roman"/>
          <w:sz w:val="22"/>
          <w:szCs w:val="22"/>
        </w:rPr>
        <w:t>i ud</w:t>
      </w:r>
      <w:r w:rsidRPr="00FB7443">
        <w:rPr>
          <w:rFonts w:ascii="Times New Roman" w:hAnsi="Times New Roman"/>
          <w:sz w:val="22"/>
          <w:szCs w:val="22"/>
        </w:rPr>
        <w:t>ělovat podlicence třetím osobámbez výslovného písemného</w:t>
      </w:r>
      <w:r w:rsidR="002E4564" w:rsidRPr="00FB7443">
        <w:rPr>
          <w:rFonts w:ascii="Times New Roman" w:hAnsi="Times New Roman"/>
          <w:sz w:val="22"/>
          <w:szCs w:val="22"/>
        </w:rPr>
        <w:t xml:space="preserve"> souhlasu NFA.</w:t>
      </w:r>
    </w:p>
    <w:p w:rsidR="00B501AB" w:rsidRPr="00FB7443" w:rsidRDefault="00B501AB" w:rsidP="00B501AB">
      <w:pPr>
        <w:pStyle w:val="Odstavecseseznamem"/>
        <w:rPr>
          <w:sz w:val="22"/>
          <w:szCs w:val="22"/>
        </w:rPr>
      </w:pPr>
    </w:p>
    <w:p w:rsidR="00B501AB" w:rsidRPr="00FB7443" w:rsidRDefault="00B501AB" w:rsidP="002E4564">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Nabyvatel je povinen bezodkladně oznámit NFA jakékoliv porušení práva NFA</w:t>
      </w:r>
      <w:r w:rsidR="000B3538" w:rsidRPr="00FB7443">
        <w:rPr>
          <w:rFonts w:ascii="Times New Roman" w:hAnsi="Times New Roman"/>
          <w:sz w:val="22"/>
          <w:szCs w:val="22"/>
        </w:rPr>
        <w:t xml:space="preserve"> </w:t>
      </w:r>
      <w:r w:rsidR="000B3538" w:rsidRPr="00FB7443">
        <w:rPr>
          <w:rFonts w:ascii="Times New Roman" w:hAnsi="Times New Roman"/>
          <w:color w:val="000000"/>
          <w:sz w:val="22"/>
          <w:szCs w:val="22"/>
        </w:rPr>
        <w:t>xxxxxxxxxxxxxxxxxx</w:t>
      </w:r>
      <w:r w:rsidRPr="00FB7443">
        <w:rPr>
          <w:rFonts w:ascii="Times New Roman" w:hAnsi="Times New Roman"/>
          <w:sz w:val="22"/>
          <w:szCs w:val="22"/>
        </w:rPr>
        <w:t xml:space="preserve"> k </w:t>
      </w:r>
      <w:r w:rsidR="00D20D44" w:rsidRPr="00FB7443">
        <w:rPr>
          <w:rFonts w:ascii="Times New Roman" w:hAnsi="Times New Roman"/>
          <w:sz w:val="22"/>
          <w:szCs w:val="22"/>
        </w:rPr>
        <w:t>Filmům</w:t>
      </w:r>
      <w:r w:rsidRPr="00FB7443">
        <w:rPr>
          <w:rFonts w:ascii="Times New Roman" w:hAnsi="Times New Roman"/>
          <w:sz w:val="22"/>
          <w:szCs w:val="22"/>
        </w:rPr>
        <w:t>, o kterém se dozví.</w:t>
      </w:r>
    </w:p>
    <w:p w:rsidR="00092784" w:rsidRPr="00FB7443" w:rsidRDefault="00092784" w:rsidP="00017F77">
      <w:pPr>
        <w:pStyle w:val="Odstavecseseznamem"/>
        <w:rPr>
          <w:sz w:val="22"/>
          <w:szCs w:val="22"/>
        </w:rPr>
      </w:pPr>
    </w:p>
    <w:p w:rsidR="00FA500D" w:rsidRPr="00FB7443" w:rsidRDefault="00017F77" w:rsidP="00FA500D">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Nabyvatel je zásadně p</w:t>
      </w:r>
      <w:r w:rsidR="00D20D44" w:rsidRPr="00FB7443">
        <w:rPr>
          <w:rFonts w:ascii="Times New Roman" w:hAnsi="Times New Roman"/>
          <w:sz w:val="22"/>
          <w:szCs w:val="22"/>
        </w:rPr>
        <w:t>ři užití Filmů</w:t>
      </w:r>
      <w:r w:rsidRPr="00FB7443">
        <w:rPr>
          <w:rFonts w:ascii="Times New Roman" w:hAnsi="Times New Roman"/>
          <w:sz w:val="22"/>
          <w:szCs w:val="22"/>
        </w:rPr>
        <w:t xml:space="preserve"> povinen dbát dobrého jména a pověsti NFA</w:t>
      </w:r>
      <w:r w:rsidR="00D20D44" w:rsidRPr="00FB7443">
        <w:rPr>
          <w:rFonts w:ascii="Times New Roman" w:hAnsi="Times New Roman"/>
          <w:sz w:val="22"/>
          <w:szCs w:val="22"/>
        </w:rPr>
        <w:t xml:space="preserve"> a </w:t>
      </w:r>
      <w:r w:rsidR="000B3538" w:rsidRPr="00FB7443">
        <w:rPr>
          <w:rFonts w:ascii="Times New Roman" w:hAnsi="Times New Roman"/>
          <w:color w:val="000000"/>
          <w:sz w:val="22"/>
          <w:szCs w:val="22"/>
        </w:rPr>
        <w:t>xxxxxxxxxxxxxxxxxx</w:t>
      </w:r>
      <w:r w:rsidR="000B3538" w:rsidRPr="00FB7443">
        <w:rPr>
          <w:rFonts w:ascii="Times New Roman" w:hAnsi="Times New Roman"/>
          <w:sz w:val="22"/>
          <w:szCs w:val="22"/>
        </w:rPr>
        <w:t xml:space="preserve"> </w:t>
      </w:r>
      <w:r w:rsidRPr="00FB7443">
        <w:rPr>
          <w:rFonts w:ascii="Times New Roman" w:hAnsi="Times New Roman"/>
          <w:sz w:val="22"/>
          <w:szCs w:val="22"/>
        </w:rPr>
        <w:t>a přispívat k jejich ochraně.</w:t>
      </w:r>
    </w:p>
    <w:p w:rsidR="00FA500D" w:rsidRPr="00FB7443" w:rsidRDefault="00FA500D" w:rsidP="00FA500D">
      <w:pPr>
        <w:pStyle w:val="Odstavecseseznamem"/>
        <w:rPr>
          <w:sz w:val="22"/>
          <w:szCs w:val="22"/>
        </w:rPr>
      </w:pPr>
    </w:p>
    <w:p w:rsidR="00FA500D" w:rsidRPr="00FB7443" w:rsidRDefault="004F6DDD" w:rsidP="00FA500D">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 xml:space="preserve">NFA prohlašuje, že </w:t>
      </w:r>
      <w:r w:rsidR="000B3538" w:rsidRPr="00FB7443">
        <w:rPr>
          <w:rFonts w:ascii="Times New Roman" w:hAnsi="Times New Roman"/>
          <w:sz w:val="22"/>
          <w:szCs w:val="22"/>
        </w:rPr>
        <w:t>xxxxxxxx</w:t>
      </w:r>
      <w:r w:rsidRPr="00FB7443">
        <w:rPr>
          <w:rFonts w:ascii="Times New Roman" w:hAnsi="Times New Roman"/>
          <w:sz w:val="22"/>
          <w:szCs w:val="22"/>
        </w:rPr>
        <w:t xml:space="preserve"> podlicenci uvedenou v této smlouvě udělit a že z titulu využití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r w:rsidR="000820D8" w:rsidRPr="00FB7443">
        <w:rPr>
          <w:rFonts w:ascii="Times New Roman" w:hAnsi="Times New Roman"/>
          <w:sz w:val="22"/>
          <w:szCs w:val="22"/>
        </w:rPr>
        <w:t xml:space="preserve"> Aby se předešlo jakýmkoliv pochybnostem, podlicence je udělena ke všem audiovizuálně užitým autorským dílům. To však s výjimkou, že se podlicence nevztahuje na audiovizuálně užitá díla hudební obsažená ve Filmech, nebude-li v konkrétním případě NFA stanoveno jinak. Nabyvatel si proto obstará sám oprávnění ve vztahu k užití těchto hudebních děl, svým jménem a na svůj účet od příslušného kolektivního správce nebo jiné oprávněné osoby.</w:t>
      </w:r>
    </w:p>
    <w:p w:rsidR="00FA500D" w:rsidRPr="00FB7443" w:rsidRDefault="00FA500D" w:rsidP="00FA500D">
      <w:pPr>
        <w:pStyle w:val="Odstavecseseznamem"/>
        <w:rPr>
          <w:sz w:val="22"/>
          <w:szCs w:val="22"/>
        </w:rPr>
      </w:pPr>
    </w:p>
    <w:p w:rsidR="004F6DDD" w:rsidRPr="00FB7443" w:rsidRDefault="004F6DDD" w:rsidP="00FA500D">
      <w:pPr>
        <w:pStyle w:val="PlainText1"/>
        <w:numPr>
          <w:ilvl w:val="0"/>
          <w:numId w:val="4"/>
        </w:numPr>
        <w:jc w:val="both"/>
        <w:rPr>
          <w:rFonts w:ascii="Times New Roman" w:hAnsi="Times New Roman"/>
          <w:sz w:val="22"/>
          <w:szCs w:val="22"/>
        </w:rPr>
      </w:pPr>
      <w:r w:rsidRPr="00FB7443">
        <w:rPr>
          <w:rFonts w:ascii="Times New Roman" w:hAnsi="Times New Roman"/>
          <w:sz w:val="22"/>
          <w:szCs w:val="22"/>
        </w:rPr>
        <w:t>Nabyvatel není oprávněn užít Filmy ve větším rozsahu, než uvedeném v této smlouvě a je povinen učinit veškerá opatření, která lze po něm rozumně požadovat, aby znemožnil užití Filmů nad tento rámec jakýmikoliv třetími osobami, zejména koncovými uživateli (Předplatiteli), kterým bude Filmy dle této smlouvy zpřístupňovat. Nabyvatel je zejména povinen zamezit rozmnožování nebo dalšímu šíření Filmů koncovými uživateli. Nabyvatel se zavazuje toto zabezpečení zavést s odbornou péčí v obvyklé úrovni běžně poskytované v oblasti shodného typu služeb v dané době. Nabyvatel však neodpovídá za prolomení či obejití ochrany koncovým uživatelem nebo jinou osobou, pokud tato ochrana splňuje požadavky na ní kladené touto smlouvou.</w:t>
      </w:r>
    </w:p>
    <w:p w:rsidR="00890016" w:rsidRPr="00FB7443" w:rsidRDefault="00890016" w:rsidP="00890016">
      <w:pPr>
        <w:pStyle w:val="Odstavecseseznamem"/>
        <w:rPr>
          <w:sz w:val="22"/>
          <w:szCs w:val="22"/>
        </w:rPr>
      </w:pPr>
    </w:p>
    <w:p w:rsidR="00890016" w:rsidRPr="00FB7443" w:rsidRDefault="000B3538" w:rsidP="00FA500D">
      <w:pPr>
        <w:pStyle w:val="PlainText1"/>
        <w:numPr>
          <w:ilvl w:val="0"/>
          <w:numId w:val="4"/>
        </w:numPr>
        <w:jc w:val="both"/>
        <w:rPr>
          <w:rFonts w:ascii="Times New Roman" w:hAnsi="Times New Roman"/>
          <w:sz w:val="22"/>
          <w:szCs w:val="22"/>
        </w:rPr>
      </w:pPr>
      <w:r w:rsidRPr="00FB7443">
        <w:rPr>
          <w:rFonts w:ascii="Times New Roman" w:hAnsi="Times New Roman"/>
          <w:color w:val="000000"/>
          <w:sz w:val="22"/>
          <w:szCs w:val="22"/>
        </w:rPr>
        <w:t>xxxxxxxxxxxxxxxxxx</w:t>
      </w:r>
      <w:r w:rsidR="00890016" w:rsidRPr="00FB7443">
        <w:rPr>
          <w:rFonts w:ascii="Times New Roman" w:hAnsi="Times New Roman"/>
          <w:sz w:val="22"/>
          <w:szCs w:val="22"/>
        </w:rPr>
        <w:t>.</w:t>
      </w:r>
    </w:p>
    <w:p w:rsidR="00890016" w:rsidRPr="00FB7443" w:rsidRDefault="00890016" w:rsidP="00890016">
      <w:pPr>
        <w:pStyle w:val="Odstavecseseznamem"/>
        <w:rPr>
          <w:sz w:val="22"/>
          <w:szCs w:val="22"/>
        </w:rPr>
      </w:pPr>
    </w:p>
    <w:p w:rsidR="00890016" w:rsidRPr="00FB7443" w:rsidRDefault="000B3538" w:rsidP="00890016">
      <w:pPr>
        <w:numPr>
          <w:ilvl w:val="0"/>
          <w:numId w:val="4"/>
        </w:numPr>
        <w:pBdr>
          <w:top w:val="nil"/>
          <w:left w:val="nil"/>
          <w:bottom w:val="nil"/>
          <w:right w:val="nil"/>
          <w:between w:val="nil"/>
        </w:pBdr>
        <w:jc w:val="both"/>
        <w:rPr>
          <w:sz w:val="22"/>
          <w:szCs w:val="22"/>
        </w:rPr>
      </w:pPr>
      <w:r w:rsidRPr="00FB7443">
        <w:rPr>
          <w:color w:val="000000"/>
          <w:sz w:val="22"/>
          <w:szCs w:val="22"/>
        </w:rPr>
        <w:t>xxxxxxxxxxxxxxxxxx</w:t>
      </w:r>
      <w:r w:rsidR="00890016" w:rsidRPr="00FB7443">
        <w:rPr>
          <w:sz w:val="22"/>
          <w:szCs w:val="22"/>
        </w:rPr>
        <w:t xml:space="preserve">. </w:t>
      </w:r>
    </w:p>
    <w:p w:rsidR="00890016" w:rsidRPr="00FB7443" w:rsidRDefault="00890016" w:rsidP="00890016">
      <w:pPr>
        <w:pStyle w:val="Odstavecseseznamem"/>
        <w:rPr>
          <w:sz w:val="22"/>
          <w:szCs w:val="22"/>
        </w:rPr>
      </w:pPr>
    </w:p>
    <w:p w:rsidR="00890016" w:rsidRPr="00FB7443" w:rsidRDefault="00890016" w:rsidP="00890016">
      <w:pPr>
        <w:numPr>
          <w:ilvl w:val="0"/>
          <w:numId w:val="4"/>
        </w:numPr>
        <w:pBdr>
          <w:top w:val="nil"/>
          <w:left w:val="nil"/>
          <w:bottom w:val="nil"/>
          <w:right w:val="nil"/>
          <w:between w:val="nil"/>
        </w:pBdr>
        <w:jc w:val="both"/>
        <w:rPr>
          <w:sz w:val="22"/>
          <w:szCs w:val="22"/>
        </w:rPr>
      </w:pPr>
      <w:r w:rsidRPr="00FB7443">
        <w:rPr>
          <w:sz w:val="22"/>
          <w:szCs w:val="22"/>
        </w:rPr>
        <w:t>NFA tímto prohlašuje, zaručuje a zavazuje se Nabyvateli, že vyjma licencí a práva k hudebním dílů</w:t>
      </w:r>
      <w:r w:rsidR="00684CD2" w:rsidRPr="00FB7443">
        <w:rPr>
          <w:sz w:val="22"/>
          <w:szCs w:val="22"/>
        </w:rPr>
        <w:t>m</w:t>
      </w:r>
      <w:r w:rsidRPr="00FB7443">
        <w:rPr>
          <w:sz w:val="22"/>
          <w:szCs w:val="22"/>
        </w:rPr>
        <w:t>, odpovídá za obstarání veškerých povolení a udržování jejich platnosti po celou Dobu trvání smlouvy. Filmy nebudou zatíženy žádnými břemeny, zástavními právy ani jinými právy třetích stran, které by bránily jejich užití v souladu s touto smlouvou.</w:t>
      </w:r>
    </w:p>
    <w:p w:rsidR="00017F77" w:rsidRPr="00FB7443" w:rsidRDefault="00017F77" w:rsidP="00017F77">
      <w:pPr>
        <w:pStyle w:val="Odstavecseseznamem"/>
        <w:rPr>
          <w:sz w:val="22"/>
          <w:szCs w:val="22"/>
        </w:rPr>
      </w:pPr>
    </w:p>
    <w:p w:rsidR="006D097F" w:rsidRPr="00FB7443" w:rsidRDefault="006D097F" w:rsidP="002E4564">
      <w:pPr>
        <w:pStyle w:val="PlainText1"/>
        <w:jc w:val="both"/>
        <w:rPr>
          <w:rFonts w:ascii="Times New Roman" w:hAnsi="Times New Roman"/>
          <w:sz w:val="22"/>
          <w:szCs w:val="22"/>
        </w:rPr>
      </w:pPr>
    </w:p>
    <w:p w:rsidR="002E4564" w:rsidRPr="00FB7443" w:rsidRDefault="002E4564" w:rsidP="002E4564">
      <w:pPr>
        <w:pStyle w:val="PlainText1"/>
        <w:jc w:val="center"/>
        <w:rPr>
          <w:rFonts w:ascii="Times New Roman" w:hAnsi="Times New Roman"/>
          <w:b/>
          <w:sz w:val="22"/>
          <w:szCs w:val="22"/>
        </w:rPr>
      </w:pPr>
      <w:r w:rsidRPr="00FB7443">
        <w:rPr>
          <w:rFonts w:ascii="Times New Roman" w:hAnsi="Times New Roman"/>
          <w:b/>
          <w:sz w:val="22"/>
          <w:szCs w:val="22"/>
        </w:rPr>
        <w:t>IV.</w:t>
      </w:r>
    </w:p>
    <w:p w:rsidR="00636142" w:rsidRPr="00FB7443" w:rsidRDefault="00636142" w:rsidP="00636142">
      <w:pPr>
        <w:pBdr>
          <w:top w:val="nil"/>
          <w:left w:val="nil"/>
          <w:bottom w:val="nil"/>
          <w:right w:val="nil"/>
          <w:between w:val="nil"/>
        </w:pBdr>
        <w:rPr>
          <w:sz w:val="22"/>
          <w:szCs w:val="22"/>
        </w:rPr>
      </w:pPr>
    </w:p>
    <w:p w:rsidR="00636142" w:rsidRPr="00FB7443" w:rsidRDefault="00636142" w:rsidP="00636142">
      <w:pPr>
        <w:pBdr>
          <w:top w:val="nil"/>
          <w:left w:val="nil"/>
          <w:bottom w:val="nil"/>
          <w:right w:val="nil"/>
          <w:between w:val="nil"/>
        </w:pBdr>
        <w:jc w:val="center"/>
        <w:rPr>
          <w:b/>
          <w:sz w:val="22"/>
          <w:szCs w:val="22"/>
        </w:rPr>
      </w:pPr>
      <w:r w:rsidRPr="00FB7443">
        <w:rPr>
          <w:b/>
          <w:sz w:val="22"/>
          <w:szCs w:val="22"/>
        </w:rPr>
        <w:t>Další práva a povinnosti stran v souvislosti s distribucí Filmů</w:t>
      </w:r>
    </w:p>
    <w:p w:rsidR="00F2684B" w:rsidRPr="00FB7443" w:rsidRDefault="00F2684B" w:rsidP="00636142">
      <w:pPr>
        <w:pBdr>
          <w:top w:val="nil"/>
          <w:left w:val="nil"/>
          <w:bottom w:val="nil"/>
          <w:right w:val="nil"/>
          <w:between w:val="nil"/>
        </w:pBdr>
        <w:jc w:val="center"/>
        <w:rPr>
          <w:sz w:val="22"/>
          <w:szCs w:val="22"/>
        </w:rPr>
      </w:pPr>
    </w:p>
    <w:p w:rsidR="00636142" w:rsidRPr="00FB7443" w:rsidRDefault="00636142" w:rsidP="007F0607">
      <w:pPr>
        <w:numPr>
          <w:ilvl w:val="0"/>
          <w:numId w:val="30"/>
        </w:numPr>
        <w:pBdr>
          <w:top w:val="nil"/>
          <w:left w:val="nil"/>
          <w:bottom w:val="nil"/>
          <w:right w:val="nil"/>
          <w:between w:val="nil"/>
        </w:pBdr>
        <w:ind w:left="284"/>
        <w:jc w:val="both"/>
        <w:rPr>
          <w:sz w:val="22"/>
          <w:szCs w:val="22"/>
        </w:rPr>
      </w:pPr>
      <w:r w:rsidRPr="00FB7443">
        <w:rPr>
          <w:sz w:val="22"/>
          <w:szCs w:val="22"/>
        </w:rPr>
        <w:t xml:space="preserve">NFA se zavazuje Nabyvateli dodat nejpozději do </w:t>
      </w:r>
      <w:r w:rsidR="000B3538" w:rsidRPr="00FB7443">
        <w:rPr>
          <w:color w:val="000000"/>
          <w:sz w:val="22"/>
          <w:szCs w:val="22"/>
        </w:rPr>
        <w:t>xxxxxxxxxxxxxxxxxx</w:t>
      </w:r>
      <w:r w:rsidRPr="00FB7443">
        <w:rPr>
          <w:sz w:val="22"/>
          <w:szCs w:val="22"/>
        </w:rPr>
        <w:t xml:space="preserve"> v nejvyšší kvalitě, jíž disponuje.</w:t>
      </w:r>
      <w:r w:rsidR="007F0607" w:rsidRPr="00FB7443">
        <w:rPr>
          <w:sz w:val="22"/>
          <w:szCs w:val="22"/>
        </w:rPr>
        <w:t>V případě jakýchkoli vad Filmů je Nabyvatel oprávněný vadný Film u NFA reklamovat. Dle volby Nabyvatele NFA buď vady Filmu bezodkladně a na své náklady odstraní nebo vadný Film NFA vymění dle volby Nabyvatele za jiný Film nebo tento vadný Film může být Nabyvatelem zcela z jeho nabídky (tj. z Přílohy č. 1) vyřazen. V případě dodání vadného Filmu není Nabyvatel povinen hradit Odměnu</w:t>
      </w:r>
      <w:r w:rsidR="00AD02A9" w:rsidRPr="00FB7443">
        <w:rPr>
          <w:sz w:val="22"/>
          <w:szCs w:val="22"/>
        </w:rPr>
        <w:t xml:space="preserve"> týkající se tohoto vadného Filmu</w:t>
      </w:r>
      <w:r w:rsidR="007F0607" w:rsidRPr="00FB7443">
        <w:rPr>
          <w:sz w:val="22"/>
          <w:szCs w:val="22"/>
        </w:rPr>
        <w:t xml:space="preserve"> dle čl. V smlouvy,</w:t>
      </w:r>
      <w:r w:rsidR="00AD02A9" w:rsidRPr="00FB7443">
        <w:rPr>
          <w:sz w:val="22"/>
          <w:szCs w:val="22"/>
        </w:rPr>
        <w:t xml:space="preserve"> resp. Přílohy č. 1 smlouvy</w:t>
      </w:r>
      <w:r w:rsidR="009D73FB" w:rsidRPr="00FB7443">
        <w:rPr>
          <w:sz w:val="22"/>
          <w:szCs w:val="22"/>
        </w:rPr>
        <w:t>,</w:t>
      </w:r>
      <w:r w:rsidR="007F0607" w:rsidRPr="00FB7443">
        <w:rPr>
          <w:sz w:val="22"/>
          <w:szCs w:val="22"/>
        </w:rPr>
        <w:t xml:space="preserve"> a to až do doby dodání opravené verze.</w:t>
      </w:r>
    </w:p>
    <w:p w:rsidR="00636142" w:rsidRPr="00FB7443" w:rsidRDefault="00636142" w:rsidP="00636142">
      <w:pPr>
        <w:pBdr>
          <w:top w:val="nil"/>
          <w:left w:val="nil"/>
          <w:bottom w:val="nil"/>
          <w:right w:val="nil"/>
          <w:between w:val="nil"/>
        </w:pBdr>
        <w:ind w:left="284"/>
        <w:rPr>
          <w:sz w:val="22"/>
          <w:szCs w:val="22"/>
        </w:rPr>
      </w:pPr>
    </w:p>
    <w:p w:rsidR="007F0607" w:rsidRPr="00FB7443" w:rsidRDefault="00116CCF" w:rsidP="00116CCF">
      <w:pPr>
        <w:numPr>
          <w:ilvl w:val="0"/>
          <w:numId w:val="30"/>
        </w:numPr>
        <w:pBdr>
          <w:top w:val="nil"/>
          <w:left w:val="nil"/>
          <w:bottom w:val="nil"/>
          <w:right w:val="nil"/>
          <w:between w:val="nil"/>
        </w:pBdr>
        <w:ind w:left="284"/>
        <w:jc w:val="both"/>
        <w:rPr>
          <w:sz w:val="22"/>
          <w:szCs w:val="22"/>
        </w:rPr>
      </w:pPr>
      <w:r w:rsidRPr="00FB7443">
        <w:rPr>
          <w:sz w:val="22"/>
          <w:szCs w:val="22"/>
        </w:rPr>
        <w:t>Pokud bude NFA nucen z jakéhokoliv ospravedlnitelného důvodu stáhnout některý z Filmů, bude o této skutečnosti písemně informovat Nabyvatele, a ten bude v takovém případě oprávněn vybrat si od NFA ekvivalentní titul obdobné umělecké a komerční kvality, který mu bude bez zbytečného prodlení na náklady NFA dodán. Pokud nedojde k adekvátní náhradě Filmu, který NFA ze své vůle vyřadil z Filmů za podmínek předchozí věty, smluvní strany se v takovém případě dohodnou na způsobu a rozsahu kompenzace ze strany NFA s ohledem na Nabyvatelem zaplacenou Odměnu.</w:t>
      </w:r>
    </w:p>
    <w:p w:rsidR="007F0607" w:rsidRPr="00FB7443" w:rsidRDefault="007F0607" w:rsidP="00116CCF">
      <w:pPr>
        <w:pStyle w:val="Odstavecseseznamem"/>
        <w:rPr>
          <w:sz w:val="22"/>
          <w:szCs w:val="22"/>
        </w:rPr>
      </w:pPr>
    </w:p>
    <w:p w:rsidR="00636142" w:rsidRPr="00FB7443" w:rsidRDefault="00636142" w:rsidP="00116CCF">
      <w:pPr>
        <w:numPr>
          <w:ilvl w:val="0"/>
          <w:numId w:val="30"/>
        </w:numPr>
        <w:pBdr>
          <w:top w:val="nil"/>
          <w:left w:val="nil"/>
          <w:bottom w:val="nil"/>
          <w:right w:val="nil"/>
          <w:between w:val="nil"/>
        </w:pBdr>
        <w:ind w:left="284"/>
        <w:jc w:val="both"/>
        <w:rPr>
          <w:sz w:val="22"/>
          <w:szCs w:val="22"/>
        </w:rPr>
      </w:pPr>
      <w:r w:rsidRPr="00FB7443">
        <w:rPr>
          <w:sz w:val="22"/>
          <w:szCs w:val="22"/>
        </w:rPr>
        <w:t>NFA dále dodá Nabyvateli ke každému Filmu promo materiály, jimiž disponuje, a to např. fotosky, fotogramy, podtitulky, synopse, trailery apod. Oprávnění k užití těchto promo materiálů je Nabyvatel povinen vypořádat na svou odpovědnost, s výjimkou konkrétních případů, kdy NFA Nabyvateli takové oprávnění výslovně poskytne.</w:t>
      </w:r>
    </w:p>
    <w:p w:rsidR="00636142" w:rsidRPr="00FB7443" w:rsidRDefault="00636142" w:rsidP="00636142">
      <w:pPr>
        <w:pBdr>
          <w:top w:val="nil"/>
          <w:left w:val="nil"/>
          <w:bottom w:val="nil"/>
          <w:right w:val="nil"/>
          <w:between w:val="nil"/>
        </w:pBdr>
        <w:ind w:left="284"/>
        <w:rPr>
          <w:sz w:val="22"/>
          <w:szCs w:val="22"/>
        </w:rPr>
      </w:pPr>
    </w:p>
    <w:p w:rsidR="00636142" w:rsidRPr="00FB7443" w:rsidRDefault="00636142" w:rsidP="00116CCF">
      <w:pPr>
        <w:numPr>
          <w:ilvl w:val="0"/>
          <w:numId w:val="30"/>
        </w:numPr>
        <w:pBdr>
          <w:top w:val="nil"/>
          <w:left w:val="nil"/>
          <w:bottom w:val="nil"/>
          <w:right w:val="nil"/>
          <w:between w:val="nil"/>
        </w:pBdr>
        <w:ind w:left="284"/>
        <w:jc w:val="both"/>
        <w:rPr>
          <w:sz w:val="22"/>
          <w:szCs w:val="22"/>
        </w:rPr>
      </w:pPr>
      <w:r w:rsidRPr="00FB7443">
        <w:rPr>
          <w:sz w:val="22"/>
          <w:szCs w:val="22"/>
        </w:rPr>
        <w:lastRenderedPageBreak/>
        <w:t>NFA dále dodá Nabyvateli, v rozsahu, v jakém jím disponuje, též veškerý informační materiál s údaji odpovídajícími distribučnímu listu Filmu (zejm. stopáž, informace o nositelích práv zúčastněných na výrobě filmu, anotace, noticka apod., dále jen „metadata“), a to ve všech jazykových mutacích, kterými NFA disponuje.</w:t>
      </w:r>
    </w:p>
    <w:p w:rsidR="00636142" w:rsidRPr="00FB7443" w:rsidRDefault="00636142" w:rsidP="00636142">
      <w:pPr>
        <w:pStyle w:val="Odstavecseseznamem"/>
        <w:ind w:left="284"/>
        <w:rPr>
          <w:sz w:val="22"/>
          <w:szCs w:val="22"/>
        </w:rPr>
      </w:pPr>
    </w:p>
    <w:p w:rsidR="00636142" w:rsidRPr="00FB7443" w:rsidRDefault="00636142" w:rsidP="00B93A7A">
      <w:pPr>
        <w:numPr>
          <w:ilvl w:val="0"/>
          <w:numId w:val="30"/>
        </w:numPr>
        <w:pBdr>
          <w:top w:val="nil"/>
          <w:left w:val="nil"/>
          <w:bottom w:val="nil"/>
          <w:right w:val="nil"/>
          <w:between w:val="nil"/>
        </w:pBdr>
        <w:ind w:left="284"/>
        <w:jc w:val="both"/>
        <w:rPr>
          <w:sz w:val="22"/>
          <w:szCs w:val="22"/>
        </w:rPr>
      </w:pPr>
      <w:r w:rsidRPr="00FB7443">
        <w:rPr>
          <w:sz w:val="22"/>
          <w:szCs w:val="22"/>
        </w:rPr>
        <w:t>Nabyvatel zajistí na svůj účet a odpovědnost převedení Filmů do datového souboru požadovaného Nabyvatelem (tzv. encoding) a zpracování metadat (tj. jejich vyplnění do databází stanovených Nabyvatelem), a provede i všechny další úkony potřebné pro užití filmů ze strany Nabyvatele, a to za bližších podmínek (například časových), které budou mezi smluvními stranami upřesněny</w:t>
      </w:r>
    </w:p>
    <w:p w:rsidR="00636142" w:rsidRPr="00FB7443" w:rsidRDefault="00636142" w:rsidP="002E4564">
      <w:pPr>
        <w:pStyle w:val="PlainText1"/>
        <w:jc w:val="center"/>
        <w:rPr>
          <w:rFonts w:ascii="Times New Roman" w:hAnsi="Times New Roman"/>
          <w:b/>
          <w:sz w:val="22"/>
          <w:szCs w:val="22"/>
        </w:rPr>
      </w:pPr>
    </w:p>
    <w:p w:rsidR="00F2684B" w:rsidRPr="00FB7443" w:rsidRDefault="00F2684B" w:rsidP="002E4564">
      <w:pPr>
        <w:pStyle w:val="PlainText1"/>
        <w:jc w:val="center"/>
        <w:rPr>
          <w:rFonts w:ascii="Times New Roman" w:hAnsi="Times New Roman"/>
          <w:b/>
          <w:sz w:val="22"/>
          <w:szCs w:val="22"/>
        </w:rPr>
      </w:pPr>
    </w:p>
    <w:p w:rsidR="00636142" w:rsidRPr="00FB7443" w:rsidRDefault="00636142" w:rsidP="002E4564">
      <w:pPr>
        <w:pStyle w:val="PlainText1"/>
        <w:jc w:val="center"/>
        <w:rPr>
          <w:rFonts w:ascii="Times New Roman" w:hAnsi="Times New Roman"/>
          <w:b/>
          <w:sz w:val="22"/>
          <w:szCs w:val="22"/>
        </w:rPr>
      </w:pPr>
      <w:r w:rsidRPr="00FB7443">
        <w:rPr>
          <w:rFonts w:ascii="Times New Roman" w:hAnsi="Times New Roman"/>
          <w:b/>
          <w:sz w:val="22"/>
          <w:szCs w:val="22"/>
        </w:rPr>
        <w:t>V.</w:t>
      </w:r>
    </w:p>
    <w:p w:rsidR="002E4564" w:rsidRPr="00FB7443" w:rsidRDefault="002E4564" w:rsidP="00D276C9">
      <w:pPr>
        <w:pStyle w:val="PlainText1"/>
        <w:jc w:val="center"/>
        <w:rPr>
          <w:rFonts w:ascii="Times New Roman" w:hAnsi="Times New Roman"/>
          <w:b/>
          <w:sz w:val="22"/>
          <w:szCs w:val="22"/>
        </w:rPr>
      </w:pPr>
      <w:r w:rsidRPr="00FB7443">
        <w:rPr>
          <w:rFonts w:ascii="Times New Roman" w:hAnsi="Times New Roman"/>
          <w:b/>
          <w:sz w:val="22"/>
          <w:szCs w:val="22"/>
        </w:rPr>
        <w:t>Odměna</w:t>
      </w:r>
    </w:p>
    <w:p w:rsidR="006D097F" w:rsidRPr="00FB7443" w:rsidRDefault="006D097F" w:rsidP="002E4564">
      <w:pPr>
        <w:pStyle w:val="PlainText1"/>
        <w:jc w:val="center"/>
        <w:rPr>
          <w:rFonts w:ascii="Times New Roman" w:hAnsi="Times New Roman"/>
          <w:sz w:val="22"/>
          <w:szCs w:val="22"/>
        </w:rPr>
      </w:pPr>
    </w:p>
    <w:p w:rsidR="0054333C" w:rsidRPr="00FB7443" w:rsidRDefault="0054333C" w:rsidP="0054333C">
      <w:pPr>
        <w:pStyle w:val="Odstavecseseznamem"/>
        <w:numPr>
          <w:ilvl w:val="0"/>
          <w:numId w:val="24"/>
        </w:numPr>
        <w:pBdr>
          <w:top w:val="nil"/>
          <w:left w:val="nil"/>
          <w:bottom w:val="nil"/>
          <w:right w:val="nil"/>
          <w:between w:val="nil"/>
        </w:pBdr>
        <w:spacing w:before="120" w:after="120"/>
        <w:ind w:left="426"/>
        <w:jc w:val="both"/>
        <w:rPr>
          <w:sz w:val="22"/>
          <w:szCs w:val="22"/>
        </w:rPr>
      </w:pPr>
      <w:r w:rsidRPr="00FB7443">
        <w:rPr>
          <w:color w:val="000000"/>
          <w:sz w:val="22"/>
          <w:szCs w:val="22"/>
        </w:rPr>
        <w:t>Nabyvatel se zavazuje za poskytnutí licence k Filmům dle této smlouvy zaplatit licenční odměnu (dále jen „</w:t>
      </w:r>
      <w:r w:rsidRPr="00FB7443">
        <w:rPr>
          <w:b/>
          <w:color w:val="000000"/>
          <w:sz w:val="22"/>
          <w:szCs w:val="22"/>
        </w:rPr>
        <w:t>Odměna</w:t>
      </w:r>
      <w:r w:rsidRPr="00FB7443">
        <w:rPr>
          <w:color w:val="000000"/>
          <w:sz w:val="22"/>
          <w:szCs w:val="22"/>
        </w:rPr>
        <w:t xml:space="preserve">“) v celkové výši </w:t>
      </w:r>
      <w:r w:rsidRPr="00FB7443">
        <w:rPr>
          <w:b/>
          <w:color w:val="000000"/>
          <w:sz w:val="22"/>
          <w:szCs w:val="22"/>
        </w:rPr>
        <w:t>810 000 Kč (osm set deset tisíc korun českých)</w:t>
      </w:r>
      <w:r w:rsidRPr="00FB7443">
        <w:rPr>
          <w:color w:val="000000"/>
          <w:sz w:val="22"/>
          <w:szCs w:val="22"/>
        </w:rPr>
        <w:t>, která je tvořena součtem licenčních odměn za jednotlivé Filmy ve výši dle Přílohy č. 1</w:t>
      </w:r>
      <w:r w:rsidR="00AC633F" w:rsidRPr="00FB7443">
        <w:rPr>
          <w:color w:val="000000"/>
          <w:sz w:val="22"/>
          <w:szCs w:val="22"/>
        </w:rPr>
        <w:t>, a to bez ohledu na počet Předplatitelů a počet jednotlivých zhlédnutí Filmů</w:t>
      </w:r>
      <w:r w:rsidRPr="00FB7443">
        <w:rPr>
          <w:color w:val="000000"/>
          <w:sz w:val="22"/>
          <w:szCs w:val="22"/>
        </w:rPr>
        <w:t xml:space="preserve">. </w:t>
      </w:r>
    </w:p>
    <w:p w:rsidR="00B13C1B" w:rsidRPr="00FB7443" w:rsidRDefault="00B13C1B" w:rsidP="0054333C">
      <w:pPr>
        <w:pStyle w:val="Odstavecseseznamem"/>
        <w:pBdr>
          <w:top w:val="nil"/>
          <w:left w:val="nil"/>
          <w:bottom w:val="nil"/>
          <w:right w:val="nil"/>
          <w:between w:val="nil"/>
        </w:pBdr>
        <w:spacing w:before="120" w:after="120"/>
        <w:ind w:left="426"/>
        <w:jc w:val="both"/>
        <w:rPr>
          <w:color w:val="000000"/>
          <w:sz w:val="22"/>
          <w:szCs w:val="22"/>
        </w:rPr>
      </w:pPr>
      <w:r w:rsidRPr="00FB7443">
        <w:rPr>
          <w:color w:val="000000"/>
          <w:sz w:val="22"/>
          <w:szCs w:val="22"/>
        </w:rPr>
        <w:t xml:space="preserve">Veškeré platby uvedené v této smlouvě budou hrazeny v českých korunách a jsou uváděny bez daně z přidané hodnoty (DPH). Smluvní strany berou na vědomí, že NFA není plátce DPH. </w:t>
      </w:r>
    </w:p>
    <w:p w:rsidR="0054333C" w:rsidRPr="00FB7443" w:rsidRDefault="0054333C" w:rsidP="0054333C">
      <w:pPr>
        <w:pStyle w:val="Odstavecseseznamem"/>
        <w:pBdr>
          <w:top w:val="nil"/>
          <w:left w:val="nil"/>
          <w:bottom w:val="nil"/>
          <w:right w:val="nil"/>
          <w:between w:val="nil"/>
        </w:pBdr>
        <w:spacing w:before="120" w:after="120"/>
        <w:ind w:left="426"/>
        <w:jc w:val="both"/>
        <w:rPr>
          <w:color w:val="000000"/>
          <w:sz w:val="22"/>
          <w:szCs w:val="22"/>
        </w:rPr>
      </w:pPr>
      <w:r w:rsidRPr="00FB7443">
        <w:rPr>
          <w:color w:val="000000"/>
          <w:sz w:val="22"/>
          <w:szCs w:val="22"/>
        </w:rPr>
        <w:t>Odměna bude</w:t>
      </w:r>
      <w:r w:rsidR="006809C5" w:rsidRPr="00FB7443">
        <w:rPr>
          <w:color w:val="000000"/>
          <w:sz w:val="22"/>
          <w:szCs w:val="22"/>
        </w:rPr>
        <w:t xml:space="preserve"> jednorázově</w:t>
      </w:r>
      <w:r w:rsidRPr="00FB7443">
        <w:rPr>
          <w:color w:val="000000"/>
          <w:sz w:val="22"/>
          <w:szCs w:val="22"/>
        </w:rPr>
        <w:t xml:space="preserve"> uhrazena na základě daňového dokladu vystaveného NFA nejpozději do </w:t>
      </w:r>
      <w:r w:rsidR="000B3538" w:rsidRPr="00FB7443">
        <w:rPr>
          <w:color w:val="000000"/>
          <w:sz w:val="22"/>
          <w:szCs w:val="22"/>
        </w:rPr>
        <w:t>xxxxxxxxxxxxxxxxxx</w:t>
      </w:r>
      <w:r w:rsidR="006809C5" w:rsidRPr="00FB7443">
        <w:rPr>
          <w:color w:val="000000"/>
          <w:sz w:val="22"/>
          <w:szCs w:val="22"/>
        </w:rPr>
        <w:t>.</w:t>
      </w:r>
    </w:p>
    <w:p w:rsidR="0036275D" w:rsidRPr="00FB7443" w:rsidRDefault="0036275D" w:rsidP="0054333C">
      <w:pPr>
        <w:pStyle w:val="Odstavecseseznamem"/>
        <w:pBdr>
          <w:top w:val="nil"/>
          <w:left w:val="nil"/>
          <w:bottom w:val="nil"/>
          <w:right w:val="nil"/>
          <w:between w:val="nil"/>
        </w:pBdr>
        <w:spacing w:before="120" w:after="120"/>
        <w:ind w:left="426"/>
        <w:jc w:val="both"/>
        <w:rPr>
          <w:sz w:val="22"/>
          <w:szCs w:val="22"/>
        </w:rPr>
      </w:pPr>
      <w:r w:rsidRPr="00FB7443">
        <w:rPr>
          <w:color w:val="000000"/>
          <w:sz w:val="22"/>
          <w:szCs w:val="22"/>
        </w:rPr>
        <w:t xml:space="preserve">Faktura </w:t>
      </w:r>
      <w:r w:rsidR="002463A9" w:rsidRPr="00FB7443">
        <w:rPr>
          <w:color w:val="000000"/>
          <w:sz w:val="22"/>
          <w:szCs w:val="22"/>
        </w:rPr>
        <w:t xml:space="preserve">dle smlouvy musí být zaslána Nabyvateli buď: (i) písemně na adresu Vodafone Czech Republic a.s., finanční oddělení, náměstí Junkových 2808/2, Stodůlky, 155 00 Praha 5, Česká republika, nebo (ii) emailem na adresu: </w:t>
      </w:r>
      <w:r w:rsidR="000B3538" w:rsidRPr="00FB7443">
        <w:rPr>
          <w:color w:val="000000"/>
          <w:sz w:val="22"/>
          <w:szCs w:val="22"/>
        </w:rPr>
        <w:t>xxxxxxxxxxxxxxxxxx</w:t>
      </w:r>
      <w:r w:rsidR="002463A9" w:rsidRPr="00FB7443">
        <w:rPr>
          <w:color w:val="000000"/>
          <w:sz w:val="22"/>
          <w:szCs w:val="22"/>
        </w:rPr>
        <w:t>; nebo (iii) v elektronické podobě prostřednictvím platformy pro elektronické přijímaní a zpracování faktur používané Nabyvatelem, a to po zaškolení a aktivaci NFA v příslušném centralizovaném systému pro eInvoicing. Faktura musí obsahovat číslo objednávky Nabyvatele (P.O.), kterou je Nabyvatel povinen poskytnout pro tyto účely NFA, jakož i specifikaci bankovního účtu; u neplátce DPH přiměřené náležitosti účetního dokladu. Nebude-li faktura obsahovat požadované náležitosti, případně bude-li neúplná či nesprávná, je ji (nebo její kopii) Nabyvatel oprávněn vrátit NFA ve lhůtě splatnosti k opravě či doplnění. Ode dne doručení nové, případně opravené faktury Nabyvateli, běží nová lhůta splatnosti. Úhradou ceny se pro účely smlouvy rozumí den, kdy byla finanční částka odepsána z účtu Nabyvatele. Úhrada platby na účet NFA je považována za řádnou úhradu plnění dle smlouvy.</w:t>
      </w:r>
    </w:p>
    <w:p w:rsidR="0054333C" w:rsidRPr="00FB7443" w:rsidRDefault="0054333C" w:rsidP="0054333C">
      <w:pPr>
        <w:pStyle w:val="Prosttext3"/>
        <w:ind w:left="426"/>
        <w:jc w:val="both"/>
        <w:rPr>
          <w:rFonts w:ascii="Times New Roman" w:hAnsi="Times New Roman"/>
          <w:sz w:val="22"/>
          <w:szCs w:val="22"/>
        </w:rPr>
      </w:pPr>
    </w:p>
    <w:p w:rsidR="0054333C" w:rsidRPr="00FB7443" w:rsidRDefault="0054333C" w:rsidP="0054333C">
      <w:pPr>
        <w:pStyle w:val="Prosttext3"/>
        <w:numPr>
          <w:ilvl w:val="0"/>
          <w:numId w:val="24"/>
        </w:numPr>
        <w:ind w:left="426"/>
        <w:jc w:val="both"/>
        <w:rPr>
          <w:rFonts w:ascii="Times New Roman" w:hAnsi="Times New Roman"/>
          <w:sz w:val="22"/>
          <w:szCs w:val="22"/>
        </w:rPr>
      </w:pPr>
      <w:r w:rsidRPr="00FB7443">
        <w:rPr>
          <w:rFonts w:ascii="Times New Roman" w:hAnsi="Times New Roman"/>
          <w:sz w:val="22"/>
          <w:szCs w:val="22"/>
        </w:rPr>
        <w:t>V</w:t>
      </w:r>
      <w:r w:rsidR="002463A9" w:rsidRPr="00FB7443">
        <w:rPr>
          <w:rFonts w:ascii="Times New Roman" w:hAnsi="Times New Roman"/>
          <w:sz w:val="22"/>
          <w:szCs w:val="22"/>
        </w:rPr>
        <w:t> </w:t>
      </w:r>
      <w:r w:rsidRPr="00FB7443">
        <w:rPr>
          <w:rFonts w:ascii="Times New Roman" w:hAnsi="Times New Roman"/>
          <w:sz w:val="22"/>
          <w:szCs w:val="22"/>
        </w:rPr>
        <w:t>případě</w:t>
      </w:r>
      <w:r w:rsidR="002463A9" w:rsidRPr="00FB7443">
        <w:rPr>
          <w:rFonts w:ascii="Times New Roman" w:hAnsi="Times New Roman"/>
          <w:sz w:val="22"/>
          <w:szCs w:val="22"/>
        </w:rPr>
        <w:t>, že i přes předchozí písemné upozornění ze strany NFA na</w:t>
      </w:r>
      <w:r w:rsidRPr="00FB7443">
        <w:rPr>
          <w:rFonts w:ascii="Times New Roman" w:hAnsi="Times New Roman"/>
          <w:sz w:val="22"/>
          <w:szCs w:val="22"/>
        </w:rPr>
        <w:t xml:space="preserve"> prodlení Nabyvatele s úhradou kterékoliv části odměny</w:t>
      </w:r>
      <w:r w:rsidR="002463A9" w:rsidRPr="00FB7443">
        <w:rPr>
          <w:rFonts w:ascii="Times New Roman" w:hAnsi="Times New Roman"/>
          <w:sz w:val="22"/>
          <w:szCs w:val="22"/>
        </w:rPr>
        <w:t>, ne</w:t>
      </w:r>
      <w:r w:rsidR="00091677" w:rsidRPr="00FB7443">
        <w:rPr>
          <w:rFonts w:ascii="Times New Roman" w:hAnsi="Times New Roman"/>
          <w:sz w:val="22"/>
          <w:szCs w:val="22"/>
        </w:rPr>
        <w:t>do</w:t>
      </w:r>
      <w:r w:rsidR="002463A9" w:rsidRPr="00FB7443">
        <w:rPr>
          <w:rFonts w:ascii="Times New Roman" w:hAnsi="Times New Roman"/>
          <w:sz w:val="22"/>
          <w:szCs w:val="22"/>
        </w:rPr>
        <w:t xml:space="preserve">jde v náhradní přiměřené lhůtě (ne kratší než </w:t>
      </w:r>
      <w:r w:rsidR="000B3538" w:rsidRPr="00FB7443">
        <w:rPr>
          <w:rFonts w:ascii="Times New Roman" w:hAnsi="Times New Roman"/>
          <w:sz w:val="22"/>
          <w:szCs w:val="22"/>
        </w:rPr>
        <w:t>xxxx</w:t>
      </w:r>
      <w:r w:rsidR="002463A9" w:rsidRPr="00FB7443">
        <w:rPr>
          <w:rFonts w:ascii="Times New Roman" w:hAnsi="Times New Roman"/>
          <w:sz w:val="22"/>
          <w:szCs w:val="22"/>
        </w:rPr>
        <w:t xml:space="preserve"> pracovních dnů) k úhradě odměny,</w:t>
      </w:r>
      <w:r w:rsidRPr="00FB7443">
        <w:rPr>
          <w:rFonts w:ascii="Times New Roman" w:hAnsi="Times New Roman"/>
          <w:sz w:val="22"/>
          <w:szCs w:val="22"/>
        </w:rPr>
        <w:t xml:space="preserve"> přísluší NFA úrok z prodlení ve výši </w:t>
      </w:r>
      <w:r w:rsidR="000B3538" w:rsidRPr="00FB7443">
        <w:rPr>
          <w:rFonts w:ascii="Times New Roman" w:hAnsi="Times New Roman"/>
          <w:sz w:val="22"/>
          <w:szCs w:val="22"/>
        </w:rPr>
        <w:t>xxxx</w:t>
      </w:r>
      <w:r w:rsidRPr="00FB7443">
        <w:rPr>
          <w:rFonts w:ascii="Times New Roman" w:hAnsi="Times New Roman"/>
          <w:sz w:val="22"/>
          <w:szCs w:val="22"/>
        </w:rPr>
        <w:t xml:space="preserve"> z dlužné částky denně za každý, byť i započatý den prodlení. Současně platí, že v případě prodlení Nabyvatele s úhradou kterékoliv části odměny déle než </w:t>
      </w:r>
      <w:r w:rsidR="000B3538" w:rsidRPr="00FB7443">
        <w:rPr>
          <w:rFonts w:ascii="Times New Roman" w:hAnsi="Times New Roman"/>
          <w:sz w:val="22"/>
          <w:szCs w:val="22"/>
        </w:rPr>
        <w:t>xxxxxx</w:t>
      </w:r>
      <w:r w:rsidRPr="00FB7443">
        <w:rPr>
          <w:rFonts w:ascii="Times New Roman" w:hAnsi="Times New Roman"/>
          <w:sz w:val="22"/>
          <w:szCs w:val="22"/>
        </w:rPr>
        <w:t>, jej NFA vyzve ke splnění povinnosti doporučeným dopisem v dodatečně poskytnuté lhůtě čtrnácti dnů od doručení této výzvy. V případě marného prodlení této dodatečné lhůty bude NFA oprávněn odstoupit od smlouvy s účinností od data doručení oznámení o odstoupení Nabyvateli.</w:t>
      </w:r>
    </w:p>
    <w:p w:rsidR="0054333C" w:rsidRPr="00FB7443" w:rsidRDefault="0054333C" w:rsidP="0054333C">
      <w:pPr>
        <w:pStyle w:val="Odstavecseseznamem"/>
        <w:ind w:left="426"/>
        <w:rPr>
          <w:sz w:val="22"/>
          <w:szCs w:val="22"/>
        </w:rPr>
      </w:pPr>
    </w:p>
    <w:p w:rsidR="0054333C" w:rsidRPr="00FB7443" w:rsidRDefault="0054333C" w:rsidP="0054333C">
      <w:pPr>
        <w:pStyle w:val="Prosttext3"/>
        <w:numPr>
          <w:ilvl w:val="0"/>
          <w:numId w:val="24"/>
        </w:numPr>
        <w:ind w:left="426"/>
        <w:jc w:val="both"/>
        <w:rPr>
          <w:rFonts w:ascii="Times New Roman" w:hAnsi="Times New Roman"/>
          <w:sz w:val="22"/>
          <w:szCs w:val="22"/>
        </w:rPr>
      </w:pPr>
      <w:r w:rsidRPr="00FB7443">
        <w:rPr>
          <w:rFonts w:ascii="Times New Roman" w:hAnsi="Times New Roman"/>
          <w:sz w:val="22"/>
          <w:szCs w:val="22"/>
        </w:rPr>
        <w:t xml:space="preserve">NFA je oprávněn na svůj náklad a na základě oznámení doručeného Nabyvateli nejméně se </w:t>
      </w:r>
      <w:r w:rsidR="000B3538" w:rsidRPr="00FB7443">
        <w:rPr>
          <w:rFonts w:ascii="Times New Roman" w:hAnsi="Times New Roman"/>
          <w:sz w:val="22"/>
          <w:szCs w:val="22"/>
        </w:rPr>
        <w:t>xxxxxx</w:t>
      </w:r>
      <w:r w:rsidRPr="00FB7443">
        <w:rPr>
          <w:rFonts w:ascii="Times New Roman" w:hAnsi="Times New Roman"/>
          <w:sz w:val="22"/>
          <w:szCs w:val="22"/>
        </w:rPr>
        <w:t xml:space="preserve"> předstihem uskutečnit u Nabyvatele kontrolu dokladů a podkladů o užití Filmů dle této smlouvy; Nabyvatel je povinen takovou kontrolu strpět a přiměřeně s NFA spolupracovat, zejména předložit všechny odpovídající doklady a podklady. Kontrola dle tohoto ustanovení může být uskutečněna maximálně </w:t>
      </w:r>
      <w:r w:rsidR="000B3538" w:rsidRPr="00FB7443">
        <w:rPr>
          <w:rFonts w:ascii="Times New Roman" w:hAnsi="Times New Roman"/>
          <w:sz w:val="22"/>
          <w:szCs w:val="22"/>
        </w:rPr>
        <w:t>xx</w:t>
      </w:r>
      <w:r w:rsidR="000B3538" w:rsidRPr="00FB7443">
        <w:rPr>
          <w:rFonts w:ascii="Times New Roman" w:hAnsi="Times New Roman"/>
          <w:color w:val="000000"/>
          <w:sz w:val="22"/>
          <w:szCs w:val="22"/>
        </w:rPr>
        <w:t>xxxxxxxxxxxxxxxxxx</w:t>
      </w:r>
      <w:r w:rsidRPr="00FB7443">
        <w:rPr>
          <w:rFonts w:ascii="Times New Roman" w:hAnsi="Times New Roman"/>
          <w:sz w:val="22"/>
          <w:szCs w:val="22"/>
        </w:rPr>
        <w:t>.</w:t>
      </w:r>
    </w:p>
    <w:p w:rsidR="002E4564" w:rsidRPr="00FB7443" w:rsidRDefault="002E4564" w:rsidP="002E4564">
      <w:pPr>
        <w:pStyle w:val="PlainText1"/>
        <w:jc w:val="both"/>
        <w:rPr>
          <w:rFonts w:ascii="Times New Roman" w:hAnsi="Times New Roman"/>
          <w:sz w:val="22"/>
          <w:szCs w:val="22"/>
        </w:rPr>
      </w:pPr>
    </w:p>
    <w:p w:rsidR="006D097F" w:rsidRPr="00FB7443" w:rsidRDefault="006D097F" w:rsidP="002E4564">
      <w:pPr>
        <w:pStyle w:val="PlainText1"/>
        <w:jc w:val="both"/>
        <w:rPr>
          <w:rFonts w:ascii="Times New Roman" w:hAnsi="Times New Roman"/>
          <w:sz w:val="22"/>
          <w:szCs w:val="22"/>
        </w:rPr>
      </w:pPr>
    </w:p>
    <w:p w:rsidR="002E4564" w:rsidRPr="00FB7443" w:rsidRDefault="002E4564" w:rsidP="002E4564">
      <w:pPr>
        <w:pStyle w:val="PlainText1"/>
        <w:jc w:val="center"/>
        <w:rPr>
          <w:rFonts w:ascii="Times New Roman" w:hAnsi="Times New Roman"/>
          <w:b/>
          <w:sz w:val="22"/>
          <w:szCs w:val="22"/>
        </w:rPr>
      </w:pPr>
      <w:r w:rsidRPr="00FB7443">
        <w:rPr>
          <w:rFonts w:ascii="Times New Roman" w:hAnsi="Times New Roman"/>
          <w:b/>
          <w:sz w:val="22"/>
          <w:szCs w:val="22"/>
        </w:rPr>
        <w:t>V</w:t>
      </w:r>
      <w:r w:rsidR="00636142" w:rsidRPr="00FB7443">
        <w:rPr>
          <w:rFonts w:ascii="Times New Roman" w:hAnsi="Times New Roman"/>
          <w:b/>
          <w:sz w:val="22"/>
          <w:szCs w:val="22"/>
        </w:rPr>
        <w:t>I</w:t>
      </w:r>
      <w:r w:rsidRPr="00FB7443">
        <w:rPr>
          <w:rFonts w:ascii="Times New Roman" w:hAnsi="Times New Roman"/>
          <w:b/>
          <w:sz w:val="22"/>
          <w:szCs w:val="22"/>
        </w:rPr>
        <w:t>.</w:t>
      </w:r>
    </w:p>
    <w:p w:rsidR="002E4564" w:rsidRPr="00FB7443" w:rsidRDefault="002E4564" w:rsidP="002E4564">
      <w:pPr>
        <w:jc w:val="center"/>
        <w:rPr>
          <w:b/>
          <w:sz w:val="22"/>
          <w:szCs w:val="22"/>
        </w:rPr>
      </w:pPr>
      <w:r w:rsidRPr="00FB7443">
        <w:rPr>
          <w:b/>
          <w:sz w:val="22"/>
          <w:szCs w:val="22"/>
        </w:rPr>
        <w:t>Mlčenlivost</w:t>
      </w:r>
    </w:p>
    <w:p w:rsidR="002E4564" w:rsidRPr="00FB7443" w:rsidRDefault="002E4564" w:rsidP="002E4564">
      <w:pPr>
        <w:jc w:val="center"/>
        <w:rPr>
          <w:b/>
          <w:sz w:val="22"/>
          <w:szCs w:val="22"/>
        </w:rPr>
      </w:pPr>
    </w:p>
    <w:p w:rsidR="006D097F" w:rsidRPr="00FB7443" w:rsidRDefault="006D097F" w:rsidP="002E4564">
      <w:pPr>
        <w:jc w:val="center"/>
        <w:rPr>
          <w:b/>
          <w:sz w:val="22"/>
          <w:szCs w:val="22"/>
        </w:rPr>
      </w:pPr>
    </w:p>
    <w:p w:rsidR="002E4564" w:rsidRPr="00FB7443" w:rsidRDefault="00B2404E" w:rsidP="002E4564">
      <w:pPr>
        <w:numPr>
          <w:ilvl w:val="0"/>
          <w:numId w:val="8"/>
        </w:numPr>
        <w:ind w:left="426" w:hanging="426"/>
        <w:jc w:val="both"/>
        <w:rPr>
          <w:sz w:val="22"/>
          <w:szCs w:val="22"/>
        </w:rPr>
      </w:pPr>
      <w:r w:rsidRPr="00FB7443">
        <w:rPr>
          <w:sz w:val="22"/>
          <w:szCs w:val="22"/>
        </w:rPr>
        <w:lastRenderedPageBreak/>
        <w:t>Smluvní strany</w:t>
      </w:r>
      <w:r w:rsidR="000B3538" w:rsidRPr="00FB7443">
        <w:rPr>
          <w:sz w:val="22"/>
          <w:szCs w:val="22"/>
        </w:rPr>
        <w:t xml:space="preserve"> </w:t>
      </w:r>
      <w:r w:rsidR="002E4564" w:rsidRPr="00FB7443">
        <w:rPr>
          <w:sz w:val="22"/>
          <w:szCs w:val="22"/>
        </w:rPr>
        <w:t>prohlašuj</w:t>
      </w:r>
      <w:r w:rsidRPr="00FB7443">
        <w:rPr>
          <w:sz w:val="22"/>
          <w:szCs w:val="22"/>
        </w:rPr>
        <w:t>í</w:t>
      </w:r>
      <w:r w:rsidR="002E4564" w:rsidRPr="00FB7443">
        <w:rPr>
          <w:sz w:val="22"/>
          <w:szCs w:val="22"/>
        </w:rPr>
        <w:t xml:space="preserve">, že </w:t>
      </w:r>
      <w:r w:rsidRPr="00FB7443">
        <w:rPr>
          <w:sz w:val="22"/>
          <w:szCs w:val="22"/>
        </w:rPr>
        <w:t>jsou si</w:t>
      </w:r>
      <w:r w:rsidR="002E4564" w:rsidRPr="00FB7443">
        <w:rPr>
          <w:sz w:val="22"/>
          <w:szCs w:val="22"/>
        </w:rPr>
        <w:t xml:space="preserve"> vědom</w:t>
      </w:r>
      <w:r w:rsidRPr="00FB7443">
        <w:rPr>
          <w:sz w:val="22"/>
          <w:szCs w:val="22"/>
        </w:rPr>
        <w:t>y</w:t>
      </w:r>
      <w:r w:rsidR="002E4564" w:rsidRPr="00FB7443">
        <w:rPr>
          <w:sz w:val="22"/>
          <w:szCs w:val="22"/>
        </w:rPr>
        <w:t xml:space="preserve"> skutečnosti, že veškeré údaje, které se dozví v rámci této smlouvy</w:t>
      </w:r>
      <w:r w:rsidR="008769FE" w:rsidRPr="00FB7443">
        <w:rPr>
          <w:sz w:val="22"/>
          <w:szCs w:val="22"/>
        </w:rPr>
        <w:t xml:space="preserve"> nebo v souvislosti s jejím plněním</w:t>
      </w:r>
      <w:r w:rsidR="002E4564" w:rsidRPr="00FB7443">
        <w:rPr>
          <w:sz w:val="22"/>
          <w:szCs w:val="22"/>
        </w:rPr>
        <w:t>, a které nejsou veřejně dostupné, tvoří</w:t>
      </w:r>
      <w:r w:rsidR="008769FE" w:rsidRPr="00FB7443">
        <w:rPr>
          <w:sz w:val="22"/>
          <w:szCs w:val="22"/>
        </w:rPr>
        <w:t xml:space="preserve">důvěrné informace </w:t>
      </w:r>
      <w:r w:rsidRPr="00FB7443">
        <w:rPr>
          <w:sz w:val="22"/>
          <w:szCs w:val="22"/>
        </w:rPr>
        <w:t>smluvních stran</w:t>
      </w:r>
      <w:r w:rsidR="002E4564" w:rsidRPr="00FB7443">
        <w:rPr>
          <w:sz w:val="22"/>
          <w:szCs w:val="22"/>
        </w:rPr>
        <w:t xml:space="preserve">. Za informace, tvořící </w:t>
      </w:r>
      <w:r w:rsidR="008769FE" w:rsidRPr="00FB7443">
        <w:rPr>
          <w:sz w:val="22"/>
          <w:szCs w:val="22"/>
        </w:rPr>
        <w:t>důvěrné informace</w:t>
      </w:r>
      <w:r w:rsidR="002E4564" w:rsidRPr="00FB7443">
        <w:rPr>
          <w:sz w:val="22"/>
          <w:szCs w:val="22"/>
        </w:rPr>
        <w:t>, se například považují:</w:t>
      </w:r>
    </w:p>
    <w:p w:rsidR="002E4564" w:rsidRPr="00FB7443" w:rsidRDefault="002E4564" w:rsidP="002E4564">
      <w:pPr>
        <w:numPr>
          <w:ilvl w:val="0"/>
          <w:numId w:val="7"/>
        </w:numPr>
        <w:jc w:val="both"/>
        <w:rPr>
          <w:snapToGrid w:val="0"/>
          <w:sz w:val="22"/>
          <w:szCs w:val="22"/>
        </w:rPr>
      </w:pPr>
      <w:r w:rsidRPr="00FB7443">
        <w:rPr>
          <w:sz w:val="22"/>
          <w:szCs w:val="22"/>
        </w:rPr>
        <w:t xml:space="preserve">informace týkající se současné pozice </w:t>
      </w:r>
      <w:r w:rsidR="00B2404E" w:rsidRPr="00FB7443">
        <w:rPr>
          <w:sz w:val="22"/>
          <w:szCs w:val="22"/>
        </w:rPr>
        <w:t>stran</w:t>
      </w:r>
      <w:r w:rsidR="000B3538" w:rsidRPr="00FB7443">
        <w:rPr>
          <w:sz w:val="22"/>
          <w:szCs w:val="22"/>
        </w:rPr>
        <w:t xml:space="preserve"> </w:t>
      </w:r>
      <w:r w:rsidRPr="00FB7443">
        <w:rPr>
          <w:snapToGrid w:val="0"/>
          <w:sz w:val="22"/>
          <w:szCs w:val="22"/>
        </w:rPr>
        <w:t xml:space="preserve">na trhu + vnitřního uspořádání </w:t>
      </w:r>
      <w:r w:rsidR="00B2404E" w:rsidRPr="00FB7443">
        <w:rPr>
          <w:snapToGrid w:val="0"/>
          <w:sz w:val="22"/>
          <w:szCs w:val="22"/>
        </w:rPr>
        <w:t>stran</w:t>
      </w:r>
      <w:r w:rsidRPr="00FB7443">
        <w:rPr>
          <w:snapToGrid w:val="0"/>
          <w:sz w:val="22"/>
          <w:szCs w:val="22"/>
        </w:rPr>
        <w:t xml:space="preserve">, </w:t>
      </w:r>
    </w:p>
    <w:p w:rsidR="002E4564" w:rsidRPr="00FB7443" w:rsidRDefault="002E4564" w:rsidP="002E4564">
      <w:pPr>
        <w:numPr>
          <w:ilvl w:val="0"/>
          <w:numId w:val="7"/>
        </w:numPr>
        <w:jc w:val="both"/>
        <w:rPr>
          <w:snapToGrid w:val="0"/>
          <w:sz w:val="22"/>
          <w:szCs w:val="22"/>
        </w:rPr>
      </w:pPr>
      <w:r w:rsidRPr="00FB7443">
        <w:rPr>
          <w:snapToGrid w:val="0"/>
          <w:sz w:val="22"/>
          <w:szCs w:val="22"/>
        </w:rPr>
        <w:t xml:space="preserve">informace o edičním plánu, marketingových plánech a připravovaných kampaních </w:t>
      </w:r>
      <w:r w:rsidR="00B2404E" w:rsidRPr="00FB7443">
        <w:rPr>
          <w:snapToGrid w:val="0"/>
          <w:sz w:val="22"/>
          <w:szCs w:val="22"/>
        </w:rPr>
        <w:t>stran</w:t>
      </w:r>
      <w:r w:rsidRPr="00FB7443">
        <w:rPr>
          <w:snapToGrid w:val="0"/>
          <w:sz w:val="22"/>
          <w:szCs w:val="22"/>
        </w:rPr>
        <w:t>,</w:t>
      </w:r>
    </w:p>
    <w:p w:rsidR="002E4564" w:rsidRPr="00FB7443" w:rsidRDefault="002E4564" w:rsidP="002E4564">
      <w:pPr>
        <w:numPr>
          <w:ilvl w:val="0"/>
          <w:numId w:val="7"/>
        </w:numPr>
        <w:jc w:val="both"/>
        <w:rPr>
          <w:snapToGrid w:val="0"/>
          <w:sz w:val="22"/>
          <w:szCs w:val="22"/>
        </w:rPr>
      </w:pPr>
      <w:r w:rsidRPr="00FB7443">
        <w:rPr>
          <w:snapToGrid w:val="0"/>
          <w:sz w:val="22"/>
          <w:szCs w:val="22"/>
        </w:rPr>
        <w:t>informace o nových produktech a službách</w:t>
      </w:r>
      <w:r w:rsidR="000B3538" w:rsidRPr="00FB7443">
        <w:rPr>
          <w:snapToGrid w:val="0"/>
          <w:sz w:val="22"/>
          <w:szCs w:val="22"/>
        </w:rPr>
        <w:t xml:space="preserve"> </w:t>
      </w:r>
      <w:r w:rsidR="00B2404E" w:rsidRPr="00FB7443">
        <w:rPr>
          <w:snapToGrid w:val="0"/>
          <w:sz w:val="22"/>
          <w:szCs w:val="22"/>
        </w:rPr>
        <w:t>stran</w:t>
      </w:r>
      <w:r w:rsidRPr="00FB7443">
        <w:rPr>
          <w:snapToGrid w:val="0"/>
          <w:sz w:val="22"/>
          <w:szCs w:val="22"/>
        </w:rPr>
        <w:t xml:space="preserve">. </w:t>
      </w:r>
    </w:p>
    <w:p w:rsidR="002E4564" w:rsidRPr="00FB7443" w:rsidRDefault="002E4564" w:rsidP="002E4564">
      <w:pPr>
        <w:pStyle w:val="Prosttext"/>
        <w:jc w:val="both"/>
        <w:rPr>
          <w:rFonts w:ascii="Times New Roman" w:hAnsi="Times New Roman"/>
          <w:sz w:val="22"/>
          <w:szCs w:val="22"/>
        </w:rPr>
      </w:pPr>
    </w:p>
    <w:p w:rsidR="002E4564" w:rsidRPr="00FB7443" w:rsidRDefault="00B2404E" w:rsidP="002E4564">
      <w:pPr>
        <w:pStyle w:val="Prosttext"/>
        <w:numPr>
          <w:ilvl w:val="0"/>
          <w:numId w:val="6"/>
        </w:numPr>
        <w:jc w:val="both"/>
        <w:rPr>
          <w:rFonts w:ascii="Times New Roman" w:hAnsi="Times New Roman"/>
          <w:sz w:val="22"/>
          <w:szCs w:val="22"/>
        </w:rPr>
      </w:pPr>
      <w:r w:rsidRPr="00FB7443">
        <w:rPr>
          <w:rFonts w:ascii="Times New Roman" w:hAnsi="Times New Roman"/>
          <w:sz w:val="22"/>
          <w:szCs w:val="22"/>
        </w:rPr>
        <w:t>Smluvní strany</w:t>
      </w:r>
      <w:r w:rsidR="000B3538" w:rsidRPr="00FB7443">
        <w:rPr>
          <w:rFonts w:ascii="Times New Roman" w:hAnsi="Times New Roman"/>
          <w:sz w:val="22"/>
          <w:szCs w:val="22"/>
        </w:rPr>
        <w:t xml:space="preserve"> </w:t>
      </w:r>
      <w:r w:rsidR="002E4564" w:rsidRPr="00FB7443">
        <w:rPr>
          <w:rFonts w:ascii="Times New Roman" w:hAnsi="Times New Roman"/>
          <w:sz w:val="22"/>
          <w:szCs w:val="22"/>
        </w:rPr>
        <w:t>se zavazuj</w:t>
      </w:r>
      <w:r w:rsidRPr="00FB7443">
        <w:rPr>
          <w:rFonts w:ascii="Times New Roman" w:hAnsi="Times New Roman"/>
          <w:sz w:val="22"/>
          <w:szCs w:val="22"/>
        </w:rPr>
        <w:t>í</w:t>
      </w:r>
      <w:r w:rsidR="000B3538" w:rsidRPr="00FB7443">
        <w:rPr>
          <w:rFonts w:ascii="Times New Roman" w:hAnsi="Times New Roman"/>
          <w:sz w:val="22"/>
          <w:szCs w:val="22"/>
        </w:rPr>
        <w:t xml:space="preserve"> </w:t>
      </w:r>
      <w:r w:rsidR="008769FE" w:rsidRPr="00FB7443">
        <w:rPr>
          <w:rFonts w:ascii="Times New Roman" w:hAnsi="Times New Roman"/>
          <w:sz w:val="22"/>
          <w:szCs w:val="22"/>
        </w:rPr>
        <w:t>tyto důvěrné informace</w:t>
      </w:r>
      <w:r w:rsidR="002E4564" w:rsidRPr="00FB7443">
        <w:rPr>
          <w:rFonts w:ascii="Times New Roman" w:hAnsi="Times New Roman"/>
          <w:sz w:val="22"/>
          <w:szCs w:val="22"/>
        </w:rPr>
        <w:t xml:space="preserve"> zachovávat v naprosté tajnosti a po skončení spolupráce či kdykoliv na pokyn </w:t>
      </w:r>
      <w:r w:rsidRPr="00FB7443">
        <w:rPr>
          <w:rFonts w:ascii="Times New Roman" w:hAnsi="Times New Roman"/>
          <w:sz w:val="22"/>
          <w:szCs w:val="22"/>
        </w:rPr>
        <w:t>druhé smluvní strany</w:t>
      </w:r>
      <w:r w:rsidR="000B3538" w:rsidRPr="00FB7443">
        <w:rPr>
          <w:rFonts w:ascii="Times New Roman" w:hAnsi="Times New Roman"/>
          <w:sz w:val="22"/>
          <w:szCs w:val="22"/>
        </w:rPr>
        <w:t xml:space="preserve"> </w:t>
      </w:r>
      <w:r w:rsidR="002E4564" w:rsidRPr="00FB7443">
        <w:rPr>
          <w:rFonts w:ascii="Times New Roman" w:hAnsi="Times New Roman"/>
          <w:sz w:val="22"/>
          <w:szCs w:val="22"/>
        </w:rPr>
        <w:t xml:space="preserve">ihned a bezvýjimečně vrátit </w:t>
      </w:r>
      <w:r w:rsidRPr="00FB7443">
        <w:rPr>
          <w:rFonts w:ascii="Times New Roman" w:hAnsi="Times New Roman"/>
          <w:sz w:val="22"/>
          <w:szCs w:val="22"/>
        </w:rPr>
        <w:t>druhé smluvní straně</w:t>
      </w:r>
      <w:r w:rsidR="000B3538" w:rsidRPr="00FB7443">
        <w:rPr>
          <w:rFonts w:ascii="Times New Roman" w:hAnsi="Times New Roman"/>
          <w:sz w:val="22"/>
          <w:szCs w:val="22"/>
        </w:rPr>
        <w:t xml:space="preserve"> </w:t>
      </w:r>
      <w:r w:rsidR="002E4564" w:rsidRPr="00FB7443">
        <w:rPr>
          <w:rFonts w:ascii="Times New Roman" w:hAnsi="Times New Roman"/>
          <w:sz w:val="22"/>
          <w:szCs w:val="22"/>
        </w:rPr>
        <w:t xml:space="preserve">jakékoliv a všechny dokumenty </w:t>
      </w:r>
      <w:r w:rsidR="008769FE" w:rsidRPr="00FB7443">
        <w:rPr>
          <w:rFonts w:ascii="Times New Roman" w:hAnsi="Times New Roman"/>
          <w:sz w:val="22"/>
          <w:szCs w:val="22"/>
        </w:rPr>
        <w:t>takové informace</w:t>
      </w:r>
      <w:r w:rsidR="002E4564" w:rsidRPr="00FB7443">
        <w:rPr>
          <w:rFonts w:ascii="Times New Roman" w:hAnsi="Times New Roman"/>
          <w:sz w:val="22"/>
          <w:szCs w:val="22"/>
        </w:rPr>
        <w:t xml:space="preserve"> obsahující a nedopustit, aby </w:t>
      </w:r>
      <w:r w:rsidR="008769FE" w:rsidRPr="00FB7443">
        <w:rPr>
          <w:rFonts w:ascii="Times New Roman" w:hAnsi="Times New Roman"/>
          <w:sz w:val="22"/>
          <w:szCs w:val="22"/>
        </w:rPr>
        <w:t>tyto důvěrné informace</w:t>
      </w:r>
      <w:r w:rsidR="002E4564" w:rsidRPr="00FB7443">
        <w:rPr>
          <w:rFonts w:ascii="Times New Roman" w:hAnsi="Times New Roman"/>
          <w:sz w:val="22"/>
          <w:szCs w:val="22"/>
        </w:rPr>
        <w:t xml:space="preserve"> byl</w:t>
      </w:r>
      <w:r w:rsidR="008769FE" w:rsidRPr="00FB7443">
        <w:rPr>
          <w:rFonts w:ascii="Times New Roman" w:hAnsi="Times New Roman"/>
          <w:sz w:val="22"/>
          <w:szCs w:val="22"/>
        </w:rPr>
        <w:t>y</w:t>
      </w:r>
      <w:r w:rsidR="002E4564" w:rsidRPr="00FB7443">
        <w:rPr>
          <w:rFonts w:ascii="Times New Roman" w:hAnsi="Times New Roman"/>
          <w:sz w:val="22"/>
          <w:szCs w:val="22"/>
        </w:rPr>
        <w:t xml:space="preserve"> kdykoli po podpisu této smlouvy prozrazen</w:t>
      </w:r>
      <w:r w:rsidR="008769FE" w:rsidRPr="00FB7443">
        <w:rPr>
          <w:rFonts w:ascii="Times New Roman" w:hAnsi="Times New Roman"/>
          <w:sz w:val="22"/>
          <w:szCs w:val="22"/>
        </w:rPr>
        <w:t>y</w:t>
      </w:r>
      <w:r w:rsidR="002E4564" w:rsidRPr="00FB7443">
        <w:rPr>
          <w:rFonts w:ascii="Times New Roman" w:hAnsi="Times New Roman"/>
          <w:sz w:val="22"/>
          <w:szCs w:val="22"/>
        </w:rPr>
        <w:t xml:space="preserve"> jakékoliv nepovolané osobě. Tento závazek trvá pro </w:t>
      </w:r>
      <w:r w:rsidRPr="00FB7443">
        <w:rPr>
          <w:rFonts w:ascii="Times New Roman" w:hAnsi="Times New Roman"/>
          <w:sz w:val="22"/>
          <w:szCs w:val="22"/>
        </w:rPr>
        <w:t>smluvní strany</w:t>
      </w:r>
      <w:r w:rsidR="000B3538" w:rsidRPr="00FB7443">
        <w:rPr>
          <w:rFonts w:ascii="Times New Roman" w:hAnsi="Times New Roman"/>
          <w:sz w:val="22"/>
          <w:szCs w:val="22"/>
        </w:rPr>
        <w:t xml:space="preserve"> </w:t>
      </w:r>
      <w:r w:rsidR="002E4564" w:rsidRPr="00FB7443">
        <w:rPr>
          <w:rFonts w:ascii="Times New Roman" w:hAnsi="Times New Roman"/>
          <w:sz w:val="22"/>
          <w:szCs w:val="22"/>
        </w:rPr>
        <w:t>i po ukončení platnosti této smlouvy.</w:t>
      </w:r>
    </w:p>
    <w:p w:rsidR="002E4564" w:rsidRPr="00FB7443" w:rsidRDefault="002E4564" w:rsidP="002E4564">
      <w:pPr>
        <w:pStyle w:val="Prosttext"/>
        <w:ind w:left="540"/>
        <w:jc w:val="both"/>
        <w:rPr>
          <w:rFonts w:ascii="Times New Roman" w:hAnsi="Times New Roman"/>
          <w:sz w:val="22"/>
          <w:szCs w:val="22"/>
        </w:rPr>
      </w:pPr>
    </w:p>
    <w:p w:rsidR="002E4564" w:rsidRPr="00FB7443" w:rsidRDefault="00B2404E" w:rsidP="002E4564">
      <w:pPr>
        <w:pStyle w:val="Prosttext"/>
        <w:numPr>
          <w:ilvl w:val="0"/>
          <w:numId w:val="6"/>
        </w:numPr>
        <w:jc w:val="both"/>
        <w:rPr>
          <w:rFonts w:ascii="Times New Roman" w:hAnsi="Times New Roman"/>
          <w:sz w:val="22"/>
          <w:szCs w:val="22"/>
        </w:rPr>
      </w:pPr>
      <w:r w:rsidRPr="00FB7443">
        <w:rPr>
          <w:rFonts w:ascii="Times New Roman" w:hAnsi="Times New Roman"/>
          <w:sz w:val="22"/>
          <w:szCs w:val="22"/>
        </w:rPr>
        <w:t>Smluvní strany</w:t>
      </w:r>
      <w:r w:rsidR="000B3538" w:rsidRPr="00FB7443">
        <w:rPr>
          <w:rFonts w:ascii="Times New Roman" w:hAnsi="Times New Roman"/>
          <w:sz w:val="22"/>
          <w:szCs w:val="22"/>
        </w:rPr>
        <w:t xml:space="preserve"> </w:t>
      </w:r>
      <w:r w:rsidR="002E4564" w:rsidRPr="00FB7443">
        <w:rPr>
          <w:rFonts w:ascii="Times New Roman" w:hAnsi="Times New Roman"/>
          <w:sz w:val="22"/>
          <w:szCs w:val="22"/>
        </w:rPr>
        <w:t>se zavazuj</w:t>
      </w:r>
      <w:r w:rsidRPr="00FB7443">
        <w:rPr>
          <w:rFonts w:ascii="Times New Roman" w:hAnsi="Times New Roman"/>
          <w:sz w:val="22"/>
          <w:szCs w:val="22"/>
        </w:rPr>
        <w:t>í</w:t>
      </w:r>
      <w:r w:rsidR="000B3538" w:rsidRPr="00FB7443">
        <w:rPr>
          <w:rFonts w:ascii="Times New Roman" w:hAnsi="Times New Roman"/>
          <w:sz w:val="22"/>
          <w:szCs w:val="22"/>
        </w:rPr>
        <w:t xml:space="preserve"> </w:t>
      </w:r>
      <w:r w:rsidR="008769FE" w:rsidRPr="00FB7443">
        <w:rPr>
          <w:rFonts w:ascii="Times New Roman" w:hAnsi="Times New Roman"/>
          <w:sz w:val="22"/>
          <w:szCs w:val="22"/>
        </w:rPr>
        <w:t>tyto důvěrné informace</w:t>
      </w:r>
      <w:r w:rsidR="002E4564" w:rsidRPr="00FB7443">
        <w:rPr>
          <w:rFonts w:ascii="Times New Roman" w:hAnsi="Times New Roman"/>
          <w:sz w:val="22"/>
          <w:szCs w:val="22"/>
        </w:rPr>
        <w:t xml:space="preserve"> nikdy nevyužít žádným způsobem, přímo ani nepřímo, ve svůj prospěch či jinak, než v zájmu </w:t>
      </w:r>
      <w:r w:rsidRPr="00FB7443">
        <w:rPr>
          <w:rFonts w:ascii="Times New Roman" w:hAnsi="Times New Roman"/>
          <w:sz w:val="22"/>
          <w:szCs w:val="22"/>
        </w:rPr>
        <w:t>smluvních stran</w:t>
      </w:r>
      <w:r w:rsidR="002E4564" w:rsidRPr="00FB7443">
        <w:rPr>
          <w:rFonts w:ascii="Times New Roman" w:hAnsi="Times New Roman"/>
          <w:sz w:val="22"/>
          <w:szCs w:val="22"/>
        </w:rPr>
        <w:t>a v souladu s je</w:t>
      </w:r>
      <w:r w:rsidRPr="00FB7443">
        <w:rPr>
          <w:rFonts w:ascii="Times New Roman" w:hAnsi="Times New Roman"/>
          <w:sz w:val="22"/>
          <w:szCs w:val="22"/>
        </w:rPr>
        <w:t>jich</w:t>
      </w:r>
      <w:r w:rsidR="002E4564" w:rsidRPr="00FB7443">
        <w:rPr>
          <w:rFonts w:ascii="Times New Roman" w:hAnsi="Times New Roman"/>
          <w:sz w:val="22"/>
          <w:szCs w:val="22"/>
        </w:rPr>
        <w:t xml:space="preserve"> instrukcemi a pokyny.</w:t>
      </w:r>
    </w:p>
    <w:p w:rsidR="002E4564" w:rsidRPr="00FB7443" w:rsidRDefault="002E4564" w:rsidP="002E4564">
      <w:pPr>
        <w:pStyle w:val="Prosttext"/>
        <w:jc w:val="both"/>
        <w:rPr>
          <w:rFonts w:ascii="Times New Roman" w:hAnsi="Times New Roman"/>
          <w:sz w:val="22"/>
          <w:szCs w:val="22"/>
        </w:rPr>
      </w:pPr>
    </w:p>
    <w:p w:rsidR="002E4564" w:rsidRPr="00FB7443" w:rsidRDefault="00B2404E" w:rsidP="002E4564">
      <w:pPr>
        <w:pStyle w:val="Prosttext"/>
        <w:numPr>
          <w:ilvl w:val="0"/>
          <w:numId w:val="6"/>
        </w:numPr>
        <w:jc w:val="both"/>
        <w:rPr>
          <w:rFonts w:ascii="Times New Roman" w:hAnsi="Times New Roman"/>
          <w:sz w:val="22"/>
          <w:szCs w:val="22"/>
        </w:rPr>
      </w:pPr>
      <w:r w:rsidRPr="00FB7443">
        <w:rPr>
          <w:rFonts w:ascii="Times New Roman" w:hAnsi="Times New Roman"/>
          <w:sz w:val="22"/>
          <w:szCs w:val="22"/>
        </w:rPr>
        <w:t>smluvní strany</w:t>
      </w:r>
      <w:r w:rsidR="002E4564" w:rsidRPr="00FB7443">
        <w:rPr>
          <w:rFonts w:ascii="Times New Roman" w:hAnsi="Times New Roman"/>
          <w:sz w:val="22"/>
          <w:szCs w:val="22"/>
        </w:rPr>
        <w:t>se zavazuj</w:t>
      </w:r>
      <w:r w:rsidRPr="00FB7443">
        <w:rPr>
          <w:rFonts w:ascii="Times New Roman" w:hAnsi="Times New Roman"/>
          <w:sz w:val="22"/>
          <w:szCs w:val="22"/>
        </w:rPr>
        <w:t>í</w:t>
      </w:r>
      <w:r w:rsidR="002E4564" w:rsidRPr="00FB7443">
        <w:rPr>
          <w:rFonts w:ascii="Times New Roman" w:hAnsi="Times New Roman"/>
          <w:sz w:val="22"/>
          <w:szCs w:val="22"/>
        </w:rPr>
        <w:t xml:space="preserve">, že jakékoli podklady (včetně grafických vyobrazení, log, ochranných známek, atd.) získané od </w:t>
      </w:r>
      <w:r w:rsidRPr="00FB7443">
        <w:rPr>
          <w:rFonts w:ascii="Times New Roman" w:hAnsi="Times New Roman"/>
          <w:sz w:val="22"/>
          <w:szCs w:val="22"/>
        </w:rPr>
        <w:t>druhé smluvní strany</w:t>
      </w:r>
      <w:r w:rsidR="000B3538" w:rsidRPr="00FB7443">
        <w:rPr>
          <w:rFonts w:ascii="Times New Roman" w:hAnsi="Times New Roman"/>
          <w:sz w:val="22"/>
          <w:szCs w:val="22"/>
        </w:rPr>
        <w:t xml:space="preserve"> </w:t>
      </w:r>
      <w:r w:rsidR="002E4564" w:rsidRPr="00FB7443">
        <w:rPr>
          <w:rFonts w:ascii="Times New Roman" w:hAnsi="Times New Roman"/>
          <w:sz w:val="22"/>
          <w:szCs w:val="22"/>
        </w:rPr>
        <w:t>či jím pověřené třetí osoby využij</w:t>
      </w:r>
      <w:r w:rsidRPr="00FB7443">
        <w:rPr>
          <w:rFonts w:ascii="Times New Roman" w:hAnsi="Times New Roman"/>
          <w:sz w:val="22"/>
          <w:szCs w:val="22"/>
        </w:rPr>
        <w:t>í</w:t>
      </w:r>
      <w:r w:rsidR="002E4564" w:rsidRPr="00FB7443">
        <w:rPr>
          <w:rFonts w:ascii="Times New Roman" w:hAnsi="Times New Roman"/>
          <w:sz w:val="22"/>
          <w:szCs w:val="22"/>
        </w:rPr>
        <w:t xml:space="preserve"> výlučně pro účely této smlouvy.</w:t>
      </w:r>
    </w:p>
    <w:p w:rsidR="002E4564" w:rsidRPr="00FB7443" w:rsidRDefault="002E4564" w:rsidP="002E4564">
      <w:pPr>
        <w:pStyle w:val="Prosttext"/>
        <w:jc w:val="both"/>
        <w:rPr>
          <w:rFonts w:ascii="Times New Roman" w:hAnsi="Times New Roman"/>
          <w:sz w:val="22"/>
          <w:szCs w:val="22"/>
        </w:rPr>
      </w:pPr>
    </w:p>
    <w:p w:rsidR="006D097F" w:rsidRPr="00FB7443" w:rsidRDefault="006D097F" w:rsidP="002E4564">
      <w:pPr>
        <w:pStyle w:val="Prosttext"/>
        <w:jc w:val="both"/>
        <w:rPr>
          <w:rFonts w:ascii="Times New Roman" w:hAnsi="Times New Roman"/>
          <w:sz w:val="22"/>
          <w:szCs w:val="22"/>
        </w:rPr>
      </w:pPr>
    </w:p>
    <w:p w:rsidR="008769FE" w:rsidRPr="00FB7443" w:rsidRDefault="008769FE" w:rsidP="008769FE">
      <w:pPr>
        <w:pStyle w:val="PlainText1"/>
        <w:jc w:val="center"/>
        <w:rPr>
          <w:rFonts w:ascii="Times New Roman" w:hAnsi="Times New Roman"/>
          <w:b/>
          <w:sz w:val="22"/>
          <w:szCs w:val="22"/>
        </w:rPr>
      </w:pPr>
      <w:r w:rsidRPr="00FB7443">
        <w:rPr>
          <w:rFonts w:ascii="Times New Roman" w:hAnsi="Times New Roman"/>
          <w:b/>
          <w:sz w:val="22"/>
          <w:szCs w:val="22"/>
        </w:rPr>
        <w:t>VI</w:t>
      </w:r>
      <w:r w:rsidR="00636142" w:rsidRPr="00FB7443">
        <w:rPr>
          <w:rFonts w:ascii="Times New Roman" w:hAnsi="Times New Roman"/>
          <w:b/>
          <w:sz w:val="22"/>
          <w:szCs w:val="22"/>
        </w:rPr>
        <w:t>I</w:t>
      </w:r>
      <w:r w:rsidRPr="00FB7443">
        <w:rPr>
          <w:rFonts w:ascii="Times New Roman" w:hAnsi="Times New Roman"/>
          <w:b/>
          <w:sz w:val="22"/>
          <w:szCs w:val="22"/>
        </w:rPr>
        <w:t>.</w:t>
      </w:r>
    </w:p>
    <w:p w:rsidR="008769FE" w:rsidRPr="00FB7443" w:rsidRDefault="008769FE" w:rsidP="008769FE">
      <w:pPr>
        <w:pStyle w:val="PlainText1"/>
        <w:jc w:val="center"/>
        <w:rPr>
          <w:rFonts w:ascii="Times New Roman" w:hAnsi="Times New Roman"/>
          <w:b/>
          <w:sz w:val="22"/>
          <w:szCs w:val="22"/>
        </w:rPr>
      </w:pPr>
      <w:r w:rsidRPr="00FB7443">
        <w:rPr>
          <w:rFonts w:ascii="Times New Roman" w:hAnsi="Times New Roman"/>
          <w:b/>
          <w:sz w:val="22"/>
          <w:szCs w:val="22"/>
        </w:rPr>
        <w:t>Zvláštní ujednání o zveřejnění v registru smluv</w:t>
      </w:r>
    </w:p>
    <w:p w:rsidR="008769FE" w:rsidRPr="00FB7443" w:rsidRDefault="008769FE" w:rsidP="008769FE">
      <w:pPr>
        <w:pStyle w:val="PlainText1"/>
        <w:jc w:val="center"/>
        <w:rPr>
          <w:rFonts w:ascii="Times New Roman" w:hAnsi="Times New Roman"/>
          <w:b/>
          <w:sz w:val="22"/>
          <w:szCs w:val="22"/>
        </w:rPr>
      </w:pPr>
    </w:p>
    <w:p w:rsidR="006D097F" w:rsidRPr="00FB7443" w:rsidRDefault="006D097F" w:rsidP="008769FE">
      <w:pPr>
        <w:pStyle w:val="PlainText1"/>
        <w:jc w:val="center"/>
        <w:rPr>
          <w:rFonts w:ascii="Times New Roman" w:hAnsi="Times New Roman"/>
          <w:b/>
          <w:sz w:val="22"/>
          <w:szCs w:val="22"/>
        </w:rPr>
      </w:pPr>
    </w:p>
    <w:p w:rsidR="00054E77" w:rsidRPr="00FB7443" w:rsidRDefault="00054E77" w:rsidP="00054E77">
      <w:pPr>
        <w:pStyle w:val="Normlnweb"/>
        <w:numPr>
          <w:ilvl w:val="0"/>
          <w:numId w:val="26"/>
        </w:numPr>
        <w:spacing w:before="0" w:beforeAutospacing="0" w:after="0" w:afterAutospacing="0"/>
        <w:ind w:left="358"/>
        <w:jc w:val="both"/>
        <w:textAlignment w:val="baseline"/>
        <w:rPr>
          <w:color w:val="000000"/>
          <w:sz w:val="22"/>
          <w:szCs w:val="22"/>
        </w:rPr>
      </w:pPr>
      <w:r w:rsidRPr="00FB7443">
        <w:rPr>
          <w:color w:val="000000"/>
          <w:sz w:val="22"/>
          <w:szCs w:val="22"/>
        </w:rPr>
        <w:t>NFA je osobou, na níž se vztahují povinnosti vyplývající ze zákona č. 340/2015 Sb., o registru smluv (dále jen „</w:t>
      </w:r>
      <w:r w:rsidRPr="00FB7443">
        <w:rPr>
          <w:b/>
          <w:bCs/>
          <w:color w:val="000000"/>
          <w:sz w:val="22"/>
          <w:szCs w:val="22"/>
        </w:rPr>
        <w:t>ZoRS</w:t>
      </w:r>
      <w:r w:rsidRPr="00FB7443">
        <w:rPr>
          <w:color w:val="000000"/>
          <w:sz w:val="22"/>
          <w:szCs w:val="22"/>
        </w:rPr>
        <w:t>“). Tato smlouva podléhá povinnosti uveřejnění v registru smluv podle ZoRS a nabývá účinnosti dnem uveřejnění v tomto registru. Druhá smluvní strana si je vědoma následků této skutečnosti.</w:t>
      </w:r>
    </w:p>
    <w:p w:rsidR="005C74EA" w:rsidRPr="00FB7443" w:rsidRDefault="005C74EA" w:rsidP="005C74EA">
      <w:pPr>
        <w:pStyle w:val="Normlnweb"/>
        <w:spacing w:before="0" w:beforeAutospacing="0" w:after="0" w:afterAutospacing="0"/>
        <w:ind w:left="358"/>
        <w:jc w:val="both"/>
        <w:textAlignment w:val="baseline"/>
        <w:rPr>
          <w:color w:val="000000"/>
          <w:sz w:val="22"/>
          <w:szCs w:val="22"/>
        </w:rPr>
      </w:pPr>
    </w:p>
    <w:p w:rsidR="00054E77" w:rsidRPr="00FB7443" w:rsidRDefault="00054E77" w:rsidP="00054E77">
      <w:pPr>
        <w:pStyle w:val="Normlnweb"/>
        <w:numPr>
          <w:ilvl w:val="0"/>
          <w:numId w:val="26"/>
        </w:numPr>
        <w:tabs>
          <w:tab w:val="clear" w:pos="720"/>
          <w:tab w:val="num" w:pos="284"/>
        </w:tabs>
        <w:spacing w:before="0" w:beforeAutospacing="0" w:after="0" w:afterAutospacing="0"/>
        <w:ind w:left="358"/>
        <w:jc w:val="both"/>
        <w:textAlignment w:val="baseline"/>
        <w:rPr>
          <w:color w:val="000000"/>
          <w:sz w:val="22"/>
          <w:szCs w:val="22"/>
        </w:rPr>
      </w:pPr>
      <w:r w:rsidRPr="00FB7443">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r w:rsidR="002463A9" w:rsidRPr="00FB7443">
        <w:rPr>
          <w:color w:val="000000"/>
          <w:sz w:val="22"/>
          <w:szCs w:val="22"/>
        </w:rPr>
        <w:t xml:space="preserve"> V případě, že smlouvu v registru smluv uveřejní Nabyvatel z důvodu porušení povinnosti NFA podle věty druhé tohoto odstavce, je povinen Nabyvatel uhradit veškeré náklady s tím spojené.</w:t>
      </w:r>
    </w:p>
    <w:p w:rsidR="005C74EA" w:rsidRPr="00FB7443" w:rsidRDefault="005C74EA" w:rsidP="005C74EA">
      <w:pPr>
        <w:pStyle w:val="Normlnweb"/>
        <w:spacing w:before="0" w:beforeAutospacing="0" w:after="0" w:afterAutospacing="0"/>
        <w:ind w:left="358"/>
        <w:jc w:val="both"/>
        <w:textAlignment w:val="baseline"/>
        <w:rPr>
          <w:color w:val="000000"/>
          <w:sz w:val="22"/>
          <w:szCs w:val="22"/>
        </w:rPr>
      </w:pPr>
    </w:p>
    <w:p w:rsidR="00054E77" w:rsidRPr="00FB7443" w:rsidRDefault="00054E77" w:rsidP="00054E77">
      <w:pPr>
        <w:pStyle w:val="Normlnweb"/>
        <w:numPr>
          <w:ilvl w:val="0"/>
          <w:numId w:val="26"/>
        </w:numPr>
        <w:tabs>
          <w:tab w:val="clear" w:pos="720"/>
          <w:tab w:val="num" w:pos="284"/>
        </w:tabs>
        <w:spacing w:before="0" w:beforeAutospacing="0" w:after="0" w:afterAutospacing="0"/>
        <w:ind w:left="358"/>
        <w:jc w:val="both"/>
        <w:textAlignment w:val="baseline"/>
        <w:rPr>
          <w:color w:val="000000"/>
          <w:sz w:val="22"/>
          <w:szCs w:val="22"/>
        </w:rPr>
      </w:pPr>
      <w:r w:rsidRPr="00FB7443">
        <w:rPr>
          <w:color w:val="000000"/>
          <w:sz w:val="22"/>
          <w:szCs w:val="22"/>
        </w:rPr>
        <w:t>Smluvní strany konstatují, že skutečnosti uvedené v následujících ustanoveních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054E77" w:rsidRPr="00FB7443" w:rsidRDefault="00054E77" w:rsidP="00054E77">
      <w:pPr>
        <w:ind w:left="358"/>
      </w:pP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zástupců smluvních stran v hlavičce smlouvy a u podpisů v závěru smlouvy;</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smluvního dokumentu, na jehož základě náleží NFA právo udělovat podlicence (souhlasy) k užití touto smlouvou specifikovaných Filmů;</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Filmů;</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konkrétní druhy souhlasů, které jsou zahrnuty v souhlasu s užitím Filmů, který je poskytován touto smlouvou.;</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přesná identifikace rozsahu licence (včetně způsobů užití a ujednání o ne/výhradnosti udělovaných souhlasů);</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určení maximální délky ukázek (částí Filmů), které je Nabyvatel oprávněn užít v jiných audiovizuálních dílech;</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lastRenderedPageBreak/>
        <w:t>•</w:t>
      </w:r>
      <w:r w:rsidRPr="00FB7443">
        <w:rPr>
          <w:rFonts w:ascii="Times New Roman" w:hAnsi="Times New Roman"/>
          <w:sz w:val="22"/>
          <w:szCs w:val="22"/>
        </w:rPr>
        <w:tab/>
        <w:t>informace o nositeli/vykonavateli autorských práv k Filmům (včetně příkladu uvedení takové informace);</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informace o tom, zda Nabyvatel je, nebo není oprávněn práva získaná touto smlouvou dále převádět;</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třetího subjektu, porušení jehož práv je Nabyvatel povinen oznámit</w:t>
      </w:r>
      <w:r w:rsidR="005C74EA" w:rsidRPr="00FB7443">
        <w:rPr>
          <w:rFonts w:ascii="Times New Roman" w:hAnsi="Times New Roman"/>
          <w:sz w:val="22"/>
          <w:szCs w:val="22"/>
        </w:rPr>
        <w:t>;</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třetího subjektu, jehož dobrého jména je Nabyvatel povinen dbát;</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určení přesné výše odměn (včetně všech dílčích částí celkové odměny i jednotlivých Filmů, za které jednotlivé odměny přísluší);</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 xml:space="preserve">určení </w:t>
      </w:r>
      <w:r w:rsidR="005C74EA" w:rsidRPr="00FB7443">
        <w:rPr>
          <w:rFonts w:ascii="Times New Roman" w:hAnsi="Times New Roman"/>
          <w:sz w:val="22"/>
          <w:szCs w:val="22"/>
        </w:rPr>
        <w:t>výše smluvního úroku z prodlení</w:t>
      </w:r>
      <w:r w:rsidRPr="00FB7443">
        <w:rPr>
          <w:rFonts w:ascii="Times New Roman" w:hAnsi="Times New Roman"/>
          <w:sz w:val="22"/>
          <w:szCs w:val="22"/>
        </w:rPr>
        <w:t>;</w:t>
      </w:r>
    </w:p>
    <w:p w:rsidR="00054E77"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zvláštní ujednání o přechodu práv z této smlouvy na třetí subjekt;</w:t>
      </w:r>
    </w:p>
    <w:p w:rsidR="002E4564" w:rsidRPr="00FB7443" w:rsidRDefault="00054E77" w:rsidP="00054E77">
      <w:pPr>
        <w:pStyle w:val="PlainText1"/>
        <w:ind w:left="358"/>
        <w:jc w:val="both"/>
        <w:rPr>
          <w:rFonts w:ascii="Times New Roman" w:hAnsi="Times New Roman"/>
          <w:sz w:val="22"/>
          <w:szCs w:val="22"/>
        </w:rPr>
      </w:pPr>
      <w:r w:rsidRPr="00FB7443">
        <w:rPr>
          <w:rFonts w:ascii="Times New Roman" w:hAnsi="Times New Roman"/>
          <w:sz w:val="22"/>
          <w:szCs w:val="22"/>
        </w:rPr>
        <w:t>•</w:t>
      </w:r>
      <w:r w:rsidRPr="00FB7443">
        <w:rPr>
          <w:rFonts w:ascii="Times New Roman" w:hAnsi="Times New Roman"/>
          <w:sz w:val="22"/>
          <w:szCs w:val="22"/>
        </w:rPr>
        <w:tab/>
        <w:t>identifikace subjektu, kterému může být předán stejnopis této smlouvy.</w:t>
      </w:r>
    </w:p>
    <w:p w:rsidR="006D097F" w:rsidRPr="00FB7443" w:rsidRDefault="006D097F" w:rsidP="002E4564">
      <w:pPr>
        <w:pStyle w:val="PlainText1"/>
        <w:jc w:val="center"/>
        <w:rPr>
          <w:rFonts w:ascii="Times New Roman" w:hAnsi="Times New Roman"/>
          <w:b/>
          <w:sz w:val="22"/>
          <w:szCs w:val="22"/>
        </w:rPr>
      </w:pPr>
    </w:p>
    <w:p w:rsidR="00054E77" w:rsidRPr="00FB7443" w:rsidRDefault="00054E77" w:rsidP="002E4564">
      <w:pPr>
        <w:pStyle w:val="PlainText1"/>
        <w:jc w:val="center"/>
        <w:rPr>
          <w:rFonts w:ascii="Times New Roman" w:hAnsi="Times New Roman"/>
          <w:b/>
          <w:sz w:val="22"/>
          <w:szCs w:val="22"/>
        </w:rPr>
      </w:pPr>
    </w:p>
    <w:p w:rsidR="002E4564" w:rsidRPr="00FB7443" w:rsidRDefault="002E4564" w:rsidP="002E4564">
      <w:pPr>
        <w:pStyle w:val="PlainText1"/>
        <w:jc w:val="center"/>
        <w:rPr>
          <w:rFonts w:ascii="Times New Roman" w:hAnsi="Times New Roman"/>
          <w:b/>
          <w:sz w:val="22"/>
          <w:szCs w:val="22"/>
        </w:rPr>
      </w:pPr>
      <w:r w:rsidRPr="00FB7443">
        <w:rPr>
          <w:rFonts w:ascii="Times New Roman" w:hAnsi="Times New Roman"/>
          <w:b/>
          <w:sz w:val="22"/>
          <w:szCs w:val="22"/>
        </w:rPr>
        <w:t>VI</w:t>
      </w:r>
      <w:r w:rsidR="00636142" w:rsidRPr="00FB7443">
        <w:rPr>
          <w:rFonts w:ascii="Times New Roman" w:hAnsi="Times New Roman"/>
          <w:b/>
          <w:sz w:val="22"/>
          <w:szCs w:val="22"/>
        </w:rPr>
        <w:t>I</w:t>
      </w:r>
      <w:r w:rsidR="008769FE" w:rsidRPr="00FB7443">
        <w:rPr>
          <w:rFonts w:ascii="Times New Roman" w:hAnsi="Times New Roman"/>
          <w:b/>
          <w:sz w:val="22"/>
          <w:szCs w:val="22"/>
        </w:rPr>
        <w:t>I</w:t>
      </w:r>
      <w:r w:rsidRPr="00FB7443">
        <w:rPr>
          <w:rFonts w:ascii="Times New Roman" w:hAnsi="Times New Roman"/>
          <w:b/>
          <w:sz w:val="22"/>
          <w:szCs w:val="22"/>
        </w:rPr>
        <w:t>.</w:t>
      </w:r>
    </w:p>
    <w:p w:rsidR="00C45631" w:rsidRPr="00FB7443" w:rsidRDefault="00C45631" w:rsidP="002E4564">
      <w:pPr>
        <w:pStyle w:val="PlainText1"/>
        <w:jc w:val="center"/>
        <w:rPr>
          <w:rFonts w:ascii="Times New Roman" w:hAnsi="Times New Roman"/>
          <w:b/>
          <w:sz w:val="22"/>
          <w:szCs w:val="22"/>
        </w:rPr>
      </w:pPr>
      <w:r w:rsidRPr="00FB7443">
        <w:rPr>
          <w:rFonts w:ascii="Times New Roman" w:hAnsi="Times New Roman"/>
          <w:b/>
          <w:sz w:val="22"/>
          <w:szCs w:val="22"/>
        </w:rPr>
        <w:t>Kodexy</w:t>
      </w:r>
    </w:p>
    <w:p w:rsidR="00C45631" w:rsidRPr="00FB7443" w:rsidRDefault="00C45631" w:rsidP="002E4564">
      <w:pPr>
        <w:pStyle w:val="PlainText1"/>
        <w:jc w:val="center"/>
        <w:rPr>
          <w:rFonts w:ascii="Times New Roman" w:hAnsi="Times New Roman"/>
          <w:b/>
          <w:sz w:val="22"/>
          <w:szCs w:val="22"/>
        </w:rPr>
      </w:pPr>
    </w:p>
    <w:p w:rsidR="00C45631" w:rsidRPr="00FB7443" w:rsidRDefault="00C45631" w:rsidP="002E4564">
      <w:pPr>
        <w:pStyle w:val="PlainText1"/>
        <w:jc w:val="center"/>
        <w:rPr>
          <w:rFonts w:ascii="Times New Roman" w:hAnsi="Times New Roman"/>
          <w:b/>
          <w:sz w:val="22"/>
          <w:szCs w:val="22"/>
        </w:rPr>
      </w:pPr>
    </w:p>
    <w:p w:rsidR="008F0530" w:rsidRPr="00FB7443" w:rsidRDefault="008F0530" w:rsidP="0062209D">
      <w:pPr>
        <w:pStyle w:val="PlainText1"/>
        <w:ind w:left="348" w:hanging="348"/>
        <w:jc w:val="both"/>
        <w:rPr>
          <w:rFonts w:ascii="Times New Roman" w:hAnsi="Times New Roman"/>
          <w:bCs/>
          <w:sz w:val="22"/>
          <w:szCs w:val="22"/>
        </w:rPr>
      </w:pPr>
      <w:r w:rsidRPr="00FB7443">
        <w:rPr>
          <w:rFonts w:ascii="Times New Roman" w:hAnsi="Times New Roman"/>
          <w:bCs/>
          <w:sz w:val="22"/>
          <w:szCs w:val="22"/>
        </w:rPr>
        <w:t>1.</w:t>
      </w:r>
      <w:r w:rsidRPr="00FB7443">
        <w:rPr>
          <w:rFonts w:ascii="Times New Roman" w:hAnsi="Times New Roman"/>
          <w:bCs/>
          <w:sz w:val="22"/>
          <w:szCs w:val="22"/>
        </w:rPr>
        <w:tab/>
        <w:t xml:space="preserve">Smluvní strany kladou velký důraz na odpovědné řízení svého podnikání. Proto se strany zavazují dodržovat: (i) Kodex etického nákupu v aktuálním znění; (ii) Protikorupční kodex v aktuálním znění; (iii) Sankce a kontrola exportu v aktuálním znění, (iv) Obchodní principy v aktuálním znění; (v) Kodex bezpečnosti a ochrany zdraví při práci v aktuálním znění; (vi) Kodex ochrany životního prostředí pro partnery v aktuálním znění; (vii) Kodex Business Continuity v aktuálním znění; a (viii) Kodex ochrany informací pro partnery v aktuálním znění; a (ix) jakýkoli další kodex nebo soubor pravidel určený pro dodavatele a partnery Nabyvatele a zveřejněný na webových stránkách Nabyvatele (dále jen „Kodexy“), které byly vytvořeny Nabyvatelem. Smluvní strany se dále zavazují zajistit dodržování Kodexů u svých dodavatelů. Aktuální verze Kodexů je k dispozici na webových stránkách Vodafonu na adrese </w:t>
      </w:r>
      <w:r w:rsidR="000B3538" w:rsidRPr="00FB7443">
        <w:rPr>
          <w:rFonts w:ascii="Times New Roman" w:hAnsi="Times New Roman"/>
          <w:color w:val="000000"/>
          <w:sz w:val="22"/>
          <w:szCs w:val="22"/>
        </w:rPr>
        <w:t>xxxxxxxxxxxxxxxxxx</w:t>
      </w:r>
      <w:r w:rsidR="000B3538" w:rsidRPr="00FB7443">
        <w:rPr>
          <w:rFonts w:ascii="Times New Roman" w:hAnsi="Times New Roman"/>
          <w:bCs/>
          <w:sz w:val="22"/>
          <w:szCs w:val="22"/>
        </w:rPr>
        <w:t xml:space="preserve"> </w:t>
      </w:r>
      <w:r w:rsidRPr="00FB7443">
        <w:rPr>
          <w:rFonts w:ascii="Times New Roman" w:hAnsi="Times New Roman"/>
          <w:bCs/>
          <w:sz w:val="22"/>
          <w:szCs w:val="22"/>
        </w:rPr>
        <w:t xml:space="preserve">(aktuálně na této podstránce: </w:t>
      </w:r>
      <w:r w:rsidR="000B3538" w:rsidRPr="00FB7443">
        <w:rPr>
          <w:rFonts w:ascii="Times New Roman" w:hAnsi="Times New Roman"/>
          <w:color w:val="000000"/>
          <w:sz w:val="22"/>
          <w:szCs w:val="22"/>
        </w:rPr>
        <w:t>xxxxxxxxxxxxxxxxxx</w:t>
      </w:r>
      <w:r w:rsidRPr="00FB7443">
        <w:rPr>
          <w:rFonts w:ascii="Times New Roman" w:hAnsi="Times New Roman"/>
          <w:bCs/>
          <w:sz w:val="22"/>
          <w:szCs w:val="22"/>
        </w:rPr>
        <w:t>).</w:t>
      </w:r>
    </w:p>
    <w:p w:rsidR="008F0530" w:rsidRPr="00FB7443" w:rsidRDefault="008F0530" w:rsidP="008F0530">
      <w:pPr>
        <w:pStyle w:val="PlainText1"/>
        <w:jc w:val="both"/>
        <w:rPr>
          <w:rFonts w:ascii="Times New Roman" w:hAnsi="Times New Roman"/>
          <w:bCs/>
          <w:sz w:val="22"/>
          <w:szCs w:val="22"/>
        </w:rPr>
      </w:pPr>
    </w:p>
    <w:p w:rsidR="00C45631" w:rsidRPr="00FB7443" w:rsidRDefault="008F0530" w:rsidP="008A39D6">
      <w:pPr>
        <w:pStyle w:val="PlainText1"/>
        <w:numPr>
          <w:ilvl w:val="0"/>
          <w:numId w:val="8"/>
        </w:numPr>
        <w:jc w:val="both"/>
        <w:rPr>
          <w:rFonts w:ascii="Times New Roman" w:hAnsi="Times New Roman"/>
          <w:bCs/>
          <w:sz w:val="22"/>
          <w:szCs w:val="22"/>
        </w:rPr>
      </w:pPr>
      <w:r w:rsidRPr="00FB7443">
        <w:rPr>
          <w:rFonts w:ascii="Times New Roman" w:hAnsi="Times New Roman"/>
          <w:bCs/>
          <w:sz w:val="22"/>
          <w:szCs w:val="22"/>
        </w:rPr>
        <w:t>Nabyvatel je oprávněn Kodexy kdykoli jednostranně měnit či doplňovat, a to oznámením změny na stránkách Nabyvatele, která nebude prováděna více jak jednou za rok, s výjimkou promítnutí změny vyplývajících z platných právních předpisů či závazných rozhodnutí příslušných orgánů.  NFA je povinen se pravidelně informovat o jakékoli změně či doplnění Kodexů (aktuální znění) na výše uvedených webových stránkách. V případě, že NFA do 14 dnů ode dne zveřejnění změny oznámí Nabyvatel, že se změnou kodexů, která mění závazky NFA vyplývající z obsahu uzavřené smlouvy, nesouhlasí, je pro NFA závazné znění Kodexů do takové účinnosti změny. Pro vyloučení pochybností smluvní strany nicméně potvrzují, že pokud se jedná se o změnu Kodexu vyvolanou změnou platných právních předpisů, je taková změna Kodexu pro NFA závazná vždy.</w:t>
      </w:r>
    </w:p>
    <w:p w:rsidR="008F0530" w:rsidRPr="00FB7443" w:rsidRDefault="008F0530" w:rsidP="008F0530">
      <w:pPr>
        <w:pStyle w:val="PlainText1"/>
        <w:jc w:val="both"/>
        <w:rPr>
          <w:rFonts w:ascii="Times New Roman" w:hAnsi="Times New Roman"/>
          <w:b/>
          <w:sz w:val="22"/>
          <w:szCs w:val="22"/>
        </w:rPr>
      </w:pPr>
    </w:p>
    <w:p w:rsidR="008F0530" w:rsidRPr="00FB7443" w:rsidRDefault="008F0530" w:rsidP="008F0530">
      <w:pPr>
        <w:pStyle w:val="PlainText1"/>
        <w:jc w:val="center"/>
        <w:rPr>
          <w:rFonts w:ascii="Times New Roman" w:hAnsi="Times New Roman"/>
          <w:b/>
          <w:sz w:val="22"/>
          <w:szCs w:val="22"/>
        </w:rPr>
      </w:pPr>
      <w:r w:rsidRPr="00FB7443">
        <w:rPr>
          <w:rFonts w:ascii="Times New Roman" w:hAnsi="Times New Roman"/>
          <w:b/>
          <w:sz w:val="22"/>
          <w:szCs w:val="22"/>
        </w:rPr>
        <w:t xml:space="preserve">IX. </w:t>
      </w:r>
    </w:p>
    <w:p w:rsidR="008F0530" w:rsidRPr="00FB7443" w:rsidRDefault="008F0530" w:rsidP="008F0530">
      <w:pPr>
        <w:pStyle w:val="PlainText1"/>
        <w:jc w:val="center"/>
        <w:rPr>
          <w:rFonts w:ascii="Times New Roman" w:hAnsi="Times New Roman"/>
          <w:b/>
          <w:sz w:val="22"/>
          <w:szCs w:val="22"/>
        </w:rPr>
      </w:pPr>
      <w:r w:rsidRPr="00FB7443">
        <w:rPr>
          <w:rFonts w:ascii="Times New Roman" w:hAnsi="Times New Roman"/>
          <w:b/>
          <w:sz w:val="22"/>
          <w:szCs w:val="22"/>
        </w:rPr>
        <w:t xml:space="preserve">Ochrana </w:t>
      </w:r>
      <w:r w:rsidR="000C3561" w:rsidRPr="00FB7443">
        <w:rPr>
          <w:rFonts w:ascii="Times New Roman" w:hAnsi="Times New Roman"/>
          <w:b/>
          <w:sz w:val="22"/>
          <w:szCs w:val="22"/>
        </w:rPr>
        <w:t>o</w:t>
      </w:r>
      <w:r w:rsidRPr="00FB7443">
        <w:rPr>
          <w:rFonts w:ascii="Times New Roman" w:hAnsi="Times New Roman"/>
          <w:b/>
          <w:sz w:val="22"/>
          <w:szCs w:val="22"/>
        </w:rPr>
        <w:t>sobních údajů</w:t>
      </w:r>
    </w:p>
    <w:p w:rsidR="008F0530" w:rsidRPr="00FB7443" w:rsidRDefault="008F0530" w:rsidP="008F0530">
      <w:pPr>
        <w:pStyle w:val="PlainText1"/>
        <w:jc w:val="center"/>
        <w:rPr>
          <w:rFonts w:ascii="Times New Roman" w:hAnsi="Times New Roman"/>
          <w:b/>
          <w:sz w:val="22"/>
          <w:szCs w:val="22"/>
        </w:rPr>
      </w:pPr>
    </w:p>
    <w:p w:rsidR="008A39D6" w:rsidRPr="00FB7443" w:rsidRDefault="00E06006" w:rsidP="00E06006">
      <w:pPr>
        <w:pStyle w:val="PlainText1"/>
        <w:numPr>
          <w:ilvl w:val="0"/>
          <w:numId w:val="33"/>
        </w:numPr>
        <w:jc w:val="both"/>
        <w:rPr>
          <w:rFonts w:ascii="Times New Roman" w:hAnsi="Times New Roman"/>
          <w:bCs/>
          <w:sz w:val="22"/>
          <w:szCs w:val="22"/>
        </w:rPr>
      </w:pPr>
      <w:r w:rsidRPr="00FB7443">
        <w:rPr>
          <w:rFonts w:ascii="Times New Roman" w:hAnsi="Times New Roman"/>
          <w:bCs/>
          <w:sz w:val="22"/>
          <w:szCs w:val="22"/>
        </w:rPr>
        <w:t>NFA je povinen: (i) zdržet se veškerého jednání, které by mohlo mít za následek porušení platných právních předpisů upravujících ochranu osobních údajů; (ii) pokud bude zpracovávat osobní údaje uzavřít standardní smlouvu o zpracování osobních údajů v rozsahu stanoveném Nabyvatelem, včetně veškerých relevantních příloh (Minimální bezpečnostní požadavky); (iii) zpracování vždy provádět v souladu s podmínkami smlouvy o zpracování osobních údajů; (iv) v případě dožádání ze strany jakékoli třetí strany, včetně orgánů státní správy (Law Enforcement</w:t>
      </w:r>
      <w:r w:rsidR="000B3538" w:rsidRPr="00FB7443">
        <w:rPr>
          <w:rFonts w:ascii="Times New Roman" w:hAnsi="Times New Roman"/>
          <w:bCs/>
          <w:sz w:val="22"/>
          <w:szCs w:val="22"/>
        </w:rPr>
        <w:t xml:space="preserve"> </w:t>
      </w:r>
      <w:r w:rsidRPr="00FB7443">
        <w:rPr>
          <w:rFonts w:ascii="Times New Roman" w:hAnsi="Times New Roman"/>
          <w:bCs/>
          <w:sz w:val="22"/>
          <w:szCs w:val="22"/>
        </w:rPr>
        <w:t>Assistance) týkajícího se osobních údajů či provozních a lokalizačních údajů, jejichž správcem je Nabyvatel, je NFA povinen o takové skutečnosti Nabyvatele informovat a není oprávněn třetí straně takové údaje vydat, nestanoví-li takovou povinnost dodavateli výslovně platná právní úprava. Pokud NFA poruší povinnosti podle tohoto článku, nahradí Nabyvateli veškerou újmu tím způsobenou.</w:t>
      </w:r>
    </w:p>
    <w:p w:rsidR="00E06006" w:rsidRPr="00FB7443" w:rsidRDefault="00E06006" w:rsidP="00E06006">
      <w:pPr>
        <w:pStyle w:val="PlainText1"/>
        <w:jc w:val="center"/>
        <w:rPr>
          <w:rFonts w:ascii="Times New Roman" w:hAnsi="Times New Roman"/>
          <w:bCs/>
          <w:sz w:val="22"/>
          <w:szCs w:val="22"/>
        </w:rPr>
      </w:pPr>
    </w:p>
    <w:p w:rsidR="00E06006" w:rsidRPr="00FB7443" w:rsidRDefault="000C3561" w:rsidP="00E06006">
      <w:pPr>
        <w:pStyle w:val="PlainText1"/>
        <w:jc w:val="center"/>
        <w:rPr>
          <w:rFonts w:ascii="Times New Roman" w:hAnsi="Times New Roman"/>
          <w:b/>
          <w:sz w:val="22"/>
          <w:szCs w:val="22"/>
        </w:rPr>
      </w:pPr>
      <w:r w:rsidRPr="00FB7443">
        <w:rPr>
          <w:rFonts w:ascii="Times New Roman" w:hAnsi="Times New Roman"/>
          <w:b/>
          <w:sz w:val="22"/>
          <w:szCs w:val="22"/>
        </w:rPr>
        <w:t xml:space="preserve">X. </w:t>
      </w:r>
    </w:p>
    <w:p w:rsidR="000C3561" w:rsidRPr="00FB7443" w:rsidRDefault="000C3561" w:rsidP="00E06006">
      <w:pPr>
        <w:pStyle w:val="PlainText1"/>
        <w:jc w:val="center"/>
        <w:rPr>
          <w:rFonts w:ascii="Times New Roman" w:hAnsi="Times New Roman"/>
          <w:b/>
          <w:sz w:val="22"/>
          <w:szCs w:val="22"/>
        </w:rPr>
      </w:pPr>
      <w:r w:rsidRPr="00FB7443">
        <w:rPr>
          <w:rFonts w:ascii="Times New Roman" w:hAnsi="Times New Roman"/>
          <w:b/>
          <w:sz w:val="22"/>
          <w:szCs w:val="22"/>
        </w:rPr>
        <w:t>Ochrana obchodní značky a loga Nabyvatele</w:t>
      </w:r>
    </w:p>
    <w:p w:rsidR="00A662B7" w:rsidRPr="00FB7443" w:rsidRDefault="00A662B7" w:rsidP="00E06006">
      <w:pPr>
        <w:pStyle w:val="PlainText1"/>
        <w:jc w:val="center"/>
        <w:rPr>
          <w:rFonts w:ascii="Times New Roman" w:hAnsi="Times New Roman"/>
          <w:bCs/>
          <w:sz w:val="22"/>
          <w:szCs w:val="22"/>
        </w:rPr>
      </w:pPr>
    </w:p>
    <w:p w:rsidR="00A662B7" w:rsidRPr="00FB7443" w:rsidRDefault="003E0942" w:rsidP="003E0942">
      <w:pPr>
        <w:pStyle w:val="PlainText1"/>
        <w:numPr>
          <w:ilvl w:val="0"/>
          <w:numId w:val="34"/>
        </w:numPr>
        <w:jc w:val="both"/>
        <w:rPr>
          <w:rFonts w:ascii="Times New Roman" w:hAnsi="Times New Roman"/>
          <w:bCs/>
          <w:sz w:val="22"/>
          <w:szCs w:val="22"/>
        </w:rPr>
      </w:pPr>
      <w:r w:rsidRPr="00FB7443">
        <w:rPr>
          <w:rFonts w:ascii="Times New Roman" w:hAnsi="Times New Roman"/>
          <w:bCs/>
          <w:sz w:val="22"/>
          <w:szCs w:val="22"/>
        </w:rPr>
        <w:lastRenderedPageBreak/>
        <w:t>NFA se zavazuje, že nebude používat obchodní značky, známky, loga Nabyvatele ani uvádět Nabyvatele jako svého obchodního partnera v referencích či reklamních materiálech či prezentacích NFA určených třetím stranám, bez předchozího písemného souhlasu Nabyvatele. Použití vyobrazení loga či obchodní značky Nabyvatele je možné pouze na základě podpisu podlicenční smlouvy, což NFA bere na vědomí.</w:t>
      </w:r>
    </w:p>
    <w:p w:rsidR="00B84874" w:rsidRPr="00FB7443" w:rsidRDefault="00B84874" w:rsidP="00B84874">
      <w:pPr>
        <w:pStyle w:val="PlainText1"/>
        <w:jc w:val="center"/>
        <w:rPr>
          <w:rFonts w:ascii="Times New Roman" w:hAnsi="Times New Roman"/>
          <w:bCs/>
          <w:sz w:val="22"/>
          <w:szCs w:val="22"/>
        </w:rPr>
      </w:pPr>
    </w:p>
    <w:p w:rsidR="00B84874" w:rsidRPr="00FB7443" w:rsidRDefault="00B84874" w:rsidP="002E4564">
      <w:pPr>
        <w:pStyle w:val="PlainText1"/>
        <w:jc w:val="center"/>
        <w:rPr>
          <w:rFonts w:ascii="Times New Roman" w:hAnsi="Times New Roman"/>
          <w:b/>
          <w:sz w:val="22"/>
          <w:szCs w:val="22"/>
        </w:rPr>
      </w:pPr>
      <w:r w:rsidRPr="00FB7443">
        <w:rPr>
          <w:rFonts w:ascii="Times New Roman" w:hAnsi="Times New Roman"/>
          <w:b/>
          <w:sz w:val="22"/>
          <w:szCs w:val="22"/>
        </w:rPr>
        <w:t>XI.</w:t>
      </w:r>
    </w:p>
    <w:p w:rsidR="00B84874" w:rsidRPr="00FB7443" w:rsidRDefault="00B84874" w:rsidP="002E4564">
      <w:pPr>
        <w:pStyle w:val="PlainText1"/>
        <w:jc w:val="center"/>
        <w:rPr>
          <w:rFonts w:ascii="Times New Roman" w:hAnsi="Times New Roman"/>
          <w:b/>
          <w:sz w:val="22"/>
          <w:szCs w:val="22"/>
        </w:rPr>
      </w:pPr>
      <w:r w:rsidRPr="00FB7443">
        <w:rPr>
          <w:rFonts w:ascii="Times New Roman" w:hAnsi="Times New Roman"/>
          <w:b/>
          <w:sz w:val="22"/>
          <w:szCs w:val="22"/>
        </w:rPr>
        <w:t>Doba trvánía způsob ukončení smlouvy</w:t>
      </w:r>
    </w:p>
    <w:p w:rsidR="00B84874" w:rsidRPr="00FB7443" w:rsidRDefault="00B84874" w:rsidP="002E4564">
      <w:pPr>
        <w:pStyle w:val="PlainText1"/>
        <w:jc w:val="center"/>
        <w:rPr>
          <w:rFonts w:ascii="Times New Roman" w:hAnsi="Times New Roman"/>
          <w:b/>
          <w:sz w:val="22"/>
          <w:szCs w:val="22"/>
        </w:rPr>
      </w:pPr>
    </w:p>
    <w:p w:rsidR="00B84874" w:rsidRPr="00FB7443" w:rsidRDefault="00B84874" w:rsidP="00B84874">
      <w:pPr>
        <w:pStyle w:val="PlainText1"/>
        <w:numPr>
          <w:ilvl w:val="0"/>
          <w:numId w:val="35"/>
        </w:numPr>
        <w:jc w:val="both"/>
        <w:rPr>
          <w:rFonts w:ascii="Times New Roman" w:hAnsi="Times New Roman"/>
          <w:b/>
          <w:sz w:val="22"/>
          <w:szCs w:val="22"/>
        </w:rPr>
      </w:pPr>
      <w:r w:rsidRPr="00FB7443">
        <w:rPr>
          <w:rFonts w:ascii="Times New Roman" w:hAnsi="Times New Roman"/>
          <w:bCs/>
          <w:sz w:val="22"/>
          <w:szCs w:val="22"/>
        </w:rPr>
        <w:t xml:space="preserve">Tato smlouva je uzavřena na dobu určitou, která trvá do </w:t>
      </w:r>
      <w:r w:rsidR="000B3538" w:rsidRPr="00FB7443">
        <w:rPr>
          <w:rFonts w:ascii="Times New Roman" w:hAnsi="Times New Roman"/>
          <w:bCs/>
          <w:sz w:val="22"/>
          <w:szCs w:val="22"/>
        </w:rPr>
        <w:t>xxxxxx</w:t>
      </w:r>
    </w:p>
    <w:p w:rsidR="00B84874" w:rsidRPr="00FB7443" w:rsidRDefault="00B84874" w:rsidP="00B84874">
      <w:pPr>
        <w:pStyle w:val="PlainText1"/>
        <w:jc w:val="both"/>
        <w:rPr>
          <w:rFonts w:ascii="Times New Roman" w:hAnsi="Times New Roman"/>
          <w:bCs/>
          <w:sz w:val="22"/>
          <w:szCs w:val="22"/>
        </w:rPr>
      </w:pPr>
    </w:p>
    <w:p w:rsidR="00B84874" w:rsidRPr="00FB7443" w:rsidRDefault="00AF4C80" w:rsidP="00B84874">
      <w:pPr>
        <w:pStyle w:val="PlainText1"/>
        <w:numPr>
          <w:ilvl w:val="0"/>
          <w:numId w:val="35"/>
        </w:numPr>
        <w:jc w:val="both"/>
        <w:rPr>
          <w:rFonts w:ascii="Times New Roman" w:hAnsi="Times New Roman"/>
          <w:bCs/>
          <w:sz w:val="22"/>
          <w:szCs w:val="22"/>
        </w:rPr>
      </w:pPr>
      <w:r w:rsidRPr="00FB7443">
        <w:rPr>
          <w:rFonts w:ascii="Times New Roman" w:hAnsi="Times New Roman"/>
          <w:bCs/>
          <w:sz w:val="22"/>
          <w:szCs w:val="22"/>
        </w:rPr>
        <w:t xml:space="preserve">Nabyvatel je oprávněn tuto smlouvu vypovědět s okamžitou účinností, pokud přestane na </w:t>
      </w:r>
      <w:r w:rsidR="00AE7991" w:rsidRPr="00FB7443">
        <w:rPr>
          <w:rFonts w:ascii="Times New Roman" w:hAnsi="Times New Roman"/>
          <w:bCs/>
          <w:sz w:val="22"/>
          <w:szCs w:val="22"/>
        </w:rPr>
        <w:t>sjednaném ú</w:t>
      </w:r>
      <w:r w:rsidRPr="00FB7443">
        <w:rPr>
          <w:rFonts w:ascii="Times New Roman" w:hAnsi="Times New Roman"/>
          <w:bCs/>
          <w:sz w:val="22"/>
          <w:szCs w:val="22"/>
        </w:rPr>
        <w:t>zemí poskytovat licencovanou službu svým Předplatitelům.</w:t>
      </w:r>
    </w:p>
    <w:p w:rsidR="00AF4C80" w:rsidRPr="00FB7443" w:rsidRDefault="00AF4C80" w:rsidP="00AF4C80">
      <w:pPr>
        <w:pStyle w:val="Odstavecseseznamem"/>
        <w:rPr>
          <w:bCs/>
          <w:sz w:val="22"/>
          <w:szCs w:val="22"/>
        </w:rPr>
      </w:pPr>
    </w:p>
    <w:p w:rsidR="00066D3F" w:rsidRPr="00FB7443" w:rsidRDefault="00066D3F" w:rsidP="00066D3F">
      <w:pPr>
        <w:pStyle w:val="PlainText1"/>
        <w:numPr>
          <w:ilvl w:val="0"/>
          <w:numId w:val="35"/>
        </w:numPr>
        <w:jc w:val="both"/>
        <w:rPr>
          <w:rFonts w:ascii="Times New Roman" w:hAnsi="Times New Roman"/>
          <w:bCs/>
          <w:sz w:val="22"/>
          <w:szCs w:val="22"/>
        </w:rPr>
      </w:pPr>
      <w:r w:rsidRPr="00FB7443">
        <w:rPr>
          <w:rFonts w:ascii="Times New Roman" w:hAnsi="Times New Roman"/>
          <w:bCs/>
          <w:sz w:val="22"/>
          <w:szCs w:val="22"/>
        </w:rPr>
        <w:t xml:space="preserve">Smlouvu lze ukončit také na základě odstoupení ve smyslu § 2001 a násl. zákona č. 89/2012 Sb., občanského zákoníku. V případě, kdy dojde k takovému odstoupení kteroukoliv smluvní stranou, je NFA povinen poměrnou část Odměny Nabyvateli bezodkladně vrátit. </w:t>
      </w:r>
    </w:p>
    <w:p w:rsidR="00066D3F" w:rsidRPr="00FB7443" w:rsidRDefault="00066D3F" w:rsidP="00066D3F">
      <w:pPr>
        <w:pStyle w:val="PlainText1"/>
        <w:jc w:val="both"/>
        <w:rPr>
          <w:rFonts w:ascii="Times New Roman" w:hAnsi="Times New Roman"/>
          <w:bCs/>
          <w:sz w:val="22"/>
          <w:szCs w:val="22"/>
        </w:rPr>
      </w:pPr>
    </w:p>
    <w:p w:rsidR="00066D3F" w:rsidRPr="00FB7443" w:rsidRDefault="00066D3F" w:rsidP="00066D3F">
      <w:pPr>
        <w:pStyle w:val="PlainText1"/>
        <w:numPr>
          <w:ilvl w:val="0"/>
          <w:numId w:val="35"/>
        </w:numPr>
        <w:jc w:val="both"/>
        <w:rPr>
          <w:rFonts w:ascii="Times New Roman" w:hAnsi="Times New Roman"/>
          <w:bCs/>
          <w:sz w:val="22"/>
          <w:szCs w:val="22"/>
        </w:rPr>
      </w:pPr>
      <w:r w:rsidRPr="00FB7443">
        <w:rPr>
          <w:rFonts w:ascii="Times New Roman" w:hAnsi="Times New Roman"/>
          <w:bCs/>
          <w:sz w:val="22"/>
          <w:szCs w:val="22"/>
        </w:rPr>
        <w:t xml:space="preserve">Pouze pro účely plnění povinnosti podle §6 odst. 5 zákona č. 132/2010 Sb., o audiovizuálních mediálních službách na vyžádání, je Nabyvatel oprávněn ponechat si Film a na vyžádání Rady pro rozhlasové a televizní vysílání ho Radě poskytnout, to však nejdéle po dobu 30 dnů od ukončení jeho licenční doby.  </w:t>
      </w:r>
    </w:p>
    <w:p w:rsidR="00066D3F" w:rsidRPr="00FB7443" w:rsidRDefault="00066D3F" w:rsidP="00066D3F">
      <w:pPr>
        <w:pStyle w:val="PlainText1"/>
        <w:ind w:left="360"/>
        <w:jc w:val="both"/>
        <w:rPr>
          <w:rFonts w:ascii="Times New Roman" w:hAnsi="Times New Roman"/>
          <w:bCs/>
          <w:sz w:val="22"/>
          <w:szCs w:val="22"/>
        </w:rPr>
      </w:pPr>
    </w:p>
    <w:p w:rsidR="00AF4C80" w:rsidRPr="00FB7443" w:rsidRDefault="00066D3F" w:rsidP="00066D3F">
      <w:pPr>
        <w:pStyle w:val="PlainText1"/>
        <w:numPr>
          <w:ilvl w:val="0"/>
          <w:numId w:val="35"/>
        </w:numPr>
        <w:jc w:val="both"/>
        <w:rPr>
          <w:rFonts w:ascii="Times New Roman" w:hAnsi="Times New Roman"/>
          <w:bCs/>
          <w:sz w:val="22"/>
          <w:szCs w:val="22"/>
        </w:rPr>
      </w:pPr>
      <w:r w:rsidRPr="00FB7443">
        <w:rPr>
          <w:rFonts w:ascii="Times New Roman" w:hAnsi="Times New Roman"/>
          <w:bCs/>
          <w:sz w:val="22"/>
          <w:szCs w:val="22"/>
        </w:rPr>
        <w:t>Každá se smluvních stran je oprávněna tuto smlouvu písemně vypovědět i bez uvedení důvodu s tím, že výpovědní doba činí 3 (tři) měsíce a začíná běžet první den měsíce následujícího po měsíci, ve kterém byla výpověď doručena druhé smluvní straně. V případě, že dojde k výpovědi smlouvy kteroukoliv smluvní stranou, je NFA povinen poměrnou část Odměny u všech dotčených Filmů Nabyvateli bezodkladně vrátit.</w:t>
      </w:r>
    </w:p>
    <w:p w:rsidR="00066D3F" w:rsidRPr="00FB7443" w:rsidRDefault="00066D3F" w:rsidP="00066D3F">
      <w:pPr>
        <w:pStyle w:val="PlainText1"/>
        <w:ind w:left="360"/>
        <w:jc w:val="both"/>
        <w:rPr>
          <w:rFonts w:ascii="Times New Roman" w:hAnsi="Times New Roman"/>
          <w:bCs/>
          <w:sz w:val="22"/>
          <w:szCs w:val="22"/>
        </w:rPr>
      </w:pPr>
    </w:p>
    <w:p w:rsidR="00AD024F" w:rsidRPr="00FB7443" w:rsidRDefault="00AD024F" w:rsidP="00AD024F">
      <w:pPr>
        <w:pStyle w:val="PlainText1"/>
        <w:ind w:left="360"/>
        <w:jc w:val="center"/>
        <w:rPr>
          <w:rFonts w:ascii="Times New Roman" w:hAnsi="Times New Roman"/>
          <w:b/>
          <w:sz w:val="22"/>
          <w:szCs w:val="22"/>
        </w:rPr>
      </w:pPr>
      <w:r w:rsidRPr="00FB7443">
        <w:rPr>
          <w:rFonts w:ascii="Times New Roman" w:hAnsi="Times New Roman"/>
          <w:b/>
          <w:sz w:val="22"/>
          <w:szCs w:val="22"/>
        </w:rPr>
        <w:t>XII.</w:t>
      </w:r>
    </w:p>
    <w:p w:rsidR="002E4564" w:rsidRPr="00FB7443" w:rsidRDefault="002E4564" w:rsidP="002E4564">
      <w:pPr>
        <w:pStyle w:val="PlainText1"/>
        <w:jc w:val="center"/>
        <w:rPr>
          <w:rFonts w:ascii="Times New Roman" w:hAnsi="Times New Roman"/>
          <w:b/>
          <w:sz w:val="22"/>
          <w:szCs w:val="22"/>
        </w:rPr>
      </w:pPr>
      <w:r w:rsidRPr="00FB7443">
        <w:rPr>
          <w:rFonts w:ascii="Times New Roman" w:hAnsi="Times New Roman"/>
          <w:b/>
          <w:sz w:val="22"/>
          <w:szCs w:val="22"/>
        </w:rPr>
        <w:t>Závěrečná ustanovení</w:t>
      </w:r>
    </w:p>
    <w:p w:rsidR="002E4564" w:rsidRPr="00FB7443" w:rsidRDefault="002E4564" w:rsidP="002E4564">
      <w:pPr>
        <w:pStyle w:val="PlainText1"/>
        <w:jc w:val="center"/>
        <w:rPr>
          <w:rFonts w:ascii="Times New Roman" w:hAnsi="Times New Roman"/>
          <w:sz w:val="22"/>
          <w:szCs w:val="22"/>
        </w:rPr>
      </w:pPr>
    </w:p>
    <w:p w:rsidR="008769FE" w:rsidRPr="00FB7443" w:rsidRDefault="008769FE" w:rsidP="008769FE">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w:t>
      </w:r>
      <w:r w:rsidR="00A01F0C" w:rsidRPr="00FB7443">
        <w:rPr>
          <w:rFonts w:ascii="Times New Roman" w:hAnsi="Times New Roman"/>
          <w:sz w:val="22"/>
          <w:szCs w:val="22"/>
        </w:rPr>
        <w:t>Příslušnými soudy Česká republiky</w:t>
      </w:r>
      <w:r w:rsidRPr="00FB7443">
        <w:rPr>
          <w:rFonts w:ascii="Times New Roman" w:hAnsi="Times New Roman"/>
          <w:sz w:val="22"/>
          <w:szCs w:val="22"/>
        </w:rPr>
        <w:t xml:space="preserve">. </w:t>
      </w:r>
    </w:p>
    <w:p w:rsidR="008769FE" w:rsidRPr="00FB7443" w:rsidRDefault="008769FE" w:rsidP="008769FE">
      <w:pPr>
        <w:pStyle w:val="PlainText1"/>
        <w:ind w:left="360"/>
        <w:jc w:val="both"/>
        <w:rPr>
          <w:rFonts w:ascii="Times New Roman" w:hAnsi="Times New Roman"/>
          <w:sz w:val="22"/>
          <w:szCs w:val="22"/>
        </w:rPr>
      </w:pPr>
    </w:p>
    <w:p w:rsidR="00E929AD" w:rsidRPr="00FB7443" w:rsidRDefault="000B3538" w:rsidP="002E4564">
      <w:pPr>
        <w:pStyle w:val="PlainText1"/>
        <w:numPr>
          <w:ilvl w:val="0"/>
          <w:numId w:val="3"/>
        </w:numPr>
        <w:jc w:val="both"/>
        <w:rPr>
          <w:rFonts w:ascii="Times New Roman" w:hAnsi="Times New Roman"/>
          <w:sz w:val="22"/>
          <w:szCs w:val="22"/>
        </w:rPr>
      </w:pPr>
      <w:r w:rsidRPr="00FB7443">
        <w:rPr>
          <w:rFonts w:ascii="Times New Roman" w:hAnsi="Times New Roman"/>
          <w:color w:val="000000"/>
          <w:sz w:val="22"/>
          <w:szCs w:val="22"/>
        </w:rPr>
        <w:t>xxxxxxxxxxxxxxxxxx</w:t>
      </w:r>
      <w:r w:rsidR="00E929AD" w:rsidRPr="00FB7443">
        <w:rPr>
          <w:rFonts w:ascii="Times New Roman" w:hAnsi="Times New Roman"/>
          <w:sz w:val="22"/>
          <w:szCs w:val="22"/>
        </w:rPr>
        <w:t>.</w:t>
      </w:r>
    </w:p>
    <w:p w:rsidR="00C34DBF" w:rsidRPr="00FB7443" w:rsidRDefault="00C34DBF" w:rsidP="00C34DBF">
      <w:pPr>
        <w:pStyle w:val="PlainText1"/>
        <w:ind w:left="360"/>
        <w:jc w:val="both"/>
        <w:rPr>
          <w:rFonts w:ascii="Times New Roman" w:hAnsi="Times New Roman"/>
          <w:sz w:val="22"/>
          <w:szCs w:val="22"/>
        </w:rPr>
      </w:pPr>
    </w:p>
    <w:p w:rsidR="00C34DBF" w:rsidRPr="00FB7443" w:rsidRDefault="00C34DBF"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 xml:space="preserve">Nabyvatel bere na vědomí a souhlasí s tím, že originál nebo stejnopis této Podlicenční smlouvy může být kdykoliv za účinnosti i po skončení této smlouvy předán </w:t>
      </w:r>
      <w:r w:rsidR="000B3538" w:rsidRPr="00FB7443">
        <w:rPr>
          <w:rFonts w:ascii="Times New Roman" w:hAnsi="Times New Roman"/>
          <w:color w:val="000000"/>
          <w:sz w:val="22"/>
          <w:szCs w:val="22"/>
        </w:rPr>
        <w:t>xxxxxxxxxxxxxxxxxx</w:t>
      </w:r>
      <w:r w:rsidRPr="00FB7443">
        <w:rPr>
          <w:rFonts w:ascii="Times New Roman" w:hAnsi="Times New Roman"/>
          <w:sz w:val="22"/>
          <w:szCs w:val="22"/>
        </w:rPr>
        <w:t>.</w:t>
      </w:r>
    </w:p>
    <w:p w:rsidR="00E929AD" w:rsidRPr="00FB7443" w:rsidRDefault="00E929AD" w:rsidP="00E929AD">
      <w:pPr>
        <w:pStyle w:val="PlainText1"/>
        <w:ind w:left="360"/>
        <w:jc w:val="both"/>
        <w:rPr>
          <w:rFonts w:ascii="Times New Roman" w:hAnsi="Times New Roman"/>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Tuto smlouvu lze vypovědět či od ní odstoupit pouze za podmínek stanovených v obecně závazných předpisech nebo v této smlouvě.</w:t>
      </w:r>
    </w:p>
    <w:p w:rsidR="002E4564" w:rsidRPr="00FB7443" w:rsidRDefault="002E4564" w:rsidP="002E4564">
      <w:pPr>
        <w:pStyle w:val="PlainText1"/>
        <w:jc w:val="both"/>
        <w:rPr>
          <w:rFonts w:ascii="Times New Roman" w:hAnsi="Times New Roman"/>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Tato smlouva byla sepsána ve dvou vyhotoveních s platností originálu, z nichž každ</w:t>
      </w:r>
      <w:r w:rsidR="00324ED5" w:rsidRPr="00FB7443">
        <w:rPr>
          <w:rFonts w:ascii="Times New Roman" w:hAnsi="Times New Roman"/>
          <w:sz w:val="22"/>
          <w:szCs w:val="22"/>
        </w:rPr>
        <w:t>á</w:t>
      </w:r>
      <w:r w:rsidRPr="00FB7443">
        <w:rPr>
          <w:rFonts w:ascii="Times New Roman" w:hAnsi="Times New Roman"/>
          <w:sz w:val="22"/>
          <w:szCs w:val="22"/>
        </w:rPr>
        <w:t xml:space="preserve"> z</w:t>
      </w:r>
      <w:r w:rsidR="00324ED5" w:rsidRPr="00FB7443">
        <w:rPr>
          <w:rFonts w:ascii="Times New Roman" w:hAnsi="Times New Roman"/>
          <w:sz w:val="22"/>
          <w:szCs w:val="22"/>
        </w:rPr>
        <w:t>esmluvních stran</w:t>
      </w:r>
      <w:r w:rsidRPr="00FB7443">
        <w:rPr>
          <w:rFonts w:ascii="Times New Roman" w:hAnsi="Times New Roman"/>
          <w:sz w:val="22"/>
          <w:szCs w:val="22"/>
        </w:rPr>
        <w:t>přijímá po jednom.</w:t>
      </w:r>
    </w:p>
    <w:p w:rsidR="002E4564" w:rsidRPr="00FB7443" w:rsidRDefault="002E4564" w:rsidP="002E4564">
      <w:pPr>
        <w:pStyle w:val="PlainText1"/>
        <w:jc w:val="both"/>
        <w:rPr>
          <w:rFonts w:ascii="Times New Roman" w:hAnsi="Times New Roman"/>
          <w:sz w:val="22"/>
          <w:szCs w:val="22"/>
        </w:rPr>
      </w:pPr>
    </w:p>
    <w:p w:rsidR="002E4564" w:rsidRPr="00FB7443" w:rsidRDefault="00324ED5"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Smluvní strany</w:t>
      </w:r>
      <w:r w:rsidR="002E4564" w:rsidRPr="00FB7443">
        <w:rPr>
          <w:rFonts w:ascii="Times New Roman" w:hAnsi="Times New Roman"/>
          <w:sz w:val="22"/>
          <w:szCs w:val="22"/>
        </w:rPr>
        <w:t>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2E4564" w:rsidRPr="00FB7443" w:rsidRDefault="002E4564" w:rsidP="002E4564">
      <w:pPr>
        <w:pStyle w:val="PlainText1"/>
        <w:jc w:val="both"/>
        <w:rPr>
          <w:rFonts w:ascii="Times New Roman" w:hAnsi="Times New Roman"/>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 xml:space="preserve">Pokud by se v důsledku změny právních předpisů nebo jiných důvodů stala některá ujednání této smlouvy neplatnými nebo neúčinnými, budou tato ustanovení uvedena do souladu s právními normami a </w:t>
      </w:r>
      <w:r w:rsidR="00324ED5" w:rsidRPr="00FB7443">
        <w:rPr>
          <w:rFonts w:ascii="Times New Roman" w:hAnsi="Times New Roman"/>
          <w:sz w:val="22"/>
          <w:szCs w:val="22"/>
        </w:rPr>
        <w:t>smluvní strany</w:t>
      </w:r>
      <w:r w:rsidR="000B3538" w:rsidRPr="00FB7443">
        <w:rPr>
          <w:rFonts w:ascii="Times New Roman" w:hAnsi="Times New Roman"/>
          <w:sz w:val="22"/>
          <w:szCs w:val="22"/>
        </w:rPr>
        <w:t xml:space="preserve"> </w:t>
      </w:r>
      <w:r w:rsidRPr="00FB7443">
        <w:rPr>
          <w:rFonts w:ascii="Times New Roman" w:hAnsi="Times New Roman"/>
          <w:sz w:val="22"/>
          <w:szCs w:val="22"/>
        </w:rPr>
        <w:t>prohlašují, že smlouva je ve zbývajících ustanoveních platná, neodporuje-li to jejímu účelu nebo nejedná-li se o ustanovení, která oddělit nelze.</w:t>
      </w:r>
      <w:r w:rsidR="009E2847" w:rsidRPr="00FB7443">
        <w:rPr>
          <w:rFonts w:ascii="Times New Roman" w:hAnsi="Times New Roman"/>
          <w:sz w:val="22"/>
          <w:szCs w:val="22"/>
        </w:rPr>
        <w:t xml:space="preserve"> Ukáže-li se některé z ustanovení </w:t>
      </w:r>
      <w:r w:rsidR="009E2847" w:rsidRPr="00FB7443">
        <w:rPr>
          <w:rFonts w:ascii="Times New Roman" w:hAnsi="Times New Roman"/>
          <w:sz w:val="22"/>
          <w:szCs w:val="22"/>
        </w:rPr>
        <w:lastRenderedPageBreak/>
        <w:t>této smlouvy zdánlivým (nicotným), posoudí se vliv této vady na ostatní ustanovení smlouvy obdobně podle § 576 občanského zákoníku.</w:t>
      </w:r>
    </w:p>
    <w:p w:rsidR="002E4564" w:rsidRPr="00FB7443" w:rsidRDefault="002E4564" w:rsidP="002E4564">
      <w:pPr>
        <w:pStyle w:val="PlainText1"/>
        <w:jc w:val="both"/>
        <w:rPr>
          <w:rFonts w:ascii="Times New Roman" w:hAnsi="Times New Roman"/>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Tuto smlouvu je možné změnit pouze písemnou formou</w:t>
      </w:r>
      <w:r w:rsidR="009E2847" w:rsidRPr="00FB7443">
        <w:rPr>
          <w:rFonts w:ascii="Times New Roman" w:hAnsi="Times New Roman"/>
          <w:sz w:val="22"/>
          <w:szCs w:val="22"/>
        </w:rPr>
        <w:t xml:space="preserve"> (za kterou se pro tento účel nepovažuje forma elektronické komunikace)</w:t>
      </w:r>
      <w:r w:rsidRPr="00FB7443">
        <w:rPr>
          <w:rFonts w:ascii="Times New Roman" w:hAnsi="Times New Roman"/>
          <w:sz w:val="22"/>
          <w:szCs w:val="22"/>
        </w:rPr>
        <w:t>, přičemž podpisy zástupců obou stran musí být na téže listině.</w:t>
      </w:r>
    </w:p>
    <w:p w:rsidR="002E4564" w:rsidRPr="00FB7443" w:rsidRDefault="002E4564" w:rsidP="002E4564">
      <w:pPr>
        <w:pStyle w:val="PlainText1"/>
        <w:jc w:val="both"/>
        <w:rPr>
          <w:rFonts w:ascii="Times New Roman" w:hAnsi="Times New Roman"/>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Obě smluvní strany prohlašují, že jim jakékoli závazky vůči třetím osobám nebrání v uzavření této smlouvy.</w:t>
      </w:r>
    </w:p>
    <w:p w:rsidR="009E2847" w:rsidRPr="00FB7443" w:rsidRDefault="009E2847" w:rsidP="009E2847">
      <w:pPr>
        <w:pStyle w:val="Odstavecseseznamem"/>
        <w:rPr>
          <w:sz w:val="22"/>
          <w:szCs w:val="22"/>
        </w:rPr>
      </w:pPr>
    </w:p>
    <w:p w:rsidR="009E2847" w:rsidRPr="00FB7443" w:rsidRDefault="009E2847" w:rsidP="009E2847">
      <w:pPr>
        <w:pStyle w:val="Default"/>
        <w:numPr>
          <w:ilvl w:val="0"/>
          <w:numId w:val="3"/>
        </w:numPr>
        <w:jc w:val="both"/>
        <w:rPr>
          <w:rFonts w:ascii="Times New Roman" w:eastAsia="Times New Roman" w:hAnsi="Times New Roman" w:cs="Times New Roman"/>
          <w:color w:val="auto"/>
          <w:sz w:val="22"/>
          <w:szCs w:val="22"/>
        </w:rPr>
      </w:pPr>
      <w:r w:rsidRPr="00FB7443">
        <w:rPr>
          <w:rFonts w:ascii="Times New Roman" w:eastAsia="Times New Roman" w:hAnsi="Times New Roman" w:cs="Times New Roman"/>
          <w:color w:val="auto"/>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9E2847" w:rsidRPr="00FB7443" w:rsidRDefault="009E2847" w:rsidP="009E2847">
      <w:pPr>
        <w:pStyle w:val="Default"/>
        <w:ind w:left="360"/>
        <w:rPr>
          <w:rFonts w:ascii="Times New Roman" w:hAnsi="Times New Roman" w:cs="Times New Roman"/>
          <w:sz w:val="22"/>
          <w:szCs w:val="22"/>
        </w:rPr>
      </w:pPr>
    </w:p>
    <w:p w:rsidR="009E2847" w:rsidRPr="00FB7443" w:rsidRDefault="009E2847" w:rsidP="009E2847">
      <w:pPr>
        <w:pStyle w:val="Default"/>
        <w:numPr>
          <w:ilvl w:val="0"/>
          <w:numId w:val="3"/>
        </w:numPr>
        <w:jc w:val="both"/>
        <w:rPr>
          <w:rFonts w:ascii="Times New Roman" w:eastAsia="Times New Roman" w:hAnsi="Times New Roman" w:cs="Times New Roman"/>
          <w:color w:val="auto"/>
          <w:sz w:val="22"/>
          <w:szCs w:val="22"/>
        </w:rPr>
      </w:pPr>
      <w:r w:rsidRPr="00FB7443">
        <w:rPr>
          <w:rFonts w:ascii="Times New Roman" w:eastAsia="Times New Roman" w:hAnsi="Times New Roman" w:cs="Times New Roman"/>
          <w:color w:val="auto"/>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9E2847" w:rsidRPr="00FB7443" w:rsidRDefault="009E2847" w:rsidP="009E2847">
      <w:pPr>
        <w:pStyle w:val="Default"/>
        <w:ind w:left="360"/>
        <w:rPr>
          <w:rFonts w:ascii="Times New Roman" w:hAnsi="Times New Roman" w:cs="Times New Roman"/>
          <w:sz w:val="22"/>
          <w:szCs w:val="22"/>
        </w:rPr>
      </w:pPr>
    </w:p>
    <w:p w:rsidR="009E2847" w:rsidRPr="00FB7443" w:rsidRDefault="009E2847" w:rsidP="009E2847">
      <w:pPr>
        <w:pStyle w:val="Default"/>
        <w:numPr>
          <w:ilvl w:val="0"/>
          <w:numId w:val="3"/>
        </w:numPr>
        <w:jc w:val="both"/>
        <w:rPr>
          <w:rFonts w:ascii="Times New Roman" w:eastAsia="Times New Roman" w:hAnsi="Times New Roman" w:cs="Times New Roman"/>
          <w:color w:val="auto"/>
          <w:sz w:val="22"/>
          <w:szCs w:val="22"/>
        </w:rPr>
      </w:pPr>
      <w:r w:rsidRPr="00FB7443">
        <w:rPr>
          <w:rFonts w:ascii="Times New Roman" w:eastAsia="Times New Roman" w:hAnsi="Times New Roman" w:cs="Times New Roman"/>
          <w:color w:val="auto"/>
          <w:sz w:val="22"/>
          <w:szCs w:val="22"/>
        </w:rPr>
        <w:t>Odpověď strany této smlouvy, podle § 1740 odst. 3 občanského zákoníku, s dodatkem nebo odchylkou, není přijetím nabídky na uzavření této smlouvy, ani když podstatně nemění podmínky nabídky.</w:t>
      </w:r>
    </w:p>
    <w:p w:rsidR="009E2847" w:rsidRPr="00FB7443" w:rsidRDefault="009E2847" w:rsidP="009E2847">
      <w:pPr>
        <w:pStyle w:val="Default"/>
        <w:rPr>
          <w:rFonts w:ascii="Times New Roman" w:hAnsi="Times New Roman" w:cs="Times New Roman"/>
          <w:sz w:val="22"/>
          <w:szCs w:val="22"/>
        </w:rPr>
      </w:pPr>
    </w:p>
    <w:p w:rsidR="009E2847" w:rsidRPr="00FB7443" w:rsidRDefault="009E2847" w:rsidP="009E2847">
      <w:pPr>
        <w:pStyle w:val="Default"/>
        <w:numPr>
          <w:ilvl w:val="0"/>
          <w:numId w:val="3"/>
        </w:numPr>
        <w:jc w:val="both"/>
        <w:rPr>
          <w:rFonts w:ascii="Times New Roman" w:eastAsia="Times New Roman" w:hAnsi="Times New Roman" w:cs="Times New Roman"/>
          <w:color w:val="auto"/>
          <w:sz w:val="22"/>
          <w:szCs w:val="22"/>
        </w:rPr>
      </w:pPr>
      <w:r w:rsidRPr="00FB7443">
        <w:rPr>
          <w:rFonts w:ascii="Times New Roman" w:eastAsia="Times New Roman" w:hAnsi="Times New Roman" w:cs="Times New Roman"/>
          <w:color w:val="auto"/>
          <w:sz w:val="22"/>
          <w:szCs w:val="22"/>
        </w:rPr>
        <w:t>Strany výslovně potvrzují, že základní podmínky této smlouvy jsou výsledkem jednání stran a každá ze stran měla příležitost ovlivnit obsah základních podmínek této smlouvy.</w:t>
      </w:r>
    </w:p>
    <w:p w:rsidR="002E4564" w:rsidRPr="00FB7443" w:rsidRDefault="002E4564" w:rsidP="002E4564">
      <w:pPr>
        <w:pStyle w:val="PlainText1"/>
        <w:jc w:val="both"/>
        <w:rPr>
          <w:rFonts w:ascii="Times New Roman" w:hAnsi="Times New Roman"/>
          <w:sz w:val="22"/>
          <w:szCs w:val="22"/>
        </w:rPr>
      </w:pPr>
    </w:p>
    <w:p w:rsidR="00C66265" w:rsidRPr="00FB7443" w:rsidRDefault="00C66265"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Smlouva nabývá pla</w:t>
      </w:r>
      <w:r w:rsidR="006766F1" w:rsidRPr="00FB7443">
        <w:rPr>
          <w:rFonts w:ascii="Times New Roman" w:hAnsi="Times New Roman"/>
          <w:sz w:val="22"/>
          <w:szCs w:val="22"/>
        </w:rPr>
        <w:t xml:space="preserve">tnosti dnem podpisu obou smluvních stran a účinnosti uveřejněním v Registru smluv. Smluvní strany prohlašují, že se podmínkami této smlouvy na základě vzájemné dohody řídily již ode </w:t>
      </w:r>
      <w:r w:rsidR="000B3538" w:rsidRPr="00FB7443">
        <w:rPr>
          <w:rFonts w:ascii="Times New Roman" w:hAnsi="Times New Roman"/>
          <w:sz w:val="22"/>
          <w:szCs w:val="22"/>
        </w:rPr>
        <w:t>xxxxxxx</w:t>
      </w:r>
      <w:r w:rsidR="00FE1634" w:rsidRPr="00FB7443">
        <w:rPr>
          <w:rFonts w:ascii="Times New Roman" w:hAnsi="Times New Roman"/>
          <w:sz w:val="22"/>
          <w:szCs w:val="22"/>
        </w:rPr>
        <w:t xml:space="preserve">, </w:t>
      </w:r>
      <w:r w:rsidR="006766F1" w:rsidRPr="00FB7443">
        <w:rPr>
          <w:rFonts w:ascii="Times New Roman" w:hAnsi="Times New Roman"/>
          <w:sz w:val="22"/>
          <w:szCs w:val="22"/>
        </w:rPr>
        <w:t>a veškerá svá vzájemná plnění poskytnutá od tohoto data do dne nabytí účinnosti této smlouvy považují za plnění poskytnutá podle této smlouvy.</w:t>
      </w:r>
    </w:p>
    <w:p w:rsidR="00C66265" w:rsidRPr="00FB7443" w:rsidRDefault="00C66265" w:rsidP="0062209D">
      <w:pPr>
        <w:pStyle w:val="Odstavecseseznamem"/>
        <w:rPr>
          <w:sz w:val="22"/>
          <w:szCs w:val="22"/>
        </w:rPr>
      </w:pPr>
    </w:p>
    <w:p w:rsidR="002E4564" w:rsidRPr="00FB7443" w:rsidRDefault="002E4564" w:rsidP="002E4564">
      <w:pPr>
        <w:pStyle w:val="PlainText1"/>
        <w:numPr>
          <w:ilvl w:val="0"/>
          <w:numId w:val="3"/>
        </w:numPr>
        <w:jc w:val="both"/>
        <w:rPr>
          <w:rFonts w:ascii="Times New Roman" w:hAnsi="Times New Roman"/>
          <w:sz w:val="22"/>
          <w:szCs w:val="22"/>
        </w:rPr>
      </w:pPr>
      <w:r w:rsidRPr="00FB7443">
        <w:rPr>
          <w:rFonts w:ascii="Times New Roman" w:hAnsi="Times New Roman"/>
          <w:sz w:val="22"/>
          <w:szCs w:val="22"/>
        </w:rPr>
        <w:t xml:space="preserve">Na důkaz porozumění a souhlasu s celým obsahem i jednotlivostmi této smlouvy připojují zde smluvní strany své podpisy: </w:t>
      </w:r>
    </w:p>
    <w:p w:rsidR="00FA500D" w:rsidRPr="00FB7443" w:rsidRDefault="00FA500D" w:rsidP="002E4564">
      <w:pPr>
        <w:spacing w:before="120" w:after="120"/>
        <w:jc w:val="both"/>
        <w:rPr>
          <w:sz w:val="22"/>
          <w:szCs w:val="22"/>
        </w:rPr>
      </w:pPr>
    </w:p>
    <w:tbl>
      <w:tblPr>
        <w:tblW w:w="9286" w:type="dxa"/>
        <w:tblLayout w:type="fixed"/>
        <w:tblLook w:val="0000"/>
      </w:tblPr>
      <w:tblGrid>
        <w:gridCol w:w="4820"/>
        <w:gridCol w:w="4466"/>
      </w:tblGrid>
      <w:tr w:rsidR="00054E77" w:rsidRPr="00FB7443" w:rsidTr="00521DE7">
        <w:tc>
          <w:tcPr>
            <w:tcW w:w="4820" w:type="dxa"/>
          </w:tcPr>
          <w:p w:rsidR="00054E77" w:rsidRPr="00FB7443" w:rsidRDefault="00054E77" w:rsidP="00521DE7">
            <w:pPr>
              <w:ind w:right="1440"/>
              <w:rPr>
                <w:b/>
                <w:sz w:val="22"/>
                <w:szCs w:val="22"/>
              </w:rPr>
            </w:pPr>
            <w:r w:rsidRPr="00FB7443">
              <w:rPr>
                <w:sz w:val="22"/>
                <w:szCs w:val="22"/>
              </w:rPr>
              <w:t>V Praze dne…..</w:t>
            </w:r>
          </w:p>
          <w:p w:rsidR="00054E77" w:rsidRPr="00FB7443" w:rsidRDefault="00054E77" w:rsidP="00521DE7">
            <w:pPr>
              <w:ind w:right="1440"/>
              <w:rPr>
                <w:b/>
                <w:sz w:val="22"/>
                <w:szCs w:val="22"/>
              </w:rPr>
            </w:pPr>
          </w:p>
          <w:p w:rsidR="00054E77" w:rsidRPr="00FB7443" w:rsidRDefault="00054E77" w:rsidP="00521DE7">
            <w:pPr>
              <w:ind w:right="1440"/>
              <w:rPr>
                <w:b/>
                <w:sz w:val="22"/>
                <w:szCs w:val="22"/>
              </w:rPr>
            </w:pPr>
            <w:r w:rsidRPr="00FB7443">
              <w:rPr>
                <w:b/>
                <w:sz w:val="22"/>
                <w:szCs w:val="22"/>
              </w:rPr>
              <w:t>NFA:</w:t>
            </w:r>
          </w:p>
          <w:p w:rsidR="00054E77" w:rsidRPr="00FB7443" w:rsidRDefault="00054E77" w:rsidP="00521DE7">
            <w:pPr>
              <w:ind w:right="1440"/>
              <w:rPr>
                <w:sz w:val="22"/>
                <w:szCs w:val="22"/>
              </w:rPr>
            </w:pPr>
          </w:p>
          <w:p w:rsidR="00054E77" w:rsidRPr="00FB7443" w:rsidRDefault="00054E77" w:rsidP="00521DE7">
            <w:pPr>
              <w:ind w:right="1440"/>
              <w:rPr>
                <w:sz w:val="22"/>
                <w:szCs w:val="22"/>
              </w:rPr>
            </w:pPr>
          </w:p>
          <w:p w:rsidR="00054E77" w:rsidRPr="00FB7443" w:rsidRDefault="00054E77" w:rsidP="00521DE7">
            <w:pPr>
              <w:ind w:right="1440"/>
              <w:rPr>
                <w:sz w:val="22"/>
                <w:szCs w:val="22"/>
              </w:rPr>
            </w:pPr>
          </w:p>
          <w:p w:rsidR="00054E77" w:rsidRPr="00FB7443" w:rsidRDefault="00054E77" w:rsidP="00521DE7">
            <w:pPr>
              <w:ind w:right="1440"/>
              <w:rPr>
                <w:sz w:val="22"/>
                <w:szCs w:val="22"/>
              </w:rPr>
            </w:pPr>
            <w:r w:rsidRPr="00FB7443">
              <w:rPr>
                <w:sz w:val="22"/>
                <w:szCs w:val="22"/>
              </w:rPr>
              <w:t>__________________________</w:t>
            </w:r>
          </w:p>
          <w:p w:rsidR="00D276C9" w:rsidRPr="00FB7443" w:rsidRDefault="00D276C9" w:rsidP="00521DE7">
            <w:pPr>
              <w:ind w:right="1440"/>
              <w:rPr>
                <w:b/>
                <w:sz w:val="22"/>
                <w:szCs w:val="22"/>
              </w:rPr>
            </w:pPr>
          </w:p>
          <w:p w:rsidR="00054E77" w:rsidRPr="00FB7443" w:rsidRDefault="00054E77" w:rsidP="00521DE7">
            <w:pPr>
              <w:ind w:right="1440"/>
              <w:rPr>
                <w:sz w:val="22"/>
                <w:szCs w:val="22"/>
              </w:rPr>
            </w:pPr>
            <w:r w:rsidRPr="00FB7443">
              <w:rPr>
                <w:b/>
                <w:sz w:val="22"/>
                <w:szCs w:val="22"/>
              </w:rPr>
              <w:t>Národní filmový archiv</w:t>
            </w:r>
          </w:p>
          <w:p w:rsidR="00054E77" w:rsidRPr="00FB7443" w:rsidRDefault="000B3538" w:rsidP="00521DE7">
            <w:pPr>
              <w:ind w:right="1440"/>
              <w:rPr>
                <w:sz w:val="22"/>
                <w:szCs w:val="22"/>
              </w:rPr>
            </w:pPr>
            <w:r w:rsidRPr="00FB7443">
              <w:rPr>
                <w:sz w:val="22"/>
                <w:szCs w:val="22"/>
              </w:rPr>
              <w:t>xxxxxxxx</w:t>
            </w:r>
          </w:p>
          <w:p w:rsidR="00054E77" w:rsidRPr="00FB7443" w:rsidRDefault="00054E77" w:rsidP="00521DE7">
            <w:pPr>
              <w:ind w:right="1440"/>
              <w:rPr>
                <w:sz w:val="22"/>
                <w:szCs w:val="22"/>
              </w:rPr>
            </w:pPr>
          </w:p>
        </w:tc>
        <w:tc>
          <w:tcPr>
            <w:tcW w:w="4466" w:type="dxa"/>
          </w:tcPr>
          <w:p w:rsidR="00054E77" w:rsidRPr="00FB7443" w:rsidRDefault="00054E77" w:rsidP="00521DE7">
            <w:pPr>
              <w:pBdr>
                <w:top w:val="nil"/>
                <w:left w:val="nil"/>
                <w:bottom w:val="nil"/>
                <w:right w:val="nil"/>
                <w:between w:val="nil"/>
              </w:pBdr>
              <w:ind w:right="1440"/>
              <w:rPr>
                <w:sz w:val="22"/>
                <w:szCs w:val="22"/>
              </w:rPr>
            </w:pPr>
            <w:r w:rsidRPr="00FB7443">
              <w:rPr>
                <w:sz w:val="22"/>
                <w:szCs w:val="22"/>
              </w:rPr>
              <w:t>V</w:t>
            </w:r>
            <w:r w:rsidR="00D276C9" w:rsidRPr="00FB7443">
              <w:rPr>
                <w:sz w:val="22"/>
                <w:szCs w:val="22"/>
              </w:rPr>
              <w:t xml:space="preserve"> Praze, </w:t>
            </w:r>
            <w:r w:rsidRPr="00FB7443">
              <w:rPr>
                <w:sz w:val="22"/>
                <w:szCs w:val="22"/>
              </w:rPr>
              <w:t>dne …..</w:t>
            </w:r>
          </w:p>
          <w:p w:rsidR="00054E77" w:rsidRPr="00FB7443" w:rsidRDefault="00054E77" w:rsidP="00521DE7">
            <w:pPr>
              <w:pBdr>
                <w:top w:val="nil"/>
                <w:left w:val="nil"/>
                <w:bottom w:val="nil"/>
                <w:right w:val="nil"/>
                <w:between w:val="nil"/>
              </w:pBdr>
              <w:ind w:right="1440"/>
              <w:rPr>
                <w:sz w:val="22"/>
                <w:szCs w:val="22"/>
              </w:rPr>
            </w:pPr>
          </w:p>
          <w:p w:rsidR="00054E77" w:rsidRPr="00FB7443" w:rsidRDefault="00054E77" w:rsidP="00521DE7">
            <w:pPr>
              <w:pBdr>
                <w:top w:val="nil"/>
                <w:left w:val="nil"/>
                <w:bottom w:val="nil"/>
                <w:right w:val="nil"/>
                <w:between w:val="nil"/>
              </w:pBdr>
              <w:ind w:right="1440"/>
              <w:rPr>
                <w:sz w:val="22"/>
                <w:szCs w:val="22"/>
              </w:rPr>
            </w:pPr>
            <w:r w:rsidRPr="00FB7443">
              <w:rPr>
                <w:b/>
                <w:sz w:val="22"/>
                <w:szCs w:val="22"/>
              </w:rPr>
              <w:t>Nabyvatel:</w:t>
            </w:r>
          </w:p>
          <w:p w:rsidR="00054E77" w:rsidRPr="00FB7443" w:rsidRDefault="00054E77" w:rsidP="00521DE7">
            <w:pPr>
              <w:ind w:right="1440"/>
              <w:rPr>
                <w:sz w:val="22"/>
                <w:szCs w:val="22"/>
              </w:rPr>
            </w:pPr>
          </w:p>
          <w:p w:rsidR="00054E77" w:rsidRPr="00FB7443" w:rsidRDefault="00054E77" w:rsidP="00521DE7">
            <w:pPr>
              <w:ind w:right="1440"/>
              <w:rPr>
                <w:sz w:val="22"/>
                <w:szCs w:val="22"/>
              </w:rPr>
            </w:pPr>
          </w:p>
          <w:p w:rsidR="00054E77" w:rsidRPr="00FB7443" w:rsidRDefault="00054E77" w:rsidP="00521DE7">
            <w:pPr>
              <w:ind w:right="1440"/>
              <w:rPr>
                <w:sz w:val="22"/>
                <w:szCs w:val="22"/>
              </w:rPr>
            </w:pPr>
          </w:p>
          <w:p w:rsidR="00054E77" w:rsidRPr="00FB7443" w:rsidRDefault="00054E77" w:rsidP="00521DE7">
            <w:pPr>
              <w:ind w:right="1440"/>
              <w:rPr>
                <w:sz w:val="22"/>
                <w:szCs w:val="22"/>
              </w:rPr>
            </w:pPr>
            <w:r w:rsidRPr="00FB7443">
              <w:rPr>
                <w:sz w:val="22"/>
                <w:szCs w:val="22"/>
              </w:rPr>
              <w:t>________________________</w:t>
            </w:r>
          </w:p>
          <w:p w:rsidR="00D276C9" w:rsidRPr="00FB7443" w:rsidRDefault="00D276C9" w:rsidP="00521DE7">
            <w:pPr>
              <w:ind w:right="834"/>
              <w:rPr>
                <w:b/>
                <w:sz w:val="22"/>
                <w:szCs w:val="22"/>
              </w:rPr>
            </w:pPr>
          </w:p>
          <w:p w:rsidR="00D276C9" w:rsidRPr="00FB7443" w:rsidRDefault="00054E77" w:rsidP="00521DE7">
            <w:pPr>
              <w:ind w:right="834"/>
              <w:rPr>
                <w:sz w:val="22"/>
                <w:szCs w:val="22"/>
              </w:rPr>
            </w:pPr>
            <w:r w:rsidRPr="00FB7443">
              <w:rPr>
                <w:b/>
                <w:sz w:val="22"/>
                <w:szCs w:val="22"/>
              </w:rPr>
              <w:t>Vodafone Czech Republic a.s.,</w:t>
            </w:r>
          </w:p>
          <w:p w:rsidR="00D276C9" w:rsidRPr="00FB7443" w:rsidRDefault="000B3538" w:rsidP="00521DE7">
            <w:pPr>
              <w:ind w:right="834"/>
              <w:rPr>
                <w:rFonts w:eastAsia="Calibri"/>
                <w:bCs/>
                <w:color w:val="000000"/>
                <w:szCs w:val="22"/>
              </w:rPr>
            </w:pPr>
            <w:r w:rsidRPr="00FB7443">
              <w:rPr>
                <w:rFonts w:eastAsia="Calibri"/>
                <w:bCs/>
                <w:color w:val="000000"/>
                <w:szCs w:val="22"/>
              </w:rPr>
              <w:t>xxxxxxxx</w:t>
            </w:r>
          </w:p>
          <w:p w:rsidR="00D276C9" w:rsidRPr="00FB7443" w:rsidRDefault="00D276C9" w:rsidP="00521DE7">
            <w:pPr>
              <w:ind w:right="834"/>
              <w:rPr>
                <w:rFonts w:eastAsia="Calibri"/>
                <w:bCs/>
                <w:color w:val="000000"/>
                <w:szCs w:val="22"/>
              </w:rPr>
            </w:pPr>
          </w:p>
          <w:p w:rsidR="00D276C9" w:rsidRPr="00FB7443" w:rsidRDefault="00D276C9" w:rsidP="00521DE7">
            <w:pPr>
              <w:ind w:right="834"/>
              <w:rPr>
                <w:rFonts w:eastAsia="Calibri"/>
                <w:bCs/>
                <w:color w:val="000000"/>
                <w:szCs w:val="22"/>
              </w:rPr>
            </w:pPr>
          </w:p>
          <w:p w:rsidR="00D276C9" w:rsidRPr="00FB7443" w:rsidRDefault="00D276C9" w:rsidP="00521DE7">
            <w:pPr>
              <w:ind w:right="834"/>
              <w:rPr>
                <w:rFonts w:eastAsia="Calibri"/>
                <w:bCs/>
                <w:color w:val="000000"/>
                <w:szCs w:val="22"/>
              </w:rPr>
            </w:pPr>
          </w:p>
          <w:p w:rsidR="00D276C9" w:rsidRPr="00FB7443" w:rsidRDefault="00D276C9" w:rsidP="00D276C9">
            <w:pPr>
              <w:ind w:right="1440"/>
              <w:rPr>
                <w:sz w:val="22"/>
                <w:szCs w:val="22"/>
              </w:rPr>
            </w:pPr>
            <w:r w:rsidRPr="00FB7443">
              <w:rPr>
                <w:sz w:val="22"/>
                <w:szCs w:val="22"/>
              </w:rPr>
              <w:t>________________________</w:t>
            </w:r>
          </w:p>
          <w:p w:rsidR="00D276C9" w:rsidRPr="00FB7443" w:rsidRDefault="00D276C9" w:rsidP="00D276C9">
            <w:pPr>
              <w:ind w:right="834"/>
              <w:rPr>
                <w:b/>
                <w:sz w:val="22"/>
                <w:szCs w:val="22"/>
              </w:rPr>
            </w:pPr>
          </w:p>
          <w:p w:rsidR="00D276C9" w:rsidRPr="00FB7443" w:rsidRDefault="00D276C9" w:rsidP="00D276C9">
            <w:pPr>
              <w:ind w:right="834"/>
              <w:rPr>
                <w:sz w:val="22"/>
                <w:szCs w:val="22"/>
              </w:rPr>
            </w:pPr>
            <w:r w:rsidRPr="00FB7443">
              <w:rPr>
                <w:b/>
                <w:sz w:val="22"/>
                <w:szCs w:val="22"/>
              </w:rPr>
              <w:t>Vodafone Czech Republic a.s.,</w:t>
            </w:r>
          </w:p>
          <w:p w:rsidR="00B268D8" w:rsidRPr="00FB7443" w:rsidRDefault="000B3538" w:rsidP="00D276C9">
            <w:pPr>
              <w:ind w:right="834"/>
              <w:rPr>
                <w:rFonts w:eastAsia="Calibri"/>
                <w:bCs/>
                <w:color w:val="000000"/>
                <w:szCs w:val="22"/>
              </w:rPr>
            </w:pPr>
            <w:r w:rsidRPr="00FB7443">
              <w:rPr>
                <w:rFonts w:eastAsia="Calibri"/>
                <w:bCs/>
                <w:color w:val="000000"/>
                <w:szCs w:val="22"/>
              </w:rPr>
              <w:t>xxxxxxx</w:t>
            </w:r>
          </w:p>
          <w:p w:rsidR="00054E77" w:rsidRPr="00FB7443" w:rsidRDefault="00054E77" w:rsidP="00521DE7">
            <w:pPr>
              <w:ind w:right="1440"/>
              <w:rPr>
                <w:sz w:val="22"/>
                <w:szCs w:val="22"/>
              </w:rPr>
            </w:pPr>
          </w:p>
          <w:p w:rsidR="00054E77" w:rsidRPr="00FB7443" w:rsidRDefault="00054E77" w:rsidP="00521DE7">
            <w:pPr>
              <w:ind w:right="1440"/>
              <w:rPr>
                <w:sz w:val="22"/>
                <w:szCs w:val="22"/>
              </w:rPr>
            </w:pPr>
          </w:p>
          <w:p w:rsidR="00054E77" w:rsidRPr="00FB7443" w:rsidRDefault="00054E77" w:rsidP="00521DE7">
            <w:pPr>
              <w:ind w:right="1440"/>
              <w:rPr>
                <w:sz w:val="22"/>
                <w:szCs w:val="22"/>
              </w:rPr>
            </w:pPr>
          </w:p>
        </w:tc>
      </w:tr>
    </w:tbl>
    <w:p w:rsidR="00FA500D" w:rsidRPr="00FB7443" w:rsidRDefault="00FA500D">
      <w:pPr>
        <w:rPr>
          <w:sz w:val="22"/>
          <w:szCs w:val="22"/>
        </w:rPr>
      </w:pPr>
    </w:p>
    <w:tbl>
      <w:tblPr>
        <w:tblpPr w:leftFromText="141" w:rightFromText="141" w:horzAnchor="margin" w:tblpY="-2430"/>
        <w:tblW w:w="13563" w:type="dxa"/>
        <w:tblCellMar>
          <w:left w:w="70" w:type="dxa"/>
          <w:right w:w="70" w:type="dxa"/>
        </w:tblCellMar>
        <w:tblLook w:val="04A0"/>
      </w:tblPr>
      <w:tblGrid>
        <w:gridCol w:w="9123"/>
        <w:gridCol w:w="3119"/>
        <w:gridCol w:w="1275"/>
        <w:gridCol w:w="160"/>
      </w:tblGrid>
      <w:tr w:rsidR="00FA500D" w:rsidRPr="00054E77" w:rsidTr="0054333C">
        <w:trPr>
          <w:trHeight w:val="10634"/>
        </w:trPr>
        <w:tc>
          <w:tcPr>
            <w:tcW w:w="9009" w:type="dxa"/>
            <w:tcBorders>
              <w:top w:val="nil"/>
              <w:left w:val="nil"/>
              <w:bottom w:val="nil"/>
              <w:right w:val="nil"/>
            </w:tcBorders>
            <w:shd w:val="clear" w:color="auto" w:fill="auto"/>
            <w:noWrap/>
            <w:vAlign w:val="bottom"/>
            <w:hideMark/>
          </w:tcPr>
          <w:p w:rsidR="00FA500D" w:rsidRPr="00FB7443" w:rsidRDefault="00FA500D" w:rsidP="00F1677C">
            <w:pPr>
              <w:rPr>
                <w:b/>
                <w:bCs/>
                <w:sz w:val="22"/>
                <w:szCs w:val="22"/>
              </w:rPr>
            </w:pPr>
            <w:bookmarkStart w:id="0" w:name="_Hlk135318324"/>
          </w:p>
          <w:p w:rsidR="00FA500D" w:rsidRPr="00FB7443" w:rsidRDefault="00FA500D" w:rsidP="00F1677C">
            <w:pPr>
              <w:rPr>
                <w:b/>
                <w:bCs/>
                <w:sz w:val="22"/>
                <w:szCs w:val="22"/>
              </w:rPr>
            </w:pPr>
          </w:p>
          <w:p w:rsidR="004548CC" w:rsidRPr="00FB7443" w:rsidRDefault="004548CC" w:rsidP="00F1677C">
            <w:pPr>
              <w:rPr>
                <w:b/>
                <w:bCs/>
                <w:sz w:val="22"/>
                <w:szCs w:val="22"/>
              </w:rPr>
            </w:pPr>
          </w:p>
          <w:p w:rsidR="004548CC" w:rsidRPr="00FB7443" w:rsidRDefault="004548CC" w:rsidP="00F1677C">
            <w:pPr>
              <w:rPr>
                <w:b/>
                <w:bCs/>
                <w:sz w:val="22"/>
                <w:szCs w:val="22"/>
              </w:rPr>
            </w:pPr>
          </w:p>
          <w:p w:rsidR="004548CC" w:rsidRPr="00FB7443" w:rsidRDefault="004548CC" w:rsidP="00F1677C">
            <w:pPr>
              <w:rPr>
                <w:b/>
                <w:bCs/>
                <w:sz w:val="22"/>
                <w:szCs w:val="22"/>
              </w:rPr>
            </w:pPr>
          </w:p>
          <w:p w:rsidR="00FA500D" w:rsidRPr="00FB7443" w:rsidRDefault="00FA500D" w:rsidP="00F1677C">
            <w:pPr>
              <w:rPr>
                <w:b/>
                <w:bCs/>
                <w:sz w:val="22"/>
                <w:szCs w:val="22"/>
              </w:rPr>
            </w:pPr>
            <w:r w:rsidRPr="00FB7443">
              <w:rPr>
                <w:b/>
                <w:bCs/>
                <w:sz w:val="22"/>
                <w:szCs w:val="22"/>
              </w:rPr>
              <w:t>Příloha č. 1</w:t>
            </w:r>
          </w:p>
          <w:p w:rsidR="00B268D8" w:rsidRPr="00FB7443" w:rsidRDefault="00B268D8" w:rsidP="00F1677C">
            <w:pPr>
              <w:rPr>
                <w:b/>
                <w:bCs/>
                <w:sz w:val="22"/>
                <w:szCs w:val="22"/>
              </w:rPr>
            </w:pPr>
          </w:p>
          <w:tbl>
            <w:tblPr>
              <w:tblW w:w="8918" w:type="dxa"/>
              <w:tblInd w:w="55" w:type="dxa"/>
              <w:tblCellMar>
                <w:left w:w="70" w:type="dxa"/>
                <w:right w:w="70" w:type="dxa"/>
              </w:tblCellMar>
              <w:tblLook w:val="04A0"/>
            </w:tblPr>
            <w:tblGrid>
              <w:gridCol w:w="791"/>
              <w:gridCol w:w="3352"/>
              <w:gridCol w:w="2551"/>
              <w:gridCol w:w="800"/>
              <w:gridCol w:w="1424"/>
            </w:tblGrid>
            <w:tr w:rsidR="0054333C" w:rsidRPr="00FB7443" w:rsidTr="0054333C">
              <w:trPr>
                <w:trHeight w:val="300"/>
              </w:trPr>
              <w:tc>
                <w:tcPr>
                  <w:tcW w:w="791" w:type="dxa"/>
                  <w:tcBorders>
                    <w:top w:val="single" w:sz="4" w:space="0" w:color="000000"/>
                    <w:left w:val="single" w:sz="4" w:space="0" w:color="000000"/>
                    <w:bottom w:val="single" w:sz="4" w:space="0" w:color="000000"/>
                    <w:right w:val="single" w:sz="4" w:space="0" w:color="000000"/>
                  </w:tcBorders>
                  <w:shd w:val="clear" w:color="FFFFFF" w:fill="FFFFFF"/>
                </w:tcPr>
                <w:p w:rsidR="0054333C" w:rsidRPr="00FB7443" w:rsidRDefault="0054333C" w:rsidP="000B3538">
                  <w:pPr>
                    <w:framePr w:hSpace="141" w:wrap="around" w:hAnchor="margin" w:y="-2430"/>
                    <w:rPr>
                      <w:b/>
                      <w:bCs/>
                      <w:sz w:val="22"/>
                      <w:szCs w:val="22"/>
                    </w:rPr>
                  </w:pPr>
                </w:p>
              </w:tc>
              <w:tc>
                <w:tcPr>
                  <w:tcW w:w="335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54333C" w:rsidRPr="00FB7443" w:rsidRDefault="0054333C" w:rsidP="000B3538">
                  <w:pPr>
                    <w:framePr w:hSpace="141" w:wrap="around" w:hAnchor="margin" w:y="-2430"/>
                    <w:rPr>
                      <w:b/>
                      <w:bCs/>
                      <w:sz w:val="22"/>
                      <w:szCs w:val="22"/>
                    </w:rPr>
                  </w:pPr>
                  <w:r w:rsidRPr="00FB7443">
                    <w:rPr>
                      <w:b/>
                      <w:bCs/>
                      <w:sz w:val="22"/>
                      <w:szCs w:val="22"/>
                    </w:rPr>
                    <w:t>Film</w:t>
                  </w:r>
                </w:p>
              </w:tc>
              <w:tc>
                <w:tcPr>
                  <w:tcW w:w="2551" w:type="dxa"/>
                  <w:tcBorders>
                    <w:top w:val="single" w:sz="4" w:space="0" w:color="000000"/>
                    <w:left w:val="nil"/>
                    <w:bottom w:val="single" w:sz="4" w:space="0" w:color="000000"/>
                    <w:right w:val="single" w:sz="4" w:space="0" w:color="000000"/>
                  </w:tcBorders>
                  <w:shd w:val="clear" w:color="FFFFFF" w:fill="FFFFFF"/>
                  <w:noWrap/>
                  <w:vAlign w:val="bottom"/>
                  <w:hideMark/>
                </w:tcPr>
                <w:p w:rsidR="0054333C" w:rsidRPr="00FB7443" w:rsidRDefault="0054333C" w:rsidP="000B3538">
                  <w:pPr>
                    <w:framePr w:hSpace="141" w:wrap="around" w:hAnchor="margin" w:y="-2430"/>
                    <w:rPr>
                      <w:b/>
                      <w:bCs/>
                      <w:sz w:val="22"/>
                      <w:szCs w:val="22"/>
                    </w:rPr>
                  </w:pPr>
                  <w:r w:rsidRPr="00FB7443">
                    <w:rPr>
                      <w:b/>
                      <w:bCs/>
                      <w:sz w:val="22"/>
                      <w:szCs w:val="22"/>
                    </w:rPr>
                    <w:t>Režie</w:t>
                  </w:r>
                </w:p>
              </w:tc>
              <w:tc>
                <w:tcPr>
                  <w:tcW w:w="800" w:type="dxa"/>
                  <w:tcBorders>
                    <w:top w:val="single" w:sz="4" w:space="0" w:color="000000"/>
                    <w:left w:val="nil"/>
                    <w:bottom w:val="single" w:sz="4" w:space="0" w:color="000000"/>
                    <w:right w:val="single" w:sz="4" w:space="0" w:color="auto"/>
                  </w:tcBorders>
                  <w:shd w:val="clear" w:color="FFFFFF" w:fill="FFFFFF"/>
                  <w:noWrap/>
                  <w:vAlign w:val="bottom"/>
                  <w:hideMark/>
                </w:tcPr>
                <w:p w:rsidR="0054333C" w:rsidRPr="00FB7443" w:rsidRDefault="0054333C" w:rsidP="000B3538">
                  <w:pPr>
                    <w:framePr w:hSpace="141" w:wrap="around" w:hAnchor="margin" w:y="-2430"/>
                    <w:rPr>
                      <w:b/>
                      <w:bCs/>
                      <w:sz w:val="22"/>
                      <w:szCs w:val="22"/>
                    </w:rPr>
                  </w:pPr>
                  <w:r w:rsidRPr="00FB7443">
                    <w:rPr>
                      <w:b/>
                      <w:bCs/>
                      <w:sz w:val="22"/>
                      <w:szCs w:val="22"/>
                    </w:rPr>
                    <w:t xml:space="preserve">Rok </w:t>
                  </w:r>
                </w:p>
                <w:p w:rsidR="0054333C" w:rsidRPr="00FB7443" w:rsidRDefault="0054333C" w:rsidP="000B3538">
                  <w:pPr>
                    <w:framePr w:hSpace="141" w:wrap="around" w:hAnchor="margin" w:y="-2430"/>
                    <w:rPr>
                      <w:b/>
                      <w:bCs/>
                      <w:sz w:val="22"/>
                      <w:szCs w:val="22"/>
                    </w:rPr>
                  </w:pPr>
                  <w:r w:rsidRPr="00FB7443">
                    <w:rPr>
                      <w:b/>
                      <w:bCs/>
                      <w:sz w:val="22"/>
                      <w:szCs w:val="22"/>
                    </w:rPr>
                    <w:t>výroby</w:t>
                  </w:r>
                </w:p>
              </w:tc>
              <w:tc>
                <w:tcPr>
                  <w:tcW w:w="1424" w:type="dxa"/>
                  <w:tcBorders>
                    <w:top w:val="single" w:sz="4" w:space="0" w:color="000000"/>
                    <w:left w:val="single" w:sz="4" w:space="0" w:color="auto"/>
                    <w:bottom w:val="single" w:sz="4" w:space="0" w:color="000000"/>
                    <w:right w:val="single" w:sz="4" w:space="0" w:color="000000"/>
                  </w:tcBorders>
                  <w:shd w:val="clear" w:color="FFFFFF" w:fill="FFFFFF"/>
                </w:tcPr>
                <w:p w:rsidR="0054333C" w:rsidRPr="00FB7443" w:rsidRDefault="0054333C" w:rsidP="000B3538">
                  <w:pPr>
                    <w:framePr w:hSpace="141" w:wrap="around" w:hAnchor="margin" w:y="-2430"/>
                    <w:rPr>
                      <w:b/>
                      <w:bCs/>
                      <w:sz w:val="22"/>
                      <w:szCs w:val="22"/>
                    </w:rPr>
                  </w:pPr>
                </w:p>
                <w:p w:rsidR="0054333C" w:rsidRPr="00FB7443" w:rsidRDefault="0054333C" w:rsidP="000B3538">
                  <w:pPr>
                    <w:framePr w:hSpace="141" w:wrap="around" w:hAnchor="margin" w:y="-2430"/>
                    <w:rPr>
                      <w:b/>
                      <w:bCs/>
                      <w:sz w:val="22"/>
                      <w:szCs w:val="22"/>
                    </w:rPr>
                  </w:pPr>
                  <w:r w:rsidRPr="00FB7443">
                    <w:rPr>
                      <w:b/>
                      <w:bCs/>
                      <w:sz w:val="22"/>
                      <w:szCs w:val="22"/>
                    </w:rPr>
                    <w:t>Cena</w:t>
                  </w:r>
                </w:p>
              </w:tc>
            </w:tr>
            <w:tr w:rsidR="0054333C"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54333C" w:rsidRPr="00FB7443" w:rsidRDefault="0062209D" w:rsidP="000B3538">
                  <w:pPr>
                    <w:framePr w:hSpace="141" w:wrap="around" w:hAnchor="margin" w:y="-2430"/>
                    <w:spacing w:line="210" w:lineRule="atLeast"/>
                    <w:rPr>
                      <w:b/>
                      <w:sz w:val="22"/>
                      <w:szCs w:val="22"/>
                    </w:rPr>
                  </w:pPr>
                  <w:bookmarkStart w:id="1" w:name="_Hlk135318555"/>
                  <w:r w:rsidRPr="00FB7443">
                    <w:rPr>
                      <w:b/>
                      <w:sz w:val="22"/>
                      <w:szCs w:val="22"/>
                    </w:rPr>
                    <w:t>1.</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54333C"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54333C"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54333C"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54333C"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w:t>
                  </w:r>
                  <w:r w:rsidRPr="00FB7443">
                    <w:rPr>
                      <w:b/>
                      <w:sz w:val="22"/>
                      <w:szCs w:val="22"/>
                    </w:rPr>
                    <w:t>.</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bookmarkEnd w:id="1"/>
            <w:tr w:rsidR="000B3538" w:rsidRPr="00FB7443" w:rsidTr="0054333C">
              <w:trPr>
                <w:trHeight w:val="300"/>
              </w:trPr>
              <w:tc>
                <w:tcPr>
                  <w:tcW w:w="791" w:type="dxa"/>
                  <w:tcBorders>
                    <w:top w:val="nil"/>
                    <w:left w:val="single" w:sz="4" w:space="0" w:color="000000"/>
                    <w:bottom w:val="single" w:sz="4" w:space="0" w:color="auto"/>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w:t>
                  </w:r>
                </w:p>
              </w:tc>
              <w:tc>
                <w:tcPr>
                  <w:tcW w:w="3352" w:type="dxa"/>
                  <w:tcBorders>
                    <w:top w:val="nil"/>
                    <w:left w:val="single" w:sz="4" w:space="0" w:color="000000"/>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auto"/>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auto"/>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w:t>
                  </w:r>
                </w:p>
              </w:tc>
              <w:tc>
                <w:tcPr>
                  <w:tcW w:w="3352" w:type="dxa"/>
                  <w:tcBorders>
                    <w:top w:val="nil"/>
                    <w:left w:val="single" w:sz="4" w:space="0" w:color="000000"/>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auto"/>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9.</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10.</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auto"/>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11.</w:t>
                  </w:r>
                </w:p>
              </w:tc>
              <w:tc>
                <w:tcPr>
                  <w:tcW w:w="3352" w:type="dxa"/>
                  <w:tcBorders>
                    <w:top w:val="nil"/>
                    <w:left w:val="single" w:sz="4" w:space="0" w:color="000000"/>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auto"/>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13.</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14.</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auto"/>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15.</w:t>
                  </w:r>
                </w:p>
              </w:tc>
              <w:tc>
                <w:tcPr>
                  <w:tcW w:w="3352" w:type="dxa"/>
                  <w:tcBorders>
                    <w:top w:val="nil"/>
                    <w:left w:val="single" w:sz="4" w:space="0" w:color="000000"/>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auto"/>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17.</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000000"/>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18.</w:t>
                  </w:r>
                </w:p>
              </w:tc>
              <w:tc>
                <w:tcPr>
                  <w:tcW w:w="3352" w:type="dxa"/>
                  <w:tcBorders>
                    <w:top w:val="nil"/>
                    <w:left w:val="single" w:sz="4" w:space="0" w:color="000000"/>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000000"/>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000000"/>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000000"/>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nil"/>
                    <w:left w:val="single" w:sz="4" w:space="0" w:color="000000"/>
                    <w:bottom w:val="single" w:sz="4" w:space="0" w:color="auto"/>
                    <w:right w:val="single" w:sz="4" w:space="0" w:color="000000"/>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19.</w:t>
                  </w:r>
                </w:p>
              </w:tc>
              <w:tc>
                <w:tcPr>
                  <w:tcW w:w="3352" w:type="dxa"/>
                  <w:tcBorders>
                    <w:top w:val="nil"/>
                    <w:left w:val="single" w:sz="4" w:space="0" w:color="000000"/>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nil"/>
                    <w:left w:val="nil"/>
                    <w:bottom w:val="single" w:sz="4" w:space="0" w:color="auto"/>
                    <w:right w:val="single" w:sz="4" w:space="0" w:color="000000"/>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nil"/>
                    <w:left w:val="nil"/>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nil"/>
                    <w:left w:val="single" w:sz="4" w:space="0" w:color="auto"/>
                    <w:bottom w:val="single" w:sz="4" w:space="0" w:color="auto"/>
                    <w:right w:val="single" w:sz="4" w:space="0" w:color="000000"/>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25.</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rPr>
                      <w:b/>
                      <w:sz w:val="22"/>
                      <w:szCs w:val="22"/>
                    </w:rPr>
                  </w:pPr>
                  <w:r w:rsidRPr="00FB7443">
                    <w:rPr>
                      <w:b/>
                      <w:sz w:val="22"/>
                      <w:szCs w:val="22"/>
                    </w:rPr>
                    <w:t>26.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27.</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29.</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35.</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37.</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39.</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lastRenderedPageBreak/>
                    <w:t>40.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45.</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47.</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49.</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55.</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57.</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59.</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65.</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66.</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67.</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68.</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69.</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70.</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71.</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72.</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FB7443"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73.</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r w:rsidR="000B3538" w:rsidRPr="00054E77" w:rsidTr="0054333C">
              <w:trPr>
                <w:trHeight w:val="300"/>
              </w:trPr>
              <w:tc>
                <w:tcPr>
                  <w:tcW w:w="791" w:type="dxa"/>
                  <w:tcBorders>
                    <w:top w:val="single" w:sz="4" w:space="0" w:color="auto"/>
                    <w:left w:val="single" w:sz="4" w:space="0" w:color="auto"/>
                    <w:bottom w:val="single" w:sz="4" w:space="0" w:color="auto"/>
                    <w:right w:val="single" w:sz="4" w:space="0" w:color="auto"/>
                  </w:tcBorders>
                  <w:shd w:val="clear" w:color="FFFFFF" w:fill="FFFFFF"/>
                </w:tcPr>
                <w:p w:rsidR="000B3538" w:rsidRPr="00FB7443" w:rsidRDefault="000B3538" w:rsidP="000B3538">
                  <w:pPr>
                    <w:framePr w:hSpace="141" w:wrap="around" w:hAnchor="margin" w:y="-2430"/>
                    <w:spacing w:line="210" w:lineRule="atLeast"/>
                    <w:rPr>
                      <w:b/>
                      <w:sz w:val="22"/>
                      <w:szCs w:val="22"/>
                    </w:rPr>
                  </w:pPr>
                  <w:r w:rsidRPr="00FB7443">
                    <w:rPr>
                      <w:b/>
                      <w:sz w:val="22"/>
                      <w:szCs w:val="22"/>
                    </w:rPr>
                    <w:t>74.</w:t>
                  </w:r>
                </w:p>
              </w:tc>
              <w:tc>
                <w:tcPr>
                  <w:tcW w:w="3352"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b/>
                      <w:sz w:val="22"/>
                      <w:szCs w:val="22"/>
                    </w:rPr>
                  </w:pPr>
                  <w:r w:rsidRPr="00FB7443">
                    <w:rPr>
                      <w:b/>
                      <w:sz w:val="22"/>
                      <w:szCs w:val="22"/>
                    </w:rPr>
                    <w:t>xxxxxxxxxx</w:t>
                  </w:r>
                </w:p>
              </w:tc>
              <w:tc>
                <w:tcPr>
                  <w:tcW w:w="25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c>
                <w:tcPr>
                  <w:tcW w:w="800"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0B3538" w:rsidRPr="00FB7443" w:rsidRDefault="000B3538" w:rsidP="000B3538">
                  <w:pPr>
                    <w:framePr w:hSpace="141" w:wrap="around" w:hAnchor="margin" w:y="-2430"/>
                    <w:spacing w:line="210" w:lineRule="atLeast"/>
                    <w:jc w:val="right"/>
                    <w:rPr>
                      <w:sz w:val="22"/>
                      <w:szCs w:val="22"/>
                    </w:rPr>
                  </w:pPr>
                  <w:r w:rsidRPr="00FB7443">
                    <w:rPr>
                      <w:sz w:val="22"/>
                      <w:szCs w:val="22"/>
                    </w:rPr>
                    <w:t>xxxx</w:t>
                  </w:r>
                </w:p>
              </w:tc>
              <w:tc>
                <w:tcPr>
                  <w:tcW w:w="1424" w:type="dxa"/>
                  <w:tcBorders>
                    <w:top w:val="single" w:sz="4" w:space="0" w:color="auto"/>
                    <w:left w:val="single" w:sz="4" w:space="0" w:color="auto"/>
                    <w:bottom w:val="single" w:sz="4" w:space="0" w:color="auto"/>
                    <w:right w:val="single" w:sz="4" w:space="0" w:color="auto"/>
                  </w:tcBorders>
                  <w:shd w:val="clear" w:color="FFFFFF" w:fill="FFFFFF"/>
                  <w:vAlign w:val="bottom"/>
                </w:tcPr>
                <w:p w:rsidR="000B3538" w:rsidRPr="00FB7443" w:rsidRDefault="000B3538" w:rsidP="000B3538">
                  <w:pPr>
                    <w:framePr w:hSpace="141" w:wrap="around" w:hAnchor="margin" w:y="-2430"/>
                    <w:spacing w:line="210" w:lineRule="atLeast"/>
                    <w:rPr>
                      <w:sz w:val="22"/>
                      <w:szCs w:val="22"/>
                    </w:rPr>
                  </w:pPr>
                  <w:r w:rsidRPr="00FB7443">
                    <w:rPr>
                      <w:sz w:val="22"/>
                      <w:szCs w:val="22"/>
                    </w:rPr>
                    <w:t>xxxxxxxx</w:t>
                  </w:r>
                </w:p>
              </w:tc>
            </w:tr>
          </w:tbl>
          <w:p w:rsidR="0054333C" w:rsidRPr="00054E77" w:rsidRDefault="0054333C" w:rsidP="00F1677C">
            <w:pPr>
              <w:rPr>
                <w:b/>
                <w:bCs/>
                <w:sz w:val="22"/>
                <w:szCs w:val="22"/>
              </w:rPr>
            </w:pPr>
          </w:p>
        </w:tc>
        <w:tc>
          <w:tcPr>
            <w:tcW w:w="3119" w:type="dxa"/>
            <w:tcBorders>
              <w:top w:val="nil"/>
              <w:left w:val="nil"/>
              <w:bottom w:val="nil"/>
              <w:right w:val="nil"/>
            </w:tcBorders>
            <w:shd w:val="clear" w:color="auto" w:fill="auto"/>
            <w:noWrap/>
            <w:vAlign w:val="bottom"/>
            <w:hideMark/>
          </w:tcPr>
          <w:p w:rsidR="00FA500D" w:rsidRPr="00054E77" w:rsidRDefault="00FA500D" w:rsidP="00F1677C">
            <w:pPr>
              <w:rPr>
                <w:sz w:val="22"/>
                <w:szCs w:val="22"/>
              </w:rPr>
            </w:pPr>
          </w:p>
        </w:tc>
        <w:tc>
          <w:tcPr>
            <w:tcW w:w="1275" w:type="dxa"/>
            <w:tcBorders>
              <w:top w:val="nil"/>
              <w:left w:val="nil"/>
              <w:bottom w:val="nil"/>
              <w:right w:val="nil"/>
            </w:tcBorders>
            <w:shd w:val="clear" w:color="auto" w:fill="auto"/>
            <w:noWrap/>
            <w:vAlign w:val="bottom"/>
            <w:hideMark/>
          </w:tcPr>
          <w:p w:rsidR="00FA500D" w:rsidRPr="00054E77" w:rsidRDefault="00FA500D" w:rsidP="00F1677C">
            <w:pPr>
              <w:rPr>
                <w:sz w:val="22"/>
                <w:szCs w:val="22"/>
              </w:rPr>
            </w:pPr>
          </w:p>
        </w:tc>
        <w:tc>
          <w:tcPr>
            <w:tcW w:w="160" w:type="dxa"/>
            <w:tcBorders>
              <w:top w:val="nil"/>
              <w:left w:val="nil"/>
              <w:bottom w:val="nil"/>
              <w:right w:val="nil"/>
            </w:tcBorders>
            <w:shd w:val="clear" w:color="auto" w:fill="auto"/>
            <w:noWrap/>
            <w:vAlign w:val="bottom"/>
            <w:hideMark/>
          </w:tcPr>
          <w:p w:rsidR="00FA500D" w:rsidRPr="00054E77" w:rsidRDefault="00FA500D" w:rsidP="00F1677C">
            <w:pPr>
              <w:rPr>
                <w:sz w:val="22"/>
                <w:szCs w:val="22"/>
              </w:rPr>
            </w:pPr>
          </w:p>
        </w:tc>
      </w:tr>
      <w:bookmarkEnd w:id="0"/>
    </w:tbl>
    <w:p w:rsidR="00FA500D" w:rsidRPr="00054E77" w:rsidRDefault="00FA500D">
      <w:pPr>
        <w:rPr>
          <w:sz w:val="22"/>
          <w:szCs w:val="22"/>
        </w:rPr>
      </w:pPr>
    </w:p>
    <w:sectPr w:rsidR="00FA500D" w:rsidRPr="00054E77" w:rsidSect="00B268D8">
      <w:footerReference w:type="default" r:id="rId8"/>
      <w:pgSz w:w="11906" w:h="16838"/>
      <w:pgMar w:top="1134"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E562CC" w15:done="0"/>
  <w15:commentEx w15:paraId="3817676E" w15:done="0"/>
  <w15:commentEx w15:paraId="4F6659D8" w15:paraIdParent="381767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432E" w16cex:dateUtc="2023-06-23T14:13:00Z"/>
  <w16cex:commentExtensible w16cex:durableId="2810B612" w16cex:dateUtc="2023-05-18T12:34:00Z"/>
  <w16cex:commentExtensible w16cex:durableId="284036AC" w16cex:dateUtc="2023-06-23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E562CC" w16cid:durableId="2840432E"/>
  <w16cid:commentId w16cid:paraId="3817676E" w16cid:durableId="2810B612"/>
  <w16cid:commentId w16cid:paraId="4F6659D8" w16cid:durableId="284036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823" w:rsidRDefault="00D34823" w:rsidP="0086609C">
      <w:r>
        <w:separator/>
      </w:r>
    </w:p>
  </w:endnote>
  <w:endnote w:type="continuationSeparator" w:id="1">
    <w:p w:rsidR="00D34823" w:rsidRDefault="00D34823" w:rsidP="00866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C3" w:rsidRPr="00B268D8" w:rsidRDefault="00667E71">
    <w:pPr>
      <w:pStyle w:val="Zpat"/>
      <w:jc w:val="right"/>
      <w:rPr>
        <w:sz w:val="16"/>
        <w:szCs w:val="16"/>
      </w:rPr>
    </w:pPr>
    <w:r>
      <w:rPr>
        <w:noProof/>
        <w:sz w:val="16"/>
        <w:szCs w:val="16"/>
      </w:rPr>
      <w:pict>
        <v:shapetype id="_x0000_t202" coordsize="21600,21600" o:spt="202" path="m,l,21600r21600,l21600,xe">
          <v:stroke joinstyle="miter"/>
          <v:path gradientshapeok="t" o:connecttype="rect"/>
        </v:shapetype>
        <v:shape id="DocumentMarking.CMark_S1I1T0" o:spid="_x0000_s1026" type="#_x0000_t202" style="position:absolute;left:0;text-align:left;margin-left:9.9pt;margin-top:789.05pt;width:255.25pt;height:50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" o:allowincell="f" filled="f" stroked="f" strokeweight=".5pt">
          <v:textbox>
            <w:txbxContent>
              <w:p w:rsidR="001B7BC3" w:rsidRPr="00684CD2" w:rsidRDefault="001B7BC3" w:rsidP="00684CD2">
                <w:pPr>
                  <w:tabs>
                    <w:tab w:val="left" w:pos="1701"/>
                  </w:tabs>
                  <w:rPr>
                    <w:rFonts w:ascii="Arial" w:hAnsi="Arial" w:cs="Arial"/>
                    <w:noProof/>
                    <w:color w:val="000000"/>
                    <w:sz w:val="14"/>
                  </w:rPr>
                </w:pPr>
                <w:r w:rsidRPr="00684CD2">
                  <w:rPr>
                    <w:rFonts w:ascii="Arial" w:hAnsi="Arial" w:cs="Arial"/>
                    <w:b/>
                    <w:noProof/>
                    <w:color w:val="000000"/>
                    <w:sz w:val="18"/>
                  </w:rPr>
                  <w:t>C2-Vodafone Internal</w:t>
                </w:r>
                <w:r w:rsidRPr="00684CD2">
                  <w:rPr>
                    <w:rFonts w:ascii="Arial" w:hAnsi="Arial" w:cs="Arial"/>
                    <w:noProof/>
                    <w:color w:val="000000"/>
                    <w:sz w:val="14"/>
                  </w:rPr>
                  <w:tab/>
                </w:r>
              </w:p>
              <w:p w:rsidR="001B7BC3" w:rsidRPr="00684CD2" w:rsidRDefault="001B7BC3" w:rsidP="00684CD2">
                <w:pPr>
                  <w:tabs>
                    <w:tab w:val="left" w:pos="1701"/>
                  </w:tabs>
                  <w:rPr>
                    <w:rFonts w:ascii="Arial" w:hAnsi="Arial" w:cs="Arial"/>
                    <w:noProof/>
                    <w:color w:val="000000"/>
                    <w:sz w:val="14"/>
                  </w:rPr>
                </w:pPr>
                <w:r w:rsidRPr="00684CD2">
                  <w:rPr>
                    <w:rFonts w:ascii="Arial" w:hAnsi="Arial" w:cs="Arial"/>
                    <w:noProof/>
                    <w:color w:val="000000"/>
                    <w:sz w:val="14"/>
                  </w:rPr>
                  <w:t>Classified on: 5/18/2023</w:t>
                </w:r>
                <w:r w:rsidRPr="00684CD2">
                  <w:rPr>
                    <w:rFonts w:ascii="Arial" w:hAnsi="Arial" w:cs="Arial"/>
                    <w:noProof/>
                    <w:color w:val="000000"/>
                    <w:sz w:val="14"/>
                  </w:rPr>
                  <w:tab/>
                  <w:t>Author: Ivan David</w:t>
                </w:r>
              </w:p>
              <w:p w:rsidR="001B7BC3" w:rsidRPr="00684CD2" w:rsidRDefault="001B7BC3" w:rsidP="00684CD2">
                <w:pPr>
                  <w:tabs>
                    <w:tab w:val="left" w:pos="1701"/>
                  </w:tabs>
                  <w:rPr>
                    <w:rFonts w:ascii="Arial" w:hAnsi="Arial" w:cs="Arial"/>
                    <w:noProof/>
                    <w:color w:val="000000"/>
                    <w:sz w:val="14"/>
                  </w:rPr>
                </w:pPr>
                <w:r w:rsidRPr="00684CD2">
                  <w:rPr>
                    <w:rFonts w:ascii="Arial" w:hAnsi="Arial" w:cs="Arial"/>
                    <w:noProof/>
                    <w:color w:val="000000"/>
                    <w:sz w:val="14"/>
                  </w:rPr>
                  <w:t>Printed on: 5/18/2023</w:t>
                </w:r>
                <w:r w:rsidRPr="00684CD2">
                  <w:rPr>
                    <w:rFonts w:ascii="Arial" w:hAnsi="Arial" w:cs="Arial"/>
                    <w:noProof/>
                    <w:color w:val="000000"/>
                    <w:sz w:val="14"/>
                  </w:rPr>
                  <w:tab/>
                  <w:t>Open/Printed by: Zuzana Hospodárová, Vodafone</w:t>
                </w:r>
              </w:p>
              <w:p w:rsidR="001B7BC3" w:rsidRPr="00684CD2" w:rsidRDefault="001B7BC3" w:rsidP="00684CD2">
                <w:pPr>
                  <w:tabs>
                    <w:tab w:val="left" w:pos="1701"/>
                  </w:tabs>
                  <w:rPr>
                    <w:rFonts w:ascii="Arial" w:hAnsi="Arial" w:cs="Arial"/>
                    <w:noProof/>
                    <w:color w:val="000000"/>
                    <w:sz w:val="14"/>
                  </w:rPr>
                </w:pPr>
              </w:p>
            </w:txbxContent>
          </v:textbox>
          <w10:wrap anchorx="page" anchory="page"/>
        </v:shape>
      </w:pict>
    </w:r>
    <w:r>
      <w:rPr>
        <w:noProof/>
        <w:sz w:val="16"/>
        <w:szCs w:val="16"/>
      </w:rPr>
      <w:pict>
        <v:shape id="MSIPCM1433402caaa218abe6bbe5da" o:spid="_x0000_s1027" type="#_x0000_t202" alt="{&quot;HashCode&quot;:-1699574231,&quot;Height&quot;:841.0,&quot;Width&quot;:595.0,&quot;Placement&quot;:&quot;Footer&quot;,&quot;Index&quot;:&quot;Primary&quot;,&quot;Section&quot;:1,&quot;Top&quot;:0.0,&quot;Left&quot;:0.0}" style="position:absolute;left:0;text-align:left;margin-left:0;margin-top:805.35pt;width:595.3pt;height:21.55pt;z-index:25165772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rsidR="001B7BC3" w:rsidRPr="00D276C9" w:rsidRDefault="001B7BC3" w:rsidP="00D276C9">
                <w:pPr>
                  <w:rPr>
                    <w:rFonts w:ascii="Calibri" w:hAnsi="Calibri" w:cs="Calibri"/>
                    <w:color w:val="000000"/>
                    <w:sz w:val="14"/>
                  </w:rPr>
                </w:pPr>
                <w:r w:rsidRPr="00D276C9">
                  <w:rPr>
                    <w:rFonts w:ascii="Calibri" w:hAnsi="Calibri" w:cs="Calibri"/>
                    <w:color w:val="000000"/>
                    <w:sz w:val="14"/>
                  </w:rPr>
                  <w:t>C2 General</w:t>
                </w:r>
              </w:p>
            </w:txbxContent>
          </v:textbox>
          <w10:wrap anchorx="page" anchory="page"/>
        </v:shape>
      </w:pict>
    </w:r>
    <w:r w:rsidR="001B7BC3" w:rsidRPr="00B268D8">
      <w:rPr>
        <w:sz w:val="16"/>
        <w:szCs w:val="16"/>
      </w:rPr>
      <w:t xml:space="preserve">Stránka </w:t>
    </w:r>
    <w:r w:rsidRPr="00B268D8">
      <w:rPr>
        <w:b/>
        <w:bCs/>
        <w:sz w:val="16"/>
        <w:szCs w:val="16"/>
      </w:rPr>
      <w:fldChar w:fldCharType="begin"/>
    </w:r>
    <w:r w:rsidR="001B7BC3" w:rsidRPr="00B268D8">
      <w:rPr>
        <w:b/>
        <w:bCs/>
        <w:sz w:val="16"/>
        <w:szCs w:val="16"/>
      </w:rPr>
      <w:instrText>PAGE</w:instrText>
    </w:r>
    <w:r w:rsidRPr="00B268D8">
      <w:rPr>
        <w:b/>
        <w:bCs/>
        <w:sz w:val="16"/>
        <w:szCs w:val="16"/>
      </w:rPr>
      <w:fldChar w:fldCharType="separate"/>
    </w:r>
    <w:r w:rsidR="00FB7443">
      <w:rPr>
        <w:b/>
        <w:bCs/>
        <w:noProof/>
        <w:sz w:val="16"/>
        <w:szCs w:val="16"/>
      </w:rPr>
      <w:t>11</w:t>
    </w:r>
    <w:r w:rsidRPr="00B268D8">
      <w:rPr>
        <w:b/>
        <w:bCs/>
        <w:sz w:val="16"/>
        <w:szCs w:val="16"/>
      </w:rPr>
      <w:fldChar w:fldCharType="end"/>
    </w:r>
    <w:r w:rsidR="001B7BC3" w:rsidRPr="00B268D8">
      <w:rPr>
        <w:sz w:val="16"/>
        <w:szCs w:val="16"/>
      </w:rPr>
      <w:t xml:space="preserve"> z </w:t>
    </w:r>
    <w:r w:rsidRPr="00B268D8">
      <w:rPr>
        <w:b/>
        <w:bCs/>
        <w:sz w:val="16"/>
        <w:szCs w:val="16"/>
      </w:rPr>
      <w:fldChar w:fldCharType="begin"/>
    </w:r>
    <w:r w:rsidR="001B7BC3" w:rsidRPr="00B268D8">
      <w:rPr>
        <w:b/>
        <w:bCs/>
        <w:sz w:val="16"/>
        <w:szCs w:val="16"/>
      </w:rPr>
      <w:instrText>NUMPAGES</w:instrText>
    </w:r>
    <w:r w:rsidRPr="00B268D8">
      <w:rPr>
        <w:b/>
        <w:bCs/>
        <w:sz w:val="16"/>
        <w:szCs w:val="16"/>
      </w:rPr>
      <w:fldChar w:fldCharType="separate"/>
    </w:r>
    <w:r w:rsidR="00FB7443">
      <w:rPr>
        <w:b/>
        <w:bCs/>
        <w:noProof/>
        <w:sz w:val="16"/>
        <w:szCs w:val="16"/>
      </w:rPr>
      <w:t>11</w:t>
    </w:r>
    <w:r w:rsidRPr="00B268D8">
      <w:rPr>
        <w:b/>
        <w:bCs/>
        <w:sz w:val="16"/>
        <w:szCs w:val="16"/>
      </w:rPr>
      <w:fldChar w:fldCharType="end"/>
    </w:r>
  </w:p>
  <w:p w:rsidR="001B7BC3" w:rsidRPr="00B268D8" w:rsidRDefault="001B7BC3">
    <w:pPr>
      <w:pStyle w:val="Zpa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823" w:rsidRDefault="00D34823" w:rsidP="0086609C">
      <w:r>
        <w:separator/>
      </w:r>
    </w:p>
  </w:footnote>
  <w:footnote w:type="continuationSeparator" w:id="1">
    <w:p w:rsidR="00D34823" w:rsidRDefault="00D34823" w:rsidP="00866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E9F"/>
    <w:multiLevelType w:val="hybridMultilevel"/>
    <w:tmpl w:val="22F0D952"/>
    <w:lvl w:ilvl="0" w:tplc="EAE03CA4">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007134"/>
    <w:multiLevelType w:val="multilevel"/>
    <w:tmpl w:val="2CA886A2"/>
    <w:lvl w:ilvl="0">
      <w:start w:val="1"/>
      <w:numFmt w:val="decimal"/>
      <w:lvlText w:val="%1."/>
      <w:lvlJc w:val="left"/>
      <w:pPr>
        <w:ind w:left="360" w:hanging="360"/>
      </w:pPr>
      <w:rPr>
        <w:i w:val="0"/>
        <w:vertAlign w:val="baseline"/>
      </w:rPr>
    </w:lvl>
    <w:lvl w:ilvl="1">
      <w:start w:val="1"/>
      <w:numFmt w:val="bullet"/>
      <w:lvlText w:val="o"/>
      <w:lvlJc w:val="left"/>
      <w:pPr>
        <w:ind w:left="780" w:hanging="420"/>
      </w:pPr>
      <w:rPr>
        <w:rFonts w:ascii="Courier New" w:hAnsi="Courier New" w:cs="Courier New" w:hint="default"/>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
    <w:nsid w:val="088328FF"/>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4">
    <w:nsid w:val="08ED2528"/>
    <w:multiLevelType w:val="hybridMultilevel"/>
    <w:tmpl w:val="4BFEC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263795"/>
    <w:multiLevelType w:val="hybridMultilevel"/>
    <w:tmpl w:val="741A7D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E35415"/>
    <w:multiLevelType w:val="hybridMultilevel"/>
    <w:tmpl w:val="FE28FE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0A41E8"/>
    <w:multiLevelType w:val="hybridMultilevel"/>
    <w:tmpl w:val="60867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34632C"/>
    <w:multiLevelType w:val="multilevel"/>
    <w:tmpl w:val="B9C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E5D14"/>
    <w:multiLevelType w:val="multilevel"/>
    <w:tmpl w:val="4A38C11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1E79361E"/>
    <w:multiLevelType w:val="hybridMultilevel"/>
    <w:tmpl w:val="822065BE"/>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EB777BD"/>
    <w:multiLevelType w:val="hybridMultilevel"/>
    <w:tmpl w:val="975E6750"/>
    <w:lvl w:ilvl="0" w:tplc="18C0D79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5D7224"/>
    <w:multiLevelType w:val="hybridMultilevel"/>
    <w:tmpl w:val="C6CE5D7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FE952A1"/>
    <w:multiLevelType w:val="hybridMultilevel"/>
    <w:tmpl w:val="2DAC8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21766D"/>
    <w:multiLevelType w:val="hybridMultilevel"/>
    <w:tmpl w:val="1C36A444"/>
    <w:lvl w:ilvl="0" w:tplc="0405000F">
      <w:start w:val="1"/>
      <w:numFmt w:val="decimal"/>
      <w:lvlText w:val="%1."/>
      <w:lvlJc w:val="left"/>
      <w:pPr>
        <w:ind w:left="360" w:hanging="36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6">
    <w:nsid w:val="2F0B02EA"/>
    <w:multiLevelType w:val="multilevel"/>
    <w:tmpl w:val="075A4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4A4380F"/>
    <w:multiLevelType w:val="hybridMultilevel"/>
    <w:tmpl w:val="E86E4F8A"/>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7533A6A"/>
    <w:multiLevelType w:val="singleLevel"/>
    <w:tmpl w:val="04050001"/>
    <w:lvl w:ilvl="0">
      <w:start w:val="1"/>
      <w:numFmt w:val="bullet"/>
      <w:lvlText w:val=""/>
      <w:lvlJc w:val="left"/>
      <w:pPr>
        <w:tabs>
          <w:tab w:val="num" w:pos="786"/>
        </w:tabs>
        <w:ind w:left="786" w:hanging="360"/>
      </w:pPr>
      <w:rPr>
        <w:rFonts w:ascii="Symbol" w:hAnsi="Symbol" w:hint="default"/>
      </w:rPr>
    </w:lvl>
  </w:abstractNum>
  <w:abstractNum w:abstractNumId="19">
    <w:nsid w:val="37D77060"/>
    <w:multiLevelType w:val="multilevel"/>
    <w:tmpl w:val="C1DA82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8F95E5F"/>
    <w:multiLevelType w:val="hybridMultilevel"/>
    <w:tmpl w:val="3544EABE"/>
    <w:lvl w:ilvl="0" w:tplc="FEB4CF24">
      <w:start w:val="6"/>
      <w:numFmt w:val="bullet"/>
      <w:lvlText w:val="-"/>
      <w:lvlJc w:val="left"/>
      <w:pPr>
        <w:ind w:left="1069" w:hanging="360"/>
      </w:pPr>
      <w:rPr>
        <w:rFonts w:ascii="Verdana" w:eastAsia="Times New Roman" w:hAnsi="Verdana"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3A190E32"/>
    <w:multiLevelType w:val="hybridMultilevel"/>
    <w:tmpl w:val="4A5ACA7A"/>
    <w:lvl w:ilvl="0" w:tplc="72D6DDF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2B3F00"/>
    <w:multiLevelType w:val="multilevel"/>
    <w:tmpl w:val="0CD4A3C6"/>
    <w:lvl w:ilvl="0">
      <w:start w:val="5"/>
      <w:numFmt w:val="decimal"/>
      <w:lvlText w:val="%1."/>
      <w:lvlJc w:val="left"/>
      <w:pPr>
        <w:ind w:left="360" w:hanging="360"/>
      </w:pPr>
      <w:rPr>
        <w:rFonts w:hint="default"/>
        <w:i w:val="0"/>
      </w:rPr>
    </w:lvl>
    <w:lvl w:ilvl="1">
      <w:start w:val="1"/>
      <w:numFmt w:val="decimal"/>
      <w:lvlText w:val="%1.%2."/>
      <w:lvlJc w:val="left"/>
      <w:pPr>
        <w:ind w:left="78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9060" w:hanging="1800"/>
      </w:pPr>
      <w:rPr>
        <w:rFonts w:hint="default"/>
      </w:rPr>
    </w:lvl>
  </w:abstractNum>
  <w:abstractNum w:abstractNumId="23">
    <w:nsid w:val="43501E53"/>
    <w:multiLevelType w:val="multilevel"/>
    <w:tmpl w:val="F7F4D7F2"/>
    <w:lvl w:ilvl="0">
      <w:start w:val="1"/>
      <w:numFmt w:val="bullet"/>
      <w:lvlText w:val=""/>
      <w:lvlJc w:val="left"/>
      <w:pPr>
        <w:ind w:left="360" w:hanging="360"/>
      </w:pPr>
      <w:rPr>
        <w:rFonts w:ascii="Symbol" w:hAnsi="Symbol" w:hint="default"/>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4">
    <w:nsid w:val="4E9F019F"/>
    <w:multiLevelType w:val="multilevel"/>
    <w:tmpl w:val="B2BA206E"/>
    <w:lvl w:ilvl="0">
      <w:start w:val="2"/>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680"/>
        </w:tabs>
        <w:ind w:left="680" w:hanging="680"/>
      </w:pPr>
      <w:rPr>
        <w:rFonts w:ascii="Arial" w:hAnsi="Arial" w:hint="default"/>
        <w:b/>
        <w:bCs w:val="0"/>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2704724"/>
    <w:multiLevelType w:val="multilevel"/>
    <w:tmpl w:val="E5BC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284D21"/>
    <w:multiLevelType w:val="hybridMultilevel"/>
    <w:tmpl w:val="403EDCC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051B73"/>
    <w:multiLevelType w:val="hybridMultilevel"/>
    <w:tmpl w:val="7722E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0E0752"/>
    <w:multiLevelType w:val="hybridMultilevel"/>
    <w:tmpl w:val="91D663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667B55F9"/>
    <w:multiLevelType w:val="multilevel"/>
    <w:tmpl w:val="08D63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C308A2"/>
    <w:multiLevelType w:val="hybridMultilevel"/>
    <w:tmpl w:val="AF6C4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BA44754"/>
    <w:multiLevelType w:val="multilevel"/>
    <w:tmpl w:val="3BEAE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CC1759"/>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3">
    <w:nsid w:val="742034B6"/>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4">
    <w:nsid w:val="7B460017"/>
    <w:multiLevelType w:val="multilevel"/>
    <w:tmpl w:val="2AB24B9C"/>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20"/>
        <w:lvlJc w:val="left"/>
        <w:pPr>
          <w:ind w:left="780" w:hanging="420"/>
        </w:pPr>
      </w:lvl>
    </w:lvlOverride>
    <w:lvlOverride w:ilvl="2">
      <w:lvl w:ilvl="2">
        <w:start w:val="1"/>
        <w:numFmt w:val="decimal"/>
        <w:lvlText w:val="%1.%2.%3."/>
        <w:legacy w:legacy="1" w:legacySpace="120" w:legacyIndent="720"/>
        <w:lvlJc w:val="left"/>
        <w:pPr>
          <w:ind w:left="1500" w:hanging="720"/>
        </w:pPr>
      </w:lvl>
    </w:lvlOverride>
    <w:lvlOverride w:ilvl="3">
      <w:lvl w:ilvl="3">
        <w:start w:val="1"/>
        <w:numFmt w:val="decimal"/>
        <w:lvlText w:val="%1.%2.%3.%4."/>
        <w:legacy w:legacy="1" w:legacySpace="120" w:legacyIndent="720"/>
        <w:lvlJc w:val="left"/>
        <w:pPr>
          <w:ind w:left="2220" w:hanging="720"/>
        </w:pPr>
      </w:lvl>
    </w:lvlOverride>
    <w:lvlOverride w:ilvl="4">
      <w:lvl w:ilvl="4">
        <w:start w:val="1"/>
        <w:numFmt w:val="decimal"/>
        <w:lvlText w:val="%1.%2.%3.%4.%5."/>
        <w:legacy w:legacy="1" w:legacySpace="120" w:legacyIndent="1080"/>
        <w:lvlJc w:val="left"/>
        <w:pPr>
          <w:ind w:left="3300" w:hanging="1080"/>
        </w:pPr>
      </w:lvl>
    </w:lvlOverride>
    <w:lvlOverride w:ilvl="5">
      <w:lvl w:ilvl="5">
        <w:start w:val="1"/>
        <w:numFmt w:val="decimal"/>
        <w:lvlText w:val="%1.%2.%3.%4.%5.%6."/>
        <w:legacy w:legacy="1" w:legacySpace="120" w:legacyIndent="1080"/>
        <w:lvlJc w:val="left"/>
        <w:pPr>
          <w:ind w:left="4380" w:hanging="1080"/>
        </w:pPr>
      </w:lvl>
    </w:lvlOverride>
    <w:lvlOverride w:ilvl="6">
      <w:lvl w:ilvl="6">
        <w:start w:val="1"/>
        <w:numFmt w:val="decimal"/>
        <w:lvlText w:val="%1.%2.%3.%4.%5.%6.%7."/>
        <w:legacy w:legacy="1" w:legacySpace="120" w:legacyIndent="1440"/>
        <w:lvlJc w:val="left"/>
        <w:pPr>
          <w:ind w:left="5820" w:hanging="1440"/>
        </w:pPr>
      </w:lvl>
    </w:lvlOverride>
    <w:lvlOverride w:ilvl="7">
      <w:lvl w:ilvl="7">
        <w:start w:val="1"/>
        <w:numFmt w:val="decimal"/>
        <w:lvlText w:val="%1.%2.%3.%4.%5.%6.%7.%8."/>
        <w:legacy w:legacy="1" w:legacySpace="120" w:legacyIndent="1440"/>
        <w:lvlJc w:val="left"/>
        <w:pPr>
          <w:ind w:left="7260" w:hanging="1440"/>
        </w:pPr>
      </w:lvl>
    </w:lvlOverride>
    <w:lvlOverride w:ilvl="8">
      <w:lvl w:ilvl="8">
        <w:start w:val="1"/>
        <w:numFmt w:val="decimal"/>
        <w:lvlText w:val="%1.%2.%3.%4.%5.%6.%7.%8.%9."/>
        <w:legacy w:legacy="1" w:legacySpace="120" w:legacyIndent="1800"/>
        <w:lvlJc w:val="left"/>
        <w:pPr>
          <w:ind w:left="9060" w:hanging="1800"/>
        </w:pPr>
      </w:lvl>
    </w:lvlOverride>
  </w:num>
  <w:num w:numId="3">
    <w:abstractNumId w:val="2"/>
  </w:num>
  <w:num w:numId="4">
    <w:abstractNumId w:val="32"/>
  </w:num>
  <w:num w:numId="5">
    <w:abstractNumId w:val="12"/>
  </w:num>
  <w:num w:numId="6">
    <w:abstractNumId w:val="24"/>
  </w:num>
  <w:num w:numId="7">
    <w:abstractNumId w:val="18"/>
  </w:num>
  <w:num w:numId="8">
    <w:abstractNumId w:val="5"/>
  </w:num>
  <w:num w:numId="9">
    <w:abstractNumId w:val="2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num>
  <w:num w:numId="13">
    <w:abstractNumId w:val="33"/>
  </w:num>
  <w:num w:numId="14">
    <w:abstractNumId w:val="3"/>
  </w:num>
  <w:num w:numId="15">
    <w:abstractNumId w:val="14"/>
  </w:num>
  <w:num w:numId="16">
    <w:abstractNumId w:val="19"/>
  </w:num>
  <w:num w:numId="17">
    <w:abstractNumId w:val="9"/>
  </w:num>
  <w:num w:numId="18">
    <w:abstractNumId w:val="13"/>
  </w:num>
  <w:num w:numId="19">
    <w:abstractNumId w:val="7"/>
  </w:num>
  <w:num w:numId="20">
    <w:abstractNumId w:val="27"/>
  </w:num>
  <w:num w:numId="21">
    <w:abstractNumId w:val="26"/>
  </w:num>
  <w:num w:numId="22">
    <w:abstractNumId w:val="23"/>
  </w:num>
  <w:num w:numId="23">
    <w:abstractNumId w:val="1"/>
  </w:num>
  <w:num w:numId="24">
    <w:abstractNumId w:val="4"/>
  </w:num>
  <w:num w:numId="25">
    <w:abstractNumId w:val="30"/>
  </w:num>
  <w:num w:numId="26">
    <w:abstractNumId w:val="25"/>
  </w:num>
  <w:num w:numId="27">
    <w:abstractNumId w:val="31"/>
    <w:lvlOverride w:ilvl="0">
      <w:lvl w:ilvl="0">
        <w:numFmt w:val="decimal"/>
        <w:lvlText w:val="%1."/>
        <w:lvlJc w:val="left"/>
      </w:lvl>
    </w:lvlOverride>
  </w:num>
  <w:num w:numId="28">
    <w:abstractNumId w:val="29"/>
    <w:lvlOverride w:ilvl="0">
      <w:lvl w:ilvl="0">
        <w:numFmt w:val="decimal"/>
        <w:lvlText w:val="%1."/>
        <w:lvlJc w:val="left"/>
      </w:lvl>
    </w:lvlOverride>
  </w:num>
  <w:num w:numId="29">
    <w:abstractNumId w:val="8"/>
  </w:num>
  <w:num w:numId="30">
    <w:abstractNumId w:val="34"/>
  </w:num>
  <w:num w:numId="31">
    <w:abstractNumId w:val="16"/>
  </w:num>
  <w:num w:numId="32">
    <w:abstractNumId w:val="6"/>
  </w:num>
  <w:num w:numId="33">
    <w:abstractNumId w:val="0"/>
  </w:num>
  <w:num w:numId="34">
    <w:abstractNumId w:val="17"/>
  </w:num>
  <w:num w:numId="35">
    <w:abstractNumId w:val="10"/>
  </w:num>
  <w:num w:numId="36">
    <w:abstractNumId w:val="22"/>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David">
    <w15:presenceInfo w15:providerId="None" w15:userId="Ivan David"/>
  </w15:person>
  <w15:person w15:author="Zuzana Hospodárová, Vodafone">
    <w15:presenceInfo w15:providerId="AD" w15:userId="S::Zuzana.Hospodarova@vodafone.com::b1efcc02-dbe9-44a9-990e-dad192ac40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stylePaneFormatFilter w:val="3F01"/>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61CB9"/>
    <w:rsid w:val="00017F77"/>
    <w:rsid w:val="000336A7"/>
    <w:rsid w:val="000532F5"/>
    <w:rsid w:val="00054E77"/>
    <w:rsid w:val="00066D3F"/>
    <w:rsid w:val="000820D8"/>
    <w:rsid w:val="00083666"/>
    <w:rsid w:val="000861DC"/>
    <w:rsid w:val="00091677"/>
    <w:rsid w:val="00092784"/>
    <w:rsid w:val="000A6FE7"/>
    <w:rsid w:val="000B3538"/>
    <w:rsid w:val="000B6B00"/>
    <w:rsid w:val="000C3561"/>
    <w:rsid w:val="000C695B"/>
    <w:rsid w:val="000D6FA7"/>
    <w:rsid w:val="00100A66"/>
    <w:rsid w:val="001058E6"/>
    <w:rsid w:val="00105B50"/>
    <w:rsid w:val="00107C4F"/>
    <w:rsid w:val="00115C7F"/>
    <w:rsid w:val="00116CCF"/>
    <w:rsid w:val="0012658F"/>
    <w:rsid w:val="001367D4"/>
    <w:rsid w:val="00165C3B"/>
    <w:rsid w:val="00165F84"/>
    <w:rsid w:val="001773DD"/>
    <w:rsid w:val="00184AFC"/>
    <w:rsid w:val="00190E89"/>
    <w:rsid w:val="001934EF"/>
    <w:rsid w:val="001A1CD3"/>
    <w:rsid w:val="001B7BC3"/>
    <w:rsid w:val="001F42FB"/>
    <w:rsid w:val="002064E2"/>
    <w:rsid w:val="00211D52"/>
    <w:rsid w:val="002463A9"/>
    <w:rsid w:val="002533D8"/>
    <w:rsid w:val="00266258"/>
    <w:rsid w:val="00270EA1"/>
    <w:rsid w:val="00283792"/>
    <w:rsid w:val="0029595C"/>
    <w:rsid w:val="002A111A"/>
    <w:rsid w:val="002D3075"/>
    <w:rsid w:val="002E2AE1"/>
    <w:rsid w:val="002E4564"/>
    <w:rsid w:val="002E6548"/>
    <w:rsid w:val="00304F5C"/>
    <w:rsid w:val="0031491F"/>
    <w:rsid w:val="00324ED5"/>
    <w:rsid w:val="0033541D"/>
    <w:rsid w:val="00345552"/>
    <w:rsid w:val="0035101D"/>
    <w:rsid w:val="0036275D"/>
    <w:rsid w:val="003870FD"/>
    <w:rsid w:val="003904EF"/>
    <w:rsid w:val="003934B9"/>
    <w:rsid w:val="00393F38"/>
    <w:rsid w:val="003A01D5"/>
    <w:rsid w:val="003B14A6"/>
    <w:rsid w:val="003E0942"/>
    <w:rsid w:val="003F207E"/>
    <w:rsid w:val="00406DBD"/>
    <w:rsid w:val="00420B15"/>
    <w:rsid w:val="004263AD"/>
    <w:rsid w:val="0043204B"/>
    <w:rsid w:val="00434E29"/>
    <w:rsid w:val="00443C45"/>
    <w:rsid w:val="004548CC"/>
    <w:rsid w:val="004628D2"/>
    <w:rsid w:val="00486706"/>
    <w:rsid w:val="004875A5"/>
    <w:rsid w:val="00493297"/>
    <w:rsid w:val="004C00DE"/>
    <w:rsid w:val="004C5BDF"/>
    <w:rsid w:val="004E7C0D"/>
    <w:rsid w:val="004F6DDD"/>
    <w:rsid w:val="00500129"/>
    <w:rsid w:val="0050354E"/>
    <w:rsid w:val="00521DE7"/>
    <w:rsid w:val="0054333C"/>
    <w:rsid w:val="00545EB6"/>
    <w:rsid w:val="005656A7"/>
    <w:rsid w:val="0056706A"/>
    <w:rsid w:val="00572490"/>
    <w:rsid w:val="00590EC2"/>
    <w:rsid w:val="00593AF8"/>
    <w:rsid w:val="005B03ED"/>
    <w:rsid w:val="005C079A"/>
    <w:rsid w:val="005C74EA"/>
    <w:rsid w:val="005C775B"/>
    <w:rsid w:val="005E0601"/>
    <w:rsid w:val="00604FD3"/>
    <w:rsid w:val="00607692"/>
    <w:rsid w:val="00610408"/>
    <w:rsid w:val="00620305"/>
    <w:rsid w:val="0062209D"/>
    <w:rsid w:val="006334B7"/>
    <w:rsid w:val="00636142"/>
    <w:rsid w:val="00653D13"/>
    <w:rsid w:val="00654344"/>
    <w:rsid w:val="00657F9F"/>
    <w:rsid w:val="00667204"/>
    <w:rsid w:val="00667E71"/>
    <w:rsid w:val="00671F6B"/>
    <w:rsid w:val="006766F1"/>
    <w:rsid w:val="006809C5"/>
    <w:rsid w:val="00684CD2"/>
    <w:rsid w:val="00691827"/>
    <w:rsid w:val="006957D6"/>
    <w:rsid w:val="006A492A"/>
    <w:rsid w:val="006D097F"/>
    <w:rsid w:val="00705403"/>
    <w:rsid w:val="00733571"/>
    <w:rsid w:val="007354DC"/>
    <w:rsid w:val="00737688"/>
    <w:rsid w:val="00745349"/>
    <w:rsid w:val="007464C9"/>
    <w:rsid w:val="00747B22"/>
    <w:rsid w:val="007553A3"/>
    <w:rsid w:val="0076245A"/>
    <w:rsid w:val="00765894"/>
    <w:rsid w:val="00767FF4"/>
    <w:rsid w:val="00783289"/>
    <w:rsid w:val="007A1B1E"/>
    <w:rsid w:val="007A7699"/>
    <w:rsid w:val="007B542F"/>
    <w:rsid w:val="007C30B7"/>
    <w:rsid w:val="007E29E3"/>
    <w:rsid w:val="007F0607"/>
    <w:rsid w:val="00812F7A"/>
    <w:rsid w:val="00823BE7"/>
    <w:rsid w:val="00835513"/>
    <w:rsid w:val="00837293"/>
    <w:rsid w:val="008414FA"/>
    <w:rsid w:val="008454BF"/>
    <w:rsid w:val="008525CE"/>
    <w:rsid w:val="00852A15"/>
    <w:rsid w:val="00863A0E"/>
    <w:rsid w:val="0086609C"/>
    <w:rsid w:val="00872289"/>
    <w:rsid w:val="008769FE"/>
    <w:rsid w:val="00883C78"/>
    <w:rsid w:val="00890016"/>
    <w:rsid w:val="00892C86"/>
    <w:rsid w:val="008A00E4"/>
    <w:rsid w:val="008A39D6"/>
    <w:rsid w:val="008C0DB1"/>
    <w:rsid w:val="008C15D2"/>
    <w:rsid w:val="008D25F7"/>
    <w:rsid w:val="008E0CA8"/>
    <w:rsid w:val="008E3D90"/>
    <w:rsid w:val="008E648D"/>
    <w:rsid w:val="008F0530"/>
    <w:rsid w:val="008F7845"/>
    <w:rsid w:val="009009CB"/>
    <w:rsid w:val="009061D7"/>
    <w:rsid w:val="00914BA6"/>
    <w:rsid w:val="00914C39"/>
    <w:rsid w:val="00924DB3"/>
    <w:rsid w:val="00927E02"/>
    <w:rsid w:val="0093182A"/>
    <w:rsid w:val="009704FA"/>
    <w:rsid w:val="00973340"/>
    <w:rsid w:val="00981B32"/>
    <w:rsid w:val="0098219D"/>
    <w:rsid w:val="009939D7"/>
    <w:rsid w:val="009A1EF0"/>
    <w:rsid w:val="009A2C3A"/>
    <w:rsid w:val="009B22DA"/>
    <w:rsid w:val="009B6D2D"/>
    <w:rsid w:val="009C380E"/>
    <w:rsid w:val="009C7424"/>
    <w:rsid w:val="009D4C84"/>
    <w:rsid w:val="009D73FB"/>
    <w:rsid w:val="009E2847"/>
    <w:rsid w:val="009F7C59"/>
    <w:rsid w:val="00A01F02"/>
    <w:rsid w:val="00A01F0C"/>
    <w:rsid w:val="00A05BE3"/>
    <w:rsid w:val="00A06C80"/>
    <w:rsid w:val="00A21CBD"/>
    <w:rsid w:val="00A64213"/>
    <w:rsid w:val="00A662B7"/>
    <w:rsid w:val="00A74873"/>
    <w:rsid w:val="00A7535C"/>
    <w:rsid w:val="00A75E35"/>
    <w:rsid w:val="00A76FC2"/>
    <w:rsid w:val="00A9577C"/>
    <w:rsid w:val="00AC0638"/>
    <w:rsid w:val="00AC1A6C"/>
    <w:rsid w:val="00AC2E85"/>
    <w:rsid w:val="00AC633F"/>
    <w:rsid w:val="00AC7869"/>
    <w:rsid w:val="00AD024F"/>
    <w:rsid w:val="00AD02A9"/>
    <w:rsid w:val="00AE7991"/>
    <w:rsid w:val="00AF090B"/>
    <w:rsid w:val="00AF3757"/>
    <w:rsid w:val="00AF4C80"/>
    <w:rsid w:val="00B0377B"/>
    <w:rsid w:val="00B063F9"/>
    <w:rsid w:val="00B13C1B"/>
    <w:rsid w:val="00B2404E"/>
    <w:rsid w:val="00B268D8"/>
    <w:rsid w:val="00B30381"/>
    <w:rsid w:val="00B436A4"/>
    <w:rsid w:val="00B501AB"/>
    <w:rsid w:val="00B50DAC"/>
    <w:rsid w:val="00B766EF"/>
    <w:rsid w:val="00B824D3"/>
    <w:rsid w:val="00B84874"/>
    <w:rsid w:val="00B93A7A"/>
    <w:rsid w:val="00BA6DE4"/>
    <w:rsid w:val="00BE2A2D"/>
    <w:rsid w:val="00BE57DC"/>
    <w:rsid w:val="00BF002B"/>
    <w:rsid w:val="00C325DE"/>
    <w:rsid w:val="00C3282B"/>
    <w:rsid w:val="00C34DBF"/>
    <w:rsid w:val="00C45631"/>
    <w:rsid w:val="00C521EB"/>
    <w:rsid w:val="00C62D2B"/>
    <w:rsid w:val="00C66265"/>
    <w:rsid w:val="00C739FA"/>
    <w:rsid w:val="00C7617A"/>
    <w:rsid w:val="00C76A28"/>
    <w:rsid w:val="00C778A9"/>
    <w:rsid w:val="00C84C70"/>
    <w:rsid w:val="00C94296"/>
    <w:rsid w:val="00CA4B5E"/>
    <w:rsid w:val="00CA56DA"/>
    <w:rsid w:val="00CB4E2B"/>
    <w:rsid w:val="00CD5BAF"/>
    <w:rsid w:val="00CE40A5"/>
    <w:rsid w:val="00CF6E1E"/>
    <w:rsid w:val="00CF7DA2"/>
    <w:rsid w:val="00D16503"/>
    <w:rsid w:val="00D20D44"/>
    <w:rsid w:val="00D22C76"/>
    <w:rsid w:val="00D276C9"/>
    <w:rsid w:val="00D34823"/>
    <w:rsid w:val="00D35A78"/>
    <w:rsid w:val="00D568B8"/>
    <w:rsid w:val="00D842EA"/>
    <w:rsid w:val="00D86630"/>
    <w:rsid w:val="00DB4E56"/>
    <w:rsid w:val="00DC605C"/>
    <w:rsid w:val="00DD2F47"/>
    <w:rsid w:val="00DD720C"/>
    <w:rsid w:val="00DF5FCD"/>
    <w:rsid w:val="00E06006"/>
    <w:rsid w:val="00E07EC2"/>
    <w:rsid w:val="00E3045D"/>
    <w:rsid w:val="00E3377E"/>
    <w:rsid w:val="00E37F8F"/>
    <w:rsid w:val="00E4189B"/>
    <w:rsid w:val="00E47D7A"/>
    <w:rsid w:val="00E63B3C"/>
    <w:rsid w:val="00E730E6"/>
    <w:rsid w:val="00E73B21"/>
    <w:rsid w:val="00E76023"/>
    <w:rsid w:val="00E82EEA"/>
    <w:rsid w:val="00E91977"/>
    <w:rsid w:val="00E929AD"/>
    <w:rsid w:val="00E979E0"/>
    <w:rsid w:val="00EA438D"/>
    <w:rsid w:val="00EC0D7E"/>
    <w:rsid w:val="00ED708C"/>
    <w:rsid w:val="00EF4066"/>
    <w:rsid w:val="00F002F4"/>
    <w:rsid w:val="00F0040B"/>
    <w:rsid w:val="00F022AE"/>
    <w:rsid w:val="00F04AD4"/>
    <w:rsid w:val="00F1677C"/>
    <w:rsid w:val="00F2684B"/>
    <w:rsid w:val="00F35CB6"/>
    <w:rsid w:val="00F45EB2"/>
    <w:rsid w:val="00F47B59"/>
    <w:rsid w:val="00F51153"/>
    <w:rsid w:val="00F61CB9"/>
    <w:rsid w:val="00F83A59"/>
    <w:rsid w:val="00FA500D"/>
    <w:rsid w:val="00FB7443"/>
    <w:rsid w:val="00FC18DF"/>
    <w:rsid w:val="00FD142A"/>
    <w:rsid w:val="00FE1634"/>
    <w:rsid w:val="00FE1720"/>
    <w:rsid w:val="00FE224B"/>
    <w:rsid w:val="00FE5877"/>
    <w:rsid w:val="00FF73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4E77"/>
    <w:rPr>
      <w:sz w:val="24"/>
      <w:szCs w:val="24"/>
    </w:rPr>
  </w:style>
  <w:style w:type="paragraph" w:styleId="Nadpis1">
    <w:name w:val="heading 1"/>
    <w:basedOn w:val="Normln"/>
    <w:next w:val="Normln"/>
    <w:qFormat/>
    <w:rsid w:val="00F61CB9"/>
    <w:pPr>
      <w:keepNext/>
      <w:outlineLvl w:val="0"/>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61CB9"/>
    <w:rPr>
      <w:color w:val="0000FF"/>
      <w:u w:val="single"/>
    </w:rPr>
  </w:style>
  <w:style w:type="paragraph" w:styleId="Zkladntext">
    <w:name w:val="Body Text"/>
    <w:basedOn w:val="Normln"/>
    <w:link w:val="ZkladntextChar"/>
    <w:rsid w:val="00F61CB9"/>
    <w:rPr>
      <w:szCs w:val="20"/>
    </w:rPr>
  </w:style>
  <w:style w:type="paragraph" w:styleId="Prosttext">
    <w:name w:val="Plain Text"/>
    <w:basedOn w:val="Normln"/>
    <w:link w:val="ProsttextChar"/>
    <w:rsid w:val="00B30381"/>
    <w:rPr>
      <w:rFonts w:ascii="Courier New" w:hAnsi="Courier New"/>
      <w:sz w:val="20"/>
      <w:szCs w:val="20"/>
    </w:rPr>
  </w:style>
  <w:style w:type="character" w:customStyle="1" w:styleId="ProsttextChar">
    <w:name w:val="Prostý text Char"/>
    <w:link w:val="Prosttext"/>
    <w:rsid w:val="00B30381"/>
    <w:rPr>
      <w:rFonts w:ascii="Courier New" w:hAnsi="Courier New"/>
    </w:rPr>
  </w:style>
  <w:style w:type="character" w:customStyle="1" w:styleId="platne1">
    <w:name w:val="platne1"/>
    <w:rsid w:val="00B30381"/>
    <w:rPr>
      <w:rFonts w:cs="Times New Roman"/>
    </w:rPr>
  </w:style>
  <w:style w:type="paragraph" w:customStyle="1" w:styleId="PlainText1">
    <w:name w:val="Plain Text1"/>
    <w:basedOn w:val="Normln"/>
    <w:rsid w:val="00B30381"/>
    <w:rPr>
      <w:rFonts w:ascii="Courier New" w:hAnsi="Courier New"/>
      <w:sz w:val="20"/>
      <w:szCs w:val="20"/>
    </w:rPr>
  </w:style>
  <w:style w:type="character" w:styleId="Odkaznakoment">
    <w:name w:val="annotation reference"/>
    <w:uiPriority w:val="99"/>
    <w:unhideWhenUsed/>
    <w:rsid w:val="002E4564"/>
    <w:rPr>
      <w:sz w:val="16"/>
      <w:szCs w:val="16"/>
    </w:rPr>
  </w:style>
  <w:style w:type="paragraph" w:styleId="Textkomente">
    <w:name w:val="annotation text"/>
    <w:basedOn w:val="Normln"/>
    <w:link w:val="TextkomenteChar"/>
    <w:uiPriority w:val="99"/>
    <w:unhideWhenUsed/>
    <w:rsid w:val="002E4564"/>
    <w:rPr>
      <w:sz w:val="20"/>
      <w:szCs w:val="20"/>
    </w:rPr>
  </w:style>
  <w:style w:type="character" w:customStyle="1" w:styleId="TextkomenteChar">
    <w:name w:val="Text komentáře Char"/>
    <w:link w:val="Textkomente"/>
    <w:uiPriority w:val="99"/>
    <w:rsid w:val="002E4564"/>
  </w:style>
  <w:style w:type="paragraph" w:styleId="Odstavecseseznamem">
    <w:name w:val="List Paragraph"/>
    <w:basedOn w:val="Normln"/>
    <w:uiPriority w:val="34"/>
    <w:qFormat/>
    <w:rsid w:val="002E4564"/>
    <w:pPr>
      <w:ind w:left="708"/>
    </w:pPr>
    <w:rPr>
      <w:sz w:val="20"/>
      <w:szCs w:val="20"/>
    </w:rPr>
  </w:style>
  <w:style w:type="paragraph" w:styleId="Textbubliny">
    <w:name w:val="Balloon Text"/>
    <w:basedOn w:val="Normln"/>
    <w:link w:val="TextbublinyChar"/>
    <w:rsid w:val="002E4564"/>
    <w:rPr>
      <w:rFonts w:ascii="Tahoma" w:hAnsi="Tahoma"/>
      <w:sz w:val="16"/>
      <w:szCs w:val="16"/>
    </w:rPr>
  </w:style>
  <w:style w:type="character" w:customStyle="1" w:styleId="TextbublinyChar">
    <w:name w:val="Text bubliny Char"/>
    <w:link w:val="Textbubliny"/>
    <w:rsid w:val="002E4564"/>
    <w:rPr>
      <w:rFonts w:ascii="Tahoma" w:hAnsi="Tahoma" w:cs="Tahoma"/>
      <w:sz w:val="16"/>
      <w:szCs w:val="16"/>
    </w:rPr>
  </w:style>
  <w:style w:type="paragraph" w:styleId="Pedmtkomente">
    <w:name w:val="annotation subject"/>
    <w:basedOn w:val="Textkomente"/>
    <w:next w:val="Textkomente"/>
    <w:link w:val="PedmtkomenteChar"/>
    <w:rsid w:val="00486706"/>
    <w:rPr>
      <w:b/>
      <w:bCs/>
    </w:rPr>
  </w:style>
  <w:style w:type="character" w:customStyle="1" w:styleId="PedmtkomenteChar">
    <w:name w:val="Předmět komentáře Char"/>
    <w:link w:val="Pedmtkomente"/>
    <w:rsid w:val="00486706"/>
    <w:rPr>
      <w:b/>
      <w:bCs/>
    </w:rPr>
  </w:style>
  <w:style w:type="paragraph" w:styleId="Zhlav">
    <w:name w:val="header"/>
    <w:basedOn w:val="Normln"/>
    <w:link w:val="ZhlavChar"/>
    <w:rsid w:val="0086609C"/>
    <w:pPr>
      <w:tabs>
        <w:tab w:val="center" w:pos="4536"/>
        <w:tab w:val="right" w:pos="9072"/>
      </w:tabs>
    </w:pPr>
  </w:style>
  <w:style w:type="character" w:customStyle="1" w:styleId="ZhlavChar">
    <w:name w:val="Záhlaví Char"/>
    <w:link w:val="Zhlav"/>
    <w:rsid w:val="0086609C"/>
    <w:rPr>
      <w:sz w:val="24"/>
      <w:szCs w:val="24"/>
    </w:rPr>
  </w:style>
  <w:style w:type="paragraph" w:styleId="Zpat">
    <w:name w:val="footer"/>
    <w:basedOn w:val="Normln"/>
    <w:link w:val="ZpatChar"/>
    <w:uiPriority w:val="99"/>
    <w:rsid w:val="0086609C"/>
    <w:pPr>
      <w:tabs>
        <w:tab w:val="center" w:pos="4536"/>
        <w:tab w:val="right" w:pos="9072"/>
      </w:tabs>
    </w:pPr>
  </w:style>
  <w:style w:type="character" w:customStyle="1" w:styleId="ZpatChar">
    <w:name w:val="Zápatí Char"/>
    <w:link w:val="Zpat"/>
    <w:uiPriority w:val="99"/>
    <w:rsid w:val="0086609C"/>
    <w:rPr>
      <w:sz w:val="24"/>
      <w:szCs w:val="24"/>
    </w:rPr>
  </w:style>
  <w:style w:type="paragraph" w:customStyle="1" w:styleId="Default">
    <w:name w:val="Default"/>
    <w:rsid w:val="009E2847"/>
    <w:pPr>
      <w:autoSpaceDE w:val="0"/>
      <w:autoSpaceDN w:val="0"/>
      <w:adjustRightInd w:val="0"/>
    </w:pPr>
    <w:rPr>
      <w:rFonts w:ascii="Arial" w:eastAsia="Calibri" w:hAnsi="Arial" w:cs="Arial"/>
      <w:color w:val="000000"/>
      <w:sz w:val="24"/>
      <w:szCs w:val="24"/>
    </w:rPr>
  </w:style>
  <w:style w:type="paragraph" w:customStyle="1" w:styleId="Zkladntext1">
    <w:name w:val="Základní text1"/>
    <w:uiPriority w:val="99"/>
    <w:rsid w:val="008769FE"/>
    <w:pPr>
      <w:tabs>
        <w:tab w:val="left" w:pos="720"/>
      </w:tabs>
      <w:suppressAutoHyphens/>
      <w:jc w:val="both"/>
    </w:pPr>
    <w:rPr>
      <w:color w:val="000000"/>
      <w:sz w:val="24"/>
      <w:lang w:eastAsia="ar-SA"/>
    </w:rPr>
  </w:style>
  <w:style w:type="paragraph" w:customStyle="1" w:styleId="Prosttext1">
    <w:name w:val="Prostý text1"/>
    <w:basedOn w:val="Normln"/>
    <w:rsid w:val="00B063F9"/>
    <w:rPr>
      <w:rFonts w:ascii="Courier New" w:hAnsi="Courier New"/>
      <w:sz w:val="20"/>
      <w:szCs w:val="20"/>
    </w:rPr>
  </w:style>
  <w:style w:type="character" w:customStyle="1" w:styleId="ZkladntextChar">
    <w:name w:val="Základní text Char"/>
    <w:link w:val="Zkladntext"/>
    <w:rsid w:val="004E7C0D"/>
    <w:rPr>
      <w:sz w:val="24"/>
    </w:rPr>
  </w:style>
  <w:style w:type="paragraph" w:styleId="Revize">
    <w:name w:val="Revision"/>
    <w:hidden/>
    <w:uiPriority w:val="99"/>
    <w:semiHidden/>
    <w:rsid w:val="008E0CA8"/>
    <w:rPr>
      <w:sz w:val="24"/>
      <w:szCs w:val="24"/>
    </w:rPr>
  </w:style>
  <w:style w:type="paragraph" w:customStyle="1" w:styleId="Prosttext3">
    <w:name w:val="Prostý text3"/>
    <w:basedOn w:val="Normln"/>
    <w:rsid w:val="0054333C"/>
    <w:rPr>
      <w:rFonts w:ascii="Courier New" w:hAnsi="Courier New"/>
      <w:sz w:val="20"/>
      <w:szCs w:val="20"/>
    </w:rPr>
  </w:style>
  <w:style w:type="paragraph" w:styleId="Normlnweb">
    <w:name w:val="Normal (Web)"/>
    <w:basedOn w:val="Normln"/>
    <w:uiPriority w:val="99"/>
    <w:unhideWhenUsed/>
    <w:rsid w:val="00054E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688443">
      <w:bodyDiv w:val="1"/>
      <w:marLeft w:val="0"/>
      <w:marRight w:val="0"/>
      <w:marTop w:val="0"/>
      <w:marBottom w:val="0"/>
      <w:divBdr>
        <w:top w:val="none" w:sz="0" w:space="0" w:color="auto"/>
        <w:left w:val="none" w:sz="0" w:space="0" w:color="auto"/>
        <w:bottom w:val="none" w:sz="0" w:space="0" w:color="auto"/>
        <w:right w:val="none" w:sz="0" w:space="0" w:color="auto"/>
      </w:divBdr>
    </w:div>
    <w:div w:id="222253023">
      <w:bodyDiv w:val="1"/>
      <w:marLeft w:val="0"/>
      <w:marRight w:val="0"/>
      <w:marTop w:val="0"/>
      <w:marBottom w:val="0"/>
      <w:divBdr>
        <w:top w:val="none" w:sz="0" w:space="0" w:color="auto"/>
        <w:left w:val="none" w:sz="0" w:space="0" w:color="auto"/>
        <w:bottom w:val="none" w:sz="0" w:space="0" w:color="auto"/>
        <w:right w:val="none" w:sz="0" w:space="0" w:color="auto"/>
      </w:divBdr>
    </w:div>
    <w:div w:id="248463138">
      <w:bodyDiv w:val="1"/>
      <w:marLeft w:val="0"/>
      <w:marRight w:val="0"/>
      <w:marTop w:val="0"/>
      <w:marBottom w:val="0"/>
      <w:divBdr>
        <w:top w:val="none" w:sz="0" w:space="0" w:color="auto"/>
        <w:left w:val="none" w:sz="0" w:space="0" w:color="auto"/>
        <w:bottom w:val="none" w:sz="0" w:space="0" w:color="auto"/>
        <w:right w:val="none" w:sz="0" w:space="0" w:color="auto"/>
      </w:divBdr>
    </w:div>
    <w:div w:id="396904690">
      <w:bodyDiv w:val="1"/>
      <w:marLeft w:val="0"/>
      <w:marRight w:val="0"/>
      <w:marTop w:val="0"/>
      <w:marBottom w:val="0"/>
      <w:divBdr>
        <w:top w:val="none" w:sz="0" w:space="0" w:color="auto"/>
        <w:left w:val="none" w:sz="0" w:space="0" w:color="auto"/>
        <w:bottom w:val="none" w:sz="0" w:space="0" w:color="auto"/>
        <w:right w:val="none" w:sz="0" w:space="0" w:color="auto"/>
      </w:divBdr>
    </w:div>
    <w:div w:id="751200150">
      <w:bodyDiv w:val="1"/>
      <w:marLeft w:val="0"/>
      <w:marRight w:val="0"/>
      <w:marTop w:val="0"/>
      <w:marBottom w:val="0"/>
      <w:divBdr>
        <w:top w:val="none" w:sz="0" w:space="0" w:color="auto"/>
        <w:left w:val="none" w:sz="0" w:space="0" w:color="auto"/>
        <w:bottom w:val="none" w:sz="0" w:space="0" w:color="auto"/>
        <w:right w:val="none" w:sz="0" w:space="0" w:color="auto"/>
      </w:divBdr>
    </w:div>
    <w:div w:id="1716661167">
      <w:bodyDiv w:val="1"/>
      <w:marLeft w:val="0"/>
      <w:marRight w:val="0"/>
      <w:marTop w:val="0"/>
      <w:marBottom w:val="0"/>
      <w:divBdr>
        <w:top w:val="none" w:sz="0" w:space="0" w:color="auto"/>
        <w:left w:val="none" w:sz="0" w:space="0" w:color="auto"/>
        <w:bottom w:val="none" w:sz="0" w:space="0" w:color="auto"/>
        <w:right w:val="none" w:sz="0" w:space="0" w:color="auto"/>
      </w:divBdr>
    </w:div>
    <w:div w:id="1795755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DFC6-B912-4A1D-A6BC-4AFF45CF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4000</Words>
  <Characters>23600</Characters>
  <Application>Microsoft Office Word</Application>
  <DocSecurity>0</DocSecurity>
  <Lines>196</Lines>
  <Paragraphs>55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Zak</vt:lpstr>
      <vt:lpstr>Zak</vt:lpstr>
      <vt:lpstr>Zak</vt:lpstr>
    </vt:vector>
  </TitlesOfParts>
  <Company>KMVS, advokátní kancelář, s.r.o.</Company>
  <LinksUpToDate>false</LinksUpToDate>
  <CharactersWithSpaces>27545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dc:title>
  <dc:creator>Ivan David</dc:creator>
  <cp:lastModifiedBy>Hana Soudková</cp:lastModifiedBy>
  <cp:revision>4</cp:revision>
  <cp:lastPrinted>2016-07-11T06:45:00Z</cp:lastPrinted>
  <dcterms:created xsi:type="dcterms:W3CDTF">2023-08-02T14:59:00Z</dcterms:created>
  <dcterms:modified xsi:type="dcterms:W3CDTF">2023-08-23T09:32:00Z</dcterms:modified>
  <cp:category>C2-Vodafone 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class="C2" owner="Ivan David" position="BottomLeft" marginX="0" marginY="0" classifiedOn="2023-05-18T17:03:31.4441747+</vt:lpwstr>
  </property>
  <property fmtid="{D5CDD505-2E9C-101B-9397-08002B2CF9AE}" pid="3" name="Cleverlance.DocumentMarking.ClassificationMark.P01">
    <vt:lpwstr>02:00" showPrintedBy="true" showPrintDate="true" language="en" ApplicationVersion="Microsoft Word, 16.0" addinVersion="5.10.4.19" template="Default"&gt;&lt;history bulk="false" class="C2-Vodafone Internal" code="C2" user="Zuzana Hospodárová, Vodafone" date</vt:lpwstr>
  </property>
  <property fmtid="{D5CDD505-2E9C-101B-9397-08002B2CF9AE}" pid="4" name="Cleverlance.DocumentMarking.ClassificationMark.P02">
    <vt:lpwstr>="2023-05-18T17:03:31.4441747+02:00" /&gt;&lt;recipients /&gt;&lt;documentOwners /&gt;&lt;/ClassificationMark&gt;</vt:lpwstr>
  </property>
  <property fmtid="{D5CDD505-2E9C-101B-9397-08002B2CF9AE}" pid="5" name="Cleverlance.DocumentMarking.ClassificationMark">
    <vt:lpwstr>￼PARTS:3</vt:lpwstr>
  </property>
  <property fmtid="{D5CDD505-2E9C-101B-9397-08002B2CF9AE}" pid="6" name="DocumentClasification">
    <vt:lpwstr>C2-Vodafone Internal</vt:lpwstr>
  </property>
  <property fmtid="{D5CDD505-2E9C-101B-9397-08002B2CF9AE}" pid="7" name="DLP">
    <vt:lpwstr>DLP:Internal</vt:lpwstr>
  </property>
  <property fmtid="{D5CDD505-2E9C-101B-9397-08002B2CF9AE}" pid="8" name="MSIP_Label_0359f705-2ba0-454b-9cfc-6ce5bcaac040_Enabled">
    <vt:lpwstr>true</vt:lpwstr>
  </property>
  <property fmtid="{D5CDD505-2E9C-101B-9397-08002B2CF9AE}" pid="9" name="MSIP_Label_0359f705-2ba0-454b-9cfc-6ce5bcaac040_SetDate">
    <vt:lpwstr>2023-05-26T12:31:07Z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513374b7-ece8-422b-a627-53bf41a76ff5</vt:lpwstr>
  </property>
  <property fmtid="{D5CDD505-2E9C-101B-9397-08002B2CF9AE}" pid="14" name="MSIP_Label_0359f705-2ba0-454b-9cfc-6ce5bcaac040_ContentBits">
    <vt:lpwstr>2</vt:lpwstr>
  </property>
</Properties>
</file>