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7221100110</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Brněnské</w:t>
      </w:r>
      <w:r>
        <w:rPr>
          <w:spacing w:val="-8"/>
        </w:rPr>
        <w:t> </w:t>
      </w:r>
      <w:r>
        <w:rPr/>
        <w:t>vodárny</w:t>
      </w:r>
      <w:r>
        <w:rPr>
          <w:spacing w:val="-7"/>
        </w:rPr>
        <w:t> </w:t>
      </w:r>
      <w:r>
        <w:rPr/>
        <w:t>a</w:t>
      </w:r>
      <w:r>
        <w:rPr>
          <w:spacing w:val="-8"/>
        </w:rPr>
        <w:t> </w:t>
      </w:r>
      <w:r>
        <w:rPr/>
        <w:t>kanalizace,</w:t>
      </w:r>
      <w:r>
        <w:rPr>
          <w:spacing w:val="-7"/>
        </w:rPr>
        <w:t> </w:t>
      </w:r>
      <w:r>
        <w:rPr>
          <w:spacing w:val="-4"/>
        </w:rPr>
        <w:t>a.s.</w:t>
      </w:r>
    </w:p>
    <w:p>
      <w:pPr>
        <w:pStyle w:val="BodyText"/>
        <w:ind w:left="102"/>
      </w:pPr>
      <w:r>
        <w:rPr/>
        <w:t>obchodní</w:t>
      </w:r>
      <w:r>
        <w:rPr>
          <w:spacing w:val="-9"/>
        </w:rPr>
        <w:t> </w:t>
      </w:r>
      <w:r>
        <w:rPr/>
        <w:t>společnost</w:t>
      </w:r>
      <w:r>
        <w:rPr>
          <w:spacing w:val="-8"/>
        </w:rPr>
        <w:t> </w:t>
      </w:r>
      <w:r>
        <w:rPr/>
        <w:t>zapsaná</w:t>
      </w:r>
      <w:r>
        <w:rPr>
          <w:spacing w:val="-8"/>
        </w:rPr>
        <w:t> </w:t>
      </w:r>
      <w:r>
        <w:rPr/>
        <w:t>v</w:t>
      </w:r>
      <w:r>
        <w:rPr>
          <w:spacing w:val="-8"/>
        </w:rPr>
        <w:t> </w:t>
      </w:r>
      <w:r>
        <w:rPr/>
        <w:t>obchodním</w:t>
      </w:r>
      <w:r>
        <w:rPr>
          <w:spacing w:val="-6"/>
        </w:rPr>
        <w:t> </w:t>
      </w:r>
      <w:r>
        <w:rPr/>
        <w:t>rejstříku</w:t>
      </w:r>
      <w:r>
        <w:rPr>
          <w:spacing w:val="-8"/>
        </w:rPr>
        <w:t> </w:t>
      </w:r>
      <w:r>
        <w:rPr/>
        <w:t>vedeném</w:t>
      </w:r>
      <w:r>
        <w:rPr>
          <w:spacing w:val="-2"/>
        </w:rPr>
        <w:t> </w:t>
      </w:r>
      <w:r>
        <w:rPr/>
        <w:t>Krajským</w:t>
      </w:r>
      <w:r>
        <w:rPr>
          <w:spacing w:val="-8"/>
        </w:rPr>
        <w:t> </w:t>
      </w:r>
      <w:r>
        <w:rPr>
          <w:spacing w:val="-2"/>
        </w:rPr>
        <w:t>soudem</w:t>
      </w:r>
    </w:p>
    <w:p>
      <w:pPr>
        <w:pStyle w:val="BodyText"/>
        <w:spacing w:line="265" w:lineRule="exact"/>
        <w:ind w:left="102"/>
      </w:pPr>
      <w:r>
        <w:rPr/>
        <w:t>v</w:t>
      </w:r>
      <w:r>
        <w:rPr>
          <w:spacing w:val="-3"/>
        </w:rPr>
        <w:t> </w:t>
      </w:r>
      <w:r>
        <w:rPr/>
        <w:t>Brně</w:t>
      </w:r>
      <w:r>
        <w:rPr>
          <w:spacing w:val="-4"/>
        </w:rPr>
        <w:t> </w:t>
      </w:r>
      <w:r>
        <w:rPr/>
        <w:t>oddíl</w:t>
      </w:r>
      <w:r>
        <w:rPr>
          <w:spacing w:val="-3"/>
        </w:rPr>
        <w:t> </w:t>
      </w:r>
      <w:r>
        <w:rPr/>
        <w:t>B,</w:t>
      </w:r>
      <w:r>
        <w:rPr>
          <w:spacing w:val="-5"/>
        </w:rPr>
        <w:t> </w:t>
      </w:r>
      <w:r>
        <w:rPr/>
        <w:t>vložka</w:t>
      </w:r>
      <w:r>
        <w:rPr>
          <w:spacing w:val="-3"/>
        </w:rPr>
        <w:t> </w:t>
      </w:r>
      <w:r>
        <w:rPr>
          <w:spacing w:val="-5"/>
        </w:rPr>
        <w:t>783</w:t>
      </w:r>
    </w:p>
    <w:p>
      <w:pPr>
        <w:pStyle w:val="BodyText"/>
        <w:tabs>
          <w:tab w:pos="2982" w:val="left" w:leader="none"/>
        </w:tabs>
        <w:spacing w:line="265" w:lineRule="exact"/>
        <w:ind w:left="102"/>
      </w:pPr>
      <w:r>
        <w:rPr/>
        <w:t>se</w:t>
      </w:r>
      <w:r>
        <w:rPr>
          <w:spacing w:val="-5"/>
        </w:rPr>
        <w:t> </w:t>
      </w:r>
      <w:r>
        <w:rPr>
          <w:spacing w:val="-2"/>
        </w:rPr>
        <w:t>sídlem:</w:t>
      </w:r>
      <w:r>
        <w:rPr/>
        <w:tab/>
        <w:t>Pisárecká</w:t>
      </w:r>
      <w:r>
        <w:rPr>
          <w:spacing w:val="-7"/>
        </w:rPr>
        <w:t> </w:t>
      </w:r>
      <w:r>
        <w:rPr/>
        <w:t>555/1a,</w:t>
      </w:r>
      <w:r>
        <w:rPr>
          <w:spacing w:val="-7"/>
        </w:rPr>
        <w:t> </w:t>
      </w:r>
      <w:r>
        <w:rPr/>
        <w:t>Pisárky,</w:t>
      </w:r>
      <w:r>
        <w:rPr>
          <w:spacing w:val="-6"/>
        </w:rPr>
        <w:t> </w:t>
      </w:r>
      <w:r>
        <w:rPr/>
        <w:t>603</w:t>
      </w:r>
      <w:r>
        <w:rPr>
          <w:spacing w:val="-3"/>
        </w:rPr>
        <w:t> </w:t>
      </w:r>
      <w:r>
        <w:rPr/>
        <w:t>00</w:t>
      </w:r>
      <w:r>
        <w:rPr>
          <w:spacing w:val="-6"/>
        </w:rPr>
        <w:t> </w:t>
      </w:r>
      <w:r>
        <w:rPr>
          <w:spacing w:val="-4"/>
        </w:rPr>
        <w:t>Brno</w:t>
      </w:r>
    </w:p>
    <w:p>
      <w:pPr>
        <w:pStyle w:val="BodyText"/>
        <w:tabs>
          <w:tab w:pos="2982" w:val="left" w:leader="none"/>
        </w:tabs>
        <w:spacing w:before="1"/>
        <w:ind w:left="102"/>
      </w:pPr>
      <w:r>
        <w:rPr>
          <w:spacing w:val="-4"/>
        </w:rPr>
        <w:t>IČO:</w:t>
      </w:r>
      <w:r>
        <w:rPr>
          <w:rFonts w:ascii="Times New Roman" w:hAnsi="Times New Roman"/>
        </w:rPr>
        <w:tab/>
      </w:r>
      <w:r>
        <w:rPr>
          <w:spacing w:val="-2"/>
        </w:rPr>
        <w:t>46347275</w:t>
      </w:r>
    </w:p>
    <w:p>
      <w:pPr>
        <w:pStyle w:val="BodyText"/>
        <w:tabs>
          <w:tab w:pos="2982" w:val="left" w:leader="none"/>
        </w:tabs>
        <w:ind w:left="102"/>
      </w:pPr>
      <w:r>
        <w:rPr>
          <w:spacing w:val="-2"/>
        </w:rPr>
        <w:t>zastoupená:</w:t>
      </w:r>
      <w:r>
        <w:rPr/>
        <w:tab/>
        <w:t>Ing.</w:t>
      </w:r>
      <w:r>
        <w:rPr>
          <w:spacing w:val="-4"/>
        </w:rPr>
        <w:t> </w:t>
      </w:r>
      <w:r>
        <w:rPr/>
        <w:t>Danielem</w:t>
      </w:r>
      <w:r>
        <w:rPr>
          <w:spacing w:val="-1"/>
        </w:rPr>
        <w:t> </w:t>
      </w:r>
      <w:r>
        <w:rPr/>
        <w:t>S</w:t>
      </w:r>
      <w:r>
        <w:rPr>
          <w:spacing w:val="-3"/>
        </w:rPr>
        <w:t> </w:t>
      </w:r>
      <w:r>
        <w:rPr/>
        <w:t>t</w:t>
      </w:r>
      <w:r>
        <w:rPr>
          <w:spacing w:val="-3"/>
        </w:rPr>
        <w:t> </w:t>
      </w:r>
      <w:r>
        <w:rPr/>
        <w:t>r</w:t>
      </w:r>
      <w:r>
        <w:rPr>
          <w:spacing w:val="-3"/>
        </w:rPr>
        <w:t> </w:t>
      </w:r>
      <w:r>
        <w:rPr/>
        <w:t>u</w:t>
      </w:r>
      <w:r>
        <w:rPr>
          <w:spacing w:val="-3"/>
        </w:rPr>
        <w:t> </w:t>
      </w:r>
      <w:r>
        <w:rPr/>
        <w:t>ž</w:t>
      </w:r>
      <w:r>
        <w:rPr>
          <w:spacing w:val="-3"/>
        </w:rPr>
        <w:t> </w:t>
      </w:r>
      <w:r>
        <w:rPr/>
        <w:t>e</w:t>
      </w:r>
      <w:r>
        <w:rPr>
          <w:spacing w:val="-4"/>
        </w:rPr>
        <w:t> </w:t>
      </w:r>
      <w:r>
        <w:rPr/>
        <w:t>m,</w:t>
      </w:r>
      <w:r>
        <w:rPr>
          <w:spacing w:val="-4"/>
        </w:rPr>
        <w:t> </w:t>
      </w:r>
      <w:r>
        <w:rPr/>
        <w:t>MBA,</w:t>
      </w:r>
      <w:r>
        <w:rPr>
          <w:spacing w:val="-3"/>
        </w:rPr>
        <w:t> </w:t>
      </w:r>
      <w:r>
        <w:rPr/>
        <w:t>předsedou</w:t>
      </w:r>
      <w:r>
        <w:rPr>
          <w:spacing w:val="-3"/>
        </w:rPr>
        <w:t> </w:t>
      </w:r>
      <w:r>
        <w:rPr>
          <w:spacing w:val="-2"/>
        </w:rPr>
        <w:t>představenstva</w:t>
      </w:r>
    </w:p>
    <w:p>
      <w:pPr>
        <w:pStyle w:val="BodyText"/>
        <w:tabs>
          <w:tab w:pos="2982" w:val="left" w:leader="none"/>
        </w:tabs>
        <w:spacing w:before="1"/>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5501621/0100</w:t>
      </w:r>
    </w:p>
    <w:p>
      <w:pPr>
        <w:pStyle w:val="BodyText"/>
        <w:spacing w:before="1"/>
      </w:pP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1"/>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7221100110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296" w:right="2305"/>
      </w:pPr>
      <w:r>
        <w:rPr/>
        <w:t>„FVE</w:t>
      </w:r>
      <w:r>
        <w:rPr>
          <w:spacing w:val="-7"/>
        </w:rPr>
        <w:t> </w:t>
      </w:r>
      <w:r>
        <w:rPr/>
        <w:t>ČOV</w:t>
      </w:r>
      <w:r>
        <w:rPr>
          <w:spacing w:val="-4"/>
        </w:rPr>
        <w:t> </w:t>
      </w:r>
      <w:r>
        <w:rPr/>
        <w:t>Brno</w:t>
      </w:r>
      <w:r>
        <w:rPr>
          <w:spacing w:val="-5"/>
        </w:rPr>
        <w:t> </w:t>
      </w:r>
      <w:r>
        <w:rPr/>
        <w:t>–</w:t>
      </w:r>
      <w:r>
        <w:rPr>
          <w:spacing w:val="-2"/>
        </w:rPr>
        <w:t> Modřice“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2"/>
          <w:sz w:val="20"/>
        </w:rPr>
        <w:t> </w:t>
      </w:r>
      <w:r>
        <w:rPr>
          <w:sz w:val="20"/>
        </w:rPr>
        <w:t>je</w:t>
      </w:r>
      <w:r>
        <w:rPr>
          <w:spacing w:val="-3"/>
          <w:sz w:val="20"/>
        </w:rPr>
        <w:t> </w:t>
      </w:r>
      <w:r>
        <w:rPr>
          <w:sz w:val="20"/>
        </w:rPr>
        <w:t>poskytována</w:t>
      </w:r>
      <w:r>
        <w:rPr>
          <w:spacing w:val="-2"/>
          <w:sz w:val="20"/>
        </w:rPr>
        <w:t> </w:t>
      </w:r>
      <w:r>
        <w:rPr>
          <w:sz w:val="20"/>
        </w:rPr>
        <w:t>v</w:t>
      </w:r>
      <w:r>
        <w:rPr>
          <w:spacing w:val="-1"/>
          <w:sz w:val="20"/>
        </w:rPr>
        <w:t> </w:t>
      </w:r>
      <w:r>
        <w:rPr>
          <w:sz w:val="20"/>
        </w:rPr>
        <w:t>souladu</w:t>
      </w:r>
      <w:r>
        <w:rPr>
          <w:spacing w:val="-2"/>
          <w:sz w:val="20"/>
        </w:rPr>
        <w:t> </w:t>
      </w:r>
      <w:r>
        <w:rPr>
          <w:sz w:val="20"/>
        </w:rPr>
        <w:t>s</w:t>
      </w:r>
      <w:r>
        <w:rPr>
          <w:spacing w:val="-2"/>
          <w:sz w:val="20"/>
        </w:rPr>
        <w:t> </w:t>
      </w:r>
      <w:r>
        <w:rPr>
          <w:sz w:val="20"/>
        </w:rPr>
        <w:t>Nařízením</w:t>
      </w:r>
      <w:r>
        <w:rPr>
          <w:spacing w:val="-1"/>
          <w:sz w:val="20"/>
        </w:rPr>
        <w:t> </w:t>
      </w:r>
      <w:r>
        <w:rPr>
          <w:sz w:val="20"/>
        </w:rPr>
        <w:t>Komise</w:t>
      </w:r>
      <w:r>
        <w:rPr>
          <w:spacing w:val="-1"/>
          <w:sz w:val="20"/>
        </w:rPr>
        <w:t> </w:t>
      </w:r>
      <w:r>
        <w:rPr>
          <w:sz w:val="20"/>
        </w:rPr>
        <w:t>(EU)</w:t>
      </w:r>
      <w:r>
        <w:rPr>
          <w:spacing w:val="-2"/>
          <w:sz w:val="20"/>
        </w:rPr>
        <w:t> </w:t>
      </w:r>
      <w:r>
        <w:rPr>
          <w:sz w:val="20"/>
        </w:rPr>
        <w:t>č. 651/2014</w:t>
      </w:r>
      <w:r>
        <w:rPr>
          <w:spacing w:val="-2"/>
          <w:sz w:val="20"/>
        </w:rPr>
        <w:t> </w:t>
      </w:r>
      <w:r>
        <w:rPr>
          <w:sz w:val="20"/>
        </w:rPr>
        <w:t>ze</w:t>
      </w:r>
      <w:r>
        <w:rPr>
          <w:spacing w:val="-3"/>
          <w:sz w:val="20"/>
        </w:rPr>
        <w:t> </w:t>
      </w:r>
      <w:r>
        <w:rPr>
          <w:sz w:val="20"/>
        </w:rPr>
        <w:t>dne</w:t>
      </w:r>
      <w:r>
        <w:rPr>
          <w:spacing w:val="-2"/>
          <w:sz w:val="20"/>
        </w:rPr>
        <w:t> </w:t>
      </w:r>
      <w:r>
        <w:rPr>
          <w:sz w:val="20"/>
        </w:rPr>
        <w:t>17.</w:t>
      </w:r>
      <w:r>
        <w:rPr>
          <w:spacing w:val="-4"/>
          <w:sz w:val="20"/>
        </w:rPr>
        <w:t> </w:t>
      </w:r>
      <w:r>
        <w:rPr>
          <w:sz w:val="20"/>
        </w:rPr>
        <w:t>června</w:t>
      </w:r>
      <w:r>
        <w:rPr>
          <w:spacing w:val="-2"/>
          <w:sz w:val="20"/>
        </w:rPr>
        <w:t> </w:t>
      </w:r>
      <w:r>
        <w:rPr>
          <w:sz w:val="20"/>
        </w:rPr>
        <w:t>2014,</w:t>
      </w:r>
      <w:r>
        <w:rPr>
          <w:spacing w:val="-2"/>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w:t>
      </w:r>
      <w:r>
        <w:rPr>
          <w:b/>
          <w:spacing w:val="-3"/>
          <w:sz w:val="20"/>
        </w:rPr>
        <w:t> </w:t>
      </w:r>
      <w:r>
        <w:rPr>
          <w:b/>
          <w:sz w:val="20"/>
        </w:rPr>
        <w:t>927</w:t>
      </w:r>
      <w:r>
        <w:rPr>
          <w:b/>
          <w:spacing w:val="-3"/>
          <w:sz w:val="20"/>
        </w:rPr>
        <w:t> </w:t>
      </w:r>
      <w:r>
        <w:rPr>
          <w:b/>
          <w:sz w:val="20"/>
        </w:rPr>
        <w:t>266,21 Kč </w:t>
      </w:r>
      <w:r>
        <w:rPr>
          <w:sz w:val="20"/>
        </w:rPr>
        <w:t>(slovy: šest milionů devět set dvacet sedm tisíc dvě stě šedesát šest korun českých, dvacet jeden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22 148 168,00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19"/>
          <w:sz w:val="20"/>
        </w:rPr>
        <w:t> </w:t>
      </w:r>
      <w:r>
        <w:rPr>
          <w:sz w:val="20"/>
        </w:rPr>
        <w:t>čl.</w:t>
      </w:r>
      <w:r>
        <w:rPr>
          <w:spacing w:val="13"/>
          <w:sz w:val="20"/>
        </w:rPr>
        <w:t> </w:t>
      </w:r>
      <w:r>
        <w:rPr>
          <w:sz w:val="20"/>
        </w:rPr>
        <w:t>9 a 10 Výzvy.</w:t>
      </w:r>
    </w:p>
    <w:p>
      <w:pPr>
        <w:pStyle w:val="BodyText"/>
        <w:spacing w:before="1"/>
      </w:pPr>
    </w:p>
    <w:p>
      <w:pPr>
        <w:pStyle w:val="Heading1"/>
        <w:spacing w:before="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05"/>
      </w:pPr>
      <w:r>
        <w:rPr/>
        <w:t>Základní</w:t>
      </w:r>
      <w:r>
        <w:rPr>
          <w:spacing w:val="-7"/>
        </w:rPr>
        <w:t> </w:t>
      </w:r>
      <w:r>
        <w:rPr/>
        <w:t>závazky</w:t>
      </w:r>
      <w:r>
        <w:rPr>
          <w:spacing w:val="-7"/>
        </w:rPr>
        <w:t> </w:t>
      </w:r>
      <w:r>
        <w:rPr/>
        <w:t>a</w:t>
      </w:r>
      <w:r>
        <w:rPr>
          <w:spacing w:val="-7"/>
        </w:rPr>
        <w:t> </w:t>
      </w:r>
      <w:r>
        <w:rPr/>
        <w:t>další</w:t>
      </w:r>
      <w:r>
        <w:rPr>
          <w:spacing w:val="-6"/>
        </w:rPr>
        <w:t> </w:t>
      </w:r>
      <w:r>
        <w:rPr/>
        <w:t>povinnosti</w:t>
      </w:r>
      <w:r>
        <w:rPr>
          <w:spacing w:val="-3"/>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76" w:lineRule="auto" w:before="120" w:after="0"/>
        <w:ind w:left="745" w:right="108" w:hanging="360"/>
        <w:jc w:val="left"/>
        <w:rPr>
          <w:sz w:val="20"/>
        </w:rPr>
      </w:pPr>
      <w:r>
        <w:rPr>
          <w:sz w:val="20"/>
        </w:rPr>
        <w:t>splní</w:t>
      </w:r>
      <w:r>
        <w:rPr>
          <w:spacing w:val="-1"/>
          <w:sz w:val="20"/>
        </w:rPr>
        <w:t> </w:t>
      </w:r>
      <w:r>
        <w:rPr>
          <w:sz w:val="20"/>
        </w:rPr>
        <w:t>účel</w:t>
      </w:r>
      <w:r>
        <w:rPr>
          <w:spacing w:val="-1"/>
          <w:sz w:val="20"/>
        </w:rPr>
        <w:t> </w:t>
      </w:r>
      <w:r>
        <w:rPr>
          <w:sz w:val="20"/>
        </w:rPr>
        <w:t>akce</w:t>
      </w:r>
      <w:r>
        <w:rPr>
          <w:spacing w:val="-2"/>
          <w:sz w:val="20"/>
        </w:rPr>
        <w:t> </w:t>
      </w:r>
      <w:r>
        <w:rPr>
          <w:sz w:val="20"/>
        </w:rPr>
        <w:t>„FVE</w:t>
      </w:r>
      <w:r>
        <w:rPr>
          <w:spacing w:val="-1"/>
          <w:sz w:val="20"/>
        </w:rPr>
        <w:t> </w:t>
      </w:r>
      <w:r>
        <w:rPr>
          <w:sz w:val="20"/>
        </w:rPr>
        <w:t>ČOV Brno – Modřice“</w:t>
      </w:r>
      <w:r>
        <w:rPr>
          <w:spacing w:val="-2"/>
          <w:sz w:val="20"/>
        </w:rPr>
        <w:t> </w:t>
      </w:r>
      <w:r>
        <w:rPr>
          <w:sz w:val="20"/>
        </w:rPr>
        <w:t>tím,</w:t>
      </w:r>
      <w:r>
        <w:rPr>
          <w:spacing w:val="-1"/>
          <w:sz w:val="20"/>
        </w:rPr>
        <w:t> </w:t>
      </w:r>
      <w:r>
        <w:rPr>
          <w:sz w:val="20"/>
        </w:rPr>
        <w:t>že</w:t>
      </w:r>
      <w:r>
        <w:rPr>
          <w:spacing w:val="-2"/>
          <w:sz w:val="20"/>
        </w:rPr>
        <w:t> </w:t>
      </w:r>
      <w:r>
        <w:rPr>
          <w:sz w:val="20"/>
        </w:rPr>
        <w:t>akce bude</w:t>
      </w:r>
      <w:r>
        <w:rPr>
          <w:spacing w:val="-2"/>
          <w:sz w:val="20"/>
        </w:rPr>
        <w:t> </w:t>
      </w:r>
      <w:r>
        <w:rPr>
          <w:sz w:val="20"/>
        </w:rPr>
        <w:t>provedena</w:t>
      </w:r>
      <w:r>
        <w:rPr>
          <w:spacing w:val="-1"/>
          <w:sz w:val="20"/>
        </w:rPr>
        <w:t> </w:t>
      </w:r>
      <w:r>
        <w:rPr>
          <w:sz w:val="20"/>
        </w:rPr>
        <w:t>v souladu s</w:t>
      </w:r>
      <w:r>
        <w:rPr>
          <w:spacing w:val="-3"/>
          <w:sz w:val="20"/>
        </w:rPr>
        <w:t> </w:t>
      </w:r>
      <w:r>
        <w:rPr>
          <w:sz w:val="20"/>
        </w:rPr>
        <w:t>Výzvou,</w:t>
      </w:r>
      <w:r>
        <w:rPr>
          <w:spacing w:val="-1"/>
          <w:sz w:val="20"/>
        </w:rPr>
        <w:t> </w:t>
      </w:r>
      <w:r>
        <w:rPr>
          <w:sz w:val="20"/>
        </w:rPr>
        <w:t>žádostí o podporu a jejími přílohami a touto Smlouvou,</w:t>
      </w:r>
    </w:p>
    <w:p>
      <w:pPr>
        <w:pStyle w:val="ListParagraph"/>
        <w:numPr>
          <w:ilvl w:val="1"/>
          <w:numId w:val="4"/>
        </w:numPr>
        <w:tabs>
          <w:tab w:pos="746" w:val="left" w:leader="none"/>
          <w:tab w:pos="1658" w:val="left" w:leader="none"/>
          <w:tab w:pos="2607" w:val="left" w:leader="none"/>
          <w:tab w:pos="3324" w:val="left" w:leader="none"/>
          <w:tab w:pos="4453" w:val="left" w:leader="none"/>
          <w:tab w:pos="5094" w:val="left" w:leader="none"/>
          <w:tab w:pos="6443" w:val="left" w:leader="none"/>
          <w:tab w:pos="7530" w:val="left" w:leader="none"/>
          <w:tab w:pos="7825" w:val="left" w:leader="none"/>
          <w:tab w:pos="8798" w:val="left" w:leader="none"/>
        </w:tabs>
        <w:spacing w:line="276" w:lineRule="auto" w:before="120" w:after="0"/>
        <w:ind w:left="745" w:right="113"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10"/>
          <w:sz w:val="20"/>
        </w:rPr>
        <w:t>s</w:t>
      </w:r>
      <w:r>
        <w:rPr>
          <w:sz w:val="20"/>
        </w:rPr>
        <w:tab/>
      </w:r>
      <w:r>
        <w:rPr>
          <w:spacing w:val="-2"/>
          <w:sz w:val="20"/>
        </w:rPr>
        <w:t>pozemní</w:t>
      </w:r>
      <w:r>
        <w:rPr>
          <w:sz w:val="20"/>
        </w:rPr>
        <w:tab/>
      </w:r>
      <w:r>
        <w:rPr>
          <w:spacing w:val="-2"/>
          <w:sz w:val="20"/>
        </w:rPr>
        <w:t>instalací</w:t>
      </w:r>
      <w:r>
        <w:rPr>
          <w:spacing w:val="-2"/>
          <w:sz w:val="20"/>
        </w:rPr>
        <w:t> </w:t>
      </w:r>
      <w:r>
        <w:rPr>
          <w:sz w:val="20"/>
        </w:rPr>
        <w:t>s předpokládaným výkonem 999 kWp,</w:t>
      </w:r>
    </w:p>
    <w:p>
      <w:pPr>
        <w:pStyle w:val="ListParagraph"/>
        <w:numPr>
          <w:ilvl w:val="1"/>
          <w:numId w:val="4"/>
        </w:numPr>
        <w:tabs>
          <w:tab w:pos="745" w:val="left" w:leader="none"/>
          <w:tab w:pos="746" w:val="left" w:leader="none"/>
        </w:tabs>
        <w:spacing w:line="240" w:lineRule="auto" w:before="119" w:after="41"/>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999.90</w:t>
            </w:r>
          </w:p>
        </w:tc>
      </w:tr>
      <w:tr>
        <w:trPr>
          <w:trHeight w:val="505"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888.10</w:t>
            </w:r>
          </w:p>
        </w:tc>
      </w:tr>
      <w:tr>
        <w:trPr>
          <w:trHeight w:val="532"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2684.80</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1032.61</w:t>
            </w:r>
          </w:p>
        </w:tc>
      </w:tr>
    </w:tbl>
    <w:p>
      <w:pPr>
        <w:pStyle w:val="BodyText"/>
        <w:spacing w:before="4"/>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1"/>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w:t>
      </w:r>
      <w:r>
        <w:rPr>
          <w:spacing w:val="-1"/>
        </w:rPr>
        <w:t> </w:t>
      </w:r>
      <w:r>
        <w:rPr/>
        <w:t>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w:t>
      </w:r>
      <w:r>
        <w:rPr>
          <w:spacing w:val="22"/>
          <w:sz w:val="20"/>
        </w:rPr>
        <w:t> </w:t>
      </w:r>
      <w:r>
        <w:rPr>
          <w:sz w:val="20"/>
        </w:rPr>
        <w:t>poskytl</w:t>
      </w:r>
      <w:r>
        <w:rPr>
          <w:spacing w:val="21"/>
          <w:sz w:val="20"/>
        </w:rPr>
        <w:t> </w:t>
      </w:r>
      <w:r>
        <w:rPr>
          <w:sz w:val="20"/>
        </w:rPr>
        <w:t>před</w:t>
      </w:r>
      <w:r>
        <w:rPr>
          <w:spacing w:val="21"/>
          <w:sz w:val="20"/>
        </w:rPr>
        <w:t> </w:t>
      </w:r>
      <w:r>
        <w:rPr>
          <w:sz w:val="20"/>
        </w:rPr>
        <w:t>uzavřením</w:t>
      </w:r>
      <w:r>
        <w:rPr>
          <w:spacing w:val="21"/>
          <w:sz w:val="20"/>
        </w:rPr>
        <w:t> </w:t>
      </w:r>
      <w:r>
        <w:rPr>
          <w:sz w:val="20"/>
        </w:rPr>
        <w:t>této</w:t>
      </w:r>
      <w:r>
        <w:rPr>
          <w:spacing w:val="22"/>
          <w:sz w:val="20"/>
        </w:rPr>
        <w:t> </w:t>
      </w:r>
      <w:r>
        <w:rPr>
          <w:sz w:val="20"/>
        </w:rPr>
        <w:t>Smlouvy</w:t>
      </w:r>
      <w:r>
        <w:rPr>
          <w:spacing w:val="21"/>
          <w:sz w:val="20"/>
        </w:rPr>
        <w:t> </w:t>
      </w:r>
      <w:r>
        <w:rPr>
          <w:sz w:val="20"/>
        </w:rPr>
        <w:t>prostřednictvím</w:t>
      </w:r>
      <w:r>
        <w:rPr>
          <w:spacing w:val="22"/>
          <w:sz w:val="20"/>
        </w:rPr>
        <w:t> </w:t>
      </w:r>
      <w:r>
        <w:rPr>
          <w:sz w:val="20"/>
        </w:rPr>
        <w:t>AIS</w:t>
      </w:r>
      <w:r>
        <w:rPr>
          <w:spacing w:val="21"/>
          <w:sz w:val="20"/>
        </w:rPr>
        <w:t> </w:t>
      </w:r>
      <w:r>
        <w:rPr>
          <w:sz w:val="20"/>
        </w:rPr>
        <w:t>SFŽP,</w:t>
      </w:r>
      <w:r>
        <w:rPr>
          <w:spacing w:val="21"/>
          <w:sz w:val="20"/>
        </w:rPr>
        <w:t> </w:t>
      </w:r>
      <w:r>
        <w:rPr>
          <w:sz w:val="20"/>
        </w:rPr>
        <w:t>byly</w:t>
      </w:r>
      <w:r>
        <w:rPr>
          <w:spacing w:val="21"/>
          <w:sz w:val="20"/>
        </w:rPr>
        <w:t> </w:t>
      </w:r>
      <w:r>
        <w:rPr>
          <w:sz w:val="20"/>
        </w:rPr>
        <w:t>pravdivé,</w:t>
      </w:r>
      <w:r>
        <w:rPr>
          <w:spacing w:val="21"/>
          <w:sz w:val="20"/>
        </w:rPr>
        <w:t> </w:t>
      </w:r>
      <w:r>
        <w:rPr>
          <w:sz w:val="20"/>
        </w:rPr>
        <w:t>nezkreslené a úplné. Příjemce podpory přitom bere na vědomí, že pokud kterékoliv jeho prohlášení nebo tvrzení (popřípadě oboustranné konstatování vycházející z jím podané informace) uvedené v této Smlouvě</w:t>
      </w:r>
      <w:r>
        <w:rPr>
          <w:spacing w:val="40"/>
          <w:sz w:val="20"/>
        </w:rPr>
        <w:t> </w:t>
      </w:r>
      <w:r>
        <w:rPr>
          <w:sz w:val="20"/>
        </w:rPr>
        <w:t>a</w:t>
      </w:r>
      <w:r>
        <w:rPr>
          <w:spacing w:val="-13"/>
          <w:sz w:val="20"/>
        </w:rPr>
        <w:t> </w:t>
      </w:r>
      <w:r>
        <w:rPr>
          <w:sz w:val="20"/>
        </w:rPr>
        <w:t>v</w:t>
      </w:r>
      <w:r>
        <w:rPr>
          <w:spacing w:val="-3"/>
          <w:sz w:val="20"/>
        </w:rPr>
        <w:t> </w:t>
      </w:r>
      <w:r>
        <w:rPr>
          <w:sz w:val="20"/>
        </w:rPr>
        <w:t>AIS</w:t>
      </w:r>
      <w:r>
        <w:rPr>
          <w:spacing w:val="-13"/>
          <w:sz w:val="20"/>
        </w:rPr>
        <w:t> </w:t>
      </w:r>
      <w:r>
        <w:rPr>
          <w:sz w:val="20"/>
        </w:rPr>
        <w:t>SFŽP</w:t>
      </w:r>
      <w:r>
        <w:rPr>
          <w:spacing w:val="-12"/>
          <w:sz w:val="20"/>
        </w:rPr>
        <w:t> </w:t>
      </w:r>
      <w:r>
        <w:rPr>
          <w:sz w:val="20"/>
        </w:rPr>
        <w:t>není</w:t>
      </w:r>
      <w:r>
        <w:rPr>
          <w:spacing w:val="-13"/>
          <w:sz w:val="20"/>
        </w:rPr>
        <w:t> </w:t>
      </w:r>
      <w:r>
        <w:rPr>
          <w:sz w:val="20"/>
        </w:rPr>
        <w:t>pravdivé,</w:t>
      </w:r>
      <w:r>
        <w:rPr>
          <w:spacing w:val="-10"/>
          <w:sz w:val="20"/>
        </w:rPr>
        <w:t> </w:t>
      </w:r>
      <w:r>
        <w:rPr>
          <w:sz w:val="20"/>
        </w:rPr>
        <w:t>bude</w:t>
      </w:r>
      <w:r>
        <w:rPr>
          <w:spacing w:val="-14"/>
          <w:sz w:val="20"/>
        </w:rPr>
        <w:t> </w:t>
      </w:r>
      <w:r>
        <w:rPr>
          <w:sz w:val="20"/>
        </w:rPr>
        <w:t>považováno</w:t>
      </w:r>
      <w:r>
        <w:rPr>
          <w:spacing w:val="-12"/>
          <w:sz w:val="20"/>
        </w:rPr>
        <w:t> </w:t>
      </w:r>
      <w:r>
        <w:rPr>
          <w:sz w:val="20"/>
        </w:rPr>
        <w:t>za</w:t>
      </w:r>
      <w:r>
        <w:rPr>
          <w:spacing w:val="-13"/>
          <w:sz w:val="20"/>
        </w:rPr>
        <w:t> </w:t>
      </w:r>
      <w:r>
        <w:rPr>
          <w:sz w:val="20"/>
        </w:rPr>
        <w:t>porušení</w:t>
      </w:r>
      <w:r>
        <w:rPr>
          <w:spacing w:val="-13"/>
          <w:sz w:val="20"/>
        </w:rPr>
        <w:t> </w:t>
      </w:r>
      <w:r>
        <w:rPr>
          <w:sz w:val="20"/>
        </w:rPr>
        <w:t>jeho</w:t>
      </w:r>
      <w:r>
        <w:rPr>
          <w:spacing w:val="-12"/>
          <w:sz w:val="20"/>
        </w:rPr>
        <w:t> </w:t>
      </w:r>
      <w:r>
        <w:rPr>
          <w:sz w:val="20"/>
        </w:rPr>
        <w:t>povinnosti</w:t>
      </w:r>
      <w:r>
        <w:rPr>
          <w:spacing w:val="-11"/>
          <w:sz w:val="20"/>
        </w:rPr>
        <w:t> </w:t>
      </w:r>
      <w:r>
        <w:rPr>
          <w:sz w:val="20"/>
        </w:rPr>
        <w:t>stanovené</w:t>
      </w:r>
      <w:r>
        <w:rPr>
          <w:spacing w:val="-14"/>
          <w:sz w:val="20"/>
        </w:rPr>
        <w:t> </w:t>
      </w:r>
      <w:r>
        <w:rPr>
          <w:sz w:val="20"/>
        </w:rPr>
        <w:t>touto</w:t>
      </w:r>
      <w:r>
        <w:rPr>
          <w:spacing w:val="-12"/>
          <w:sz w:val="20"/>
        </w:rPr>
        <w:t> </w:t>
      </w:r>
      <w:r>
        <w:rPr>
          <w:sz w:val="20"/>
        </w:rPr>
        <w:t>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 v</w:t>
      </w:r>
      <w:r>
        <w:rPr>
          <w:spacing w:val="-5"/>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2"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61"/>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386" w:val="left" w:leader="none"/>
        </w:tabs>
        <w:spacing w:line="240"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3"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6"/>
          <w:sz w:val="20"/>
        </w:rPr>
        <w:t> </w:t>
      </w:r>
      <w:r>
        <w:rPr>
          <w:sz w:val="20"/>
        </w:rPr>
        <w:t>v</w:t>
      </w:r>
      <w:r>
        <w:rPr>
          <w:spacing w:val="-2"/>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w:t>
      </w:r>
      <w:r>
        <w:rPr>
          <w:spacing w:val="-1"/>
          <w:sz w:val="20"/>
        </w:rPr>
        <w:t> </w:t>
      </w:r>
      <w:r>
        <w:rPr>
          <w:sz w:val="20"/>
        </w:rPr>
        <w:t>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3"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2"/>
          <w:sz w:val="20"/>
        </w:rPr>
        <w:t> </w:t>
      </w:r>
      <w:r>
        <w:rPr>
          <w:sz w:val="20"/>
        </w:rPr>
        <w:t>Smlouvy</w:t>
      </w:r>
      <w:r>
        <w:rPr>
          <w:spacing w:val="-13"/>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3"/>
          <w:sz w:val="20"/>
        </w:rPr>
        <w:t> </w:t>
      </w:r>
      <w:r>
        <w:rPr>
          <w:sz w:val="20"/>
        </w:rPr>
        <w:t>se</w:t>
      </w:r>
      <w:r>
        <w:rPr>
          <w:spacing w:val="-14"/>
          <w:sz w:val="20"/>
        </w:rPr>
        <w:t> </w:t>
      </w:r>
      <w:r>
        <w:rPr>
          <w:sz w:val="20"/>
        </w:rPr>
        <w:t>řídí</w:t>
      </w:r>
      <w:r>
        <w:rPr>
          <w:spacing w:val="-13"/>
          <w:sz w:val="20"/>
        </w:rPr>
        <w:t> </w:t>
      </w:r>
      <w:r>
        <w:rPr>
          <w:sz w:val="20"/>
        </w:rPr>
        <w:t>příslušnými</w:t>
      </w:r>
      <w:r>
        <w:rPr>
          <w:spacing w:val="-13"/>
          <w:sz w:val="20"/>
        </w:rPr>
        <w:t> </w:t>
      </w:r>
      <w:r>
        <w:rPr>
          <w:sz w:val="20"/>
        </w:rPr>
        <w:t>ustanoveními</w:t>
      </w:r>
      <w:r>
        <w:rPr>
          <w:spacing w:val="-13"/>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spacing w:before="3"/>
        <w:rPr>
          <w:sz w:val="35"/>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6"/>
          <w:sz w:val="20"/>
        </w:rPr>
        <w:t> </w:t>
      </w:r>
      <w:r>
        <w:rPr>
          <w:i/>
          <w:sz w:val="20"/>
        </w:rPr>
        <w:t>Smlouva</w:t>
      </w:r>
      <w:r>
        <w:rPr>
          <w:i/>
          <w:spacing w:val="-4"/>
          <w:sz w:val="20"/>
        </w:rPr>
        <w:t> </w:t>
      </w:r>
      <w:r>
        <w:rPr>
          <w:i/>
          <w:sz w:val="20"/>
        </w:rPr>
        <w:t>o</w:t>
      </w:r>
      <w:r>
        <w:rPr>
          <w:i/>
          <w:spacing w:val="-7"/>
          <w:sz w:val="20"/>
        </w:rPr>
        <w:t> </w:t>
      </w:r>
      <w:r>
        <w:rPr>
          <w:i/>
          <w:sz w:val="20"/>
        </w:rPr>
        <w:t>poskytnutí</w:t>
      </w:r>
      <w:r>
        <w:rPr>
          <w:i/>
          <w:spacing w:val="-4"/>
          <w:sz w:val="20"/>
        </w:rPr>
        <w:t> </w:t>
      </w:r>
      <w:r>
        <w:rPr>
          <w:i/>
          <w:sz w:val="20"/>
        </w:rPr>
        <w:t>podpory</w:t>
      </w:r>
      <w:r>
        <w:rPr>
          <w:i/>
          <w:spacing w:val="-7"/>
          <w:sz w:val="20"/>
        </w:rPr>
        <w:t> </w:t>
      </w:r>
      <w:r>
        <w:rPr>
          <w:i/>
          <w:sz w:val="20"/>
        </w:rPr>
        <w:t>ze</w:t>
      </w:r>
      <w:r>
        <w:rPr>
          <w:i/>
          <w:spacing w:val="-3"/>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10"/>
          <w:sz w:val="20"/>
        </w:rPr>
        <w:t> </w:t>
      </w:r>
      <w:r>
        <w:rPr>
          <w:sz w:val="20"/>
        </w:rPr>
        <w:t>mít</w:t>
      </w:r>
      <w:r>
        <w:rPr>
          <w:spacing w:val="-11"/>
          <w:sz w:val="20"/>
        </w:rPr>
        <w:t> </w:t>
      </w:r>
      <w:r>
        <w:rPr>
          <w:sz w:val="20"/>
        </w:rPr>
        <w:t>ani</w:t>
      </w:r>
      <w:r>
        <w:rPr>
          <w:spacing w:val="-8"/>
          <w:sz w:val="20"/>
        </w:rPr>
        <w:t> </w:t>
      </w:r>
      <w:r>
        <w:rPr>
          <w:sz w:val="20"/>
        </w:rPr>
        <w:t>potenciální</w:t>
      </w:r>
      <w:r>
        <w:rPr>
          <w:spacing w:val="-8"/>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7"/>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Pr>
                <w:sz w:val="20"/>
              </w:rPr>
            </w:pPr>
            <w:r>
              <w:rPr>
                <w:sz w:val="20"/>
              </w:rPr>
              <w:t>určitě,</w:t>
            </w:r>
            <w:r>
              <w:rPr>
                <w:spacing w:val="-6"/>
                <w:sz w:val="20"/>
              </w:rPr>
              <w:t> </w:t>
            </w:r>
            <w:r>
              <w:rPr>
                <w:sz w:val="20"/>
              </w:rPr>
              <w:t>což</w:t>
            </w:r>
            <w:r>
              <w:rPr>
                <w:spacing w:val="-5"/>
                <w:sz w:val="20"/>
              </w:rPr>
              <w:t> </w:t>
            </w:r>
            <w:r>
              <w:rPr>
                <w:sz w:val="20"/>
              </w:rPr>
              <w:t>mohlo</w:t>
            </w:r>
            <w:r>
              <w:rPr>
                <w:spacing w:val="-5"/>
                <w:sz w:val="20"/>
              </w:rPr>
              <w:t> mít</w:t>
            </w:r>
          </w:p>
          <w:p>
            <w:pPr>
              <w:pStyle w:val="TableParagraph"/>
              <w:spacing w:before="1"/>
              <w:ind w:left="103"/>
              <w:rPr>
                <w:sz w:val="20"/>
              </w:rPr>
            </w:pPr>
            <w:r>
              <w:rPr>
                <w:sz w:val="20"/>
              </w:rPr>
              <w:t>odrazující</w:t>
            </w:r>
            <w:r>
              <w:rPr>
                <w:spacing w:val="-9"/>
                <w:sz w:val="20"/>
              </w:rPr>
              <w:t> </w:t>
            </w:r>
            <w:r>
              <w:rPr>
                <w:sz w:val="20"/>
              </w:rPr>
              <w:t>účinek</w:t>
            </w:r>
            <w:r>
              <w:rPr>
                <w:spacing w:val="-9"/>
                <w:sz w:val="20"/>
              </w:rPr>
              <w:t> </w:t>
            </w:r>
            <w:r>
              <w:rPr>
                <w:spacing w:val="-5"/>
                <w:sz w:val="20"/>
              </w:rPr>
              <w:t>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7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0"/>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ind w:right="77"/>
              <w:rPr>
                <w:sz w:val="20"/>
              </w:rPr>
            </w:pPr>
            <w:r>
              <w:rPr>
                <w:sz w:val="20"/>
              </w:rPr>
              <w:t>výběrovém/zadávacím řízení nebo podmínky průběhu výběrového/zadávacího řízení 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3"/>
                <w:sz w:val="20"/>
              </w:rPr>
              <w:t> </w:t>
            </w:r>
            <w:r>
              <w:rPr>
                <w:sz w:val="20"/>
              </w:rPr>
              <w:t>důvodu</w:t>
            </w:r>
            <w:r>
              <w:rPr>
                <w:spacing w:val="-14"/>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7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3"/>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5"/>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416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3180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2023-08-23T08:21:35Z</dcterms:created>
  <dcterms:modified xsi:type="dcterms:W3CDTF">2023-08-23T08:21:35Z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pro Microsoft 365</vt:lpwstr>
  </property>
  <property fmtid="{D5CDD505-2E9C-101B-9397-08002B2CF9AE}" pid="4" name="LastSaved">
    <vt:filetime>2023-08-23T00:00:00Z</vt:filetime>
  </property>
</Properties>
</file>