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3346" w14:textId="4E017E78" w:rsidR="00A42D75" w:rsidRPr="00A42D75" w:rsidRDefault="00A42D75" w:rsidP="00A42D75">
      <w:pPr>
        <w:rPr>
          <w:rFonts w:ascii="Arial" w:hAnsi="Arial" w:cs="Arial"/>
        </w:rPr>
      </w:pPr>
      <w:r w:rsidRPr="00A42D75">
        <w:rPr>
          <w:rFonts w:ascii="Arial" w:hAnsi="Arial" w:cs="Arial"/>
          <w:noProof/>
          <w:lang w:eastAsia="cs-CZ"/>
        </w:rPr>
        <w:drawing>
          <wp:inline distT="0" distB="0" distL="0" distR="0" wp14:anchorId="69C55F98" wp14:editId="53F1270E">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S/03079/SC/23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03079/SC/23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PPK-958a/25/23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A3-D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14:paraId="131FF01C" w14:textId="77777777" w:rsidR="00A42D75" w:rsidRPr="00A42D75" w:rsidRDefault="00A42D75" w:rsidP="00A42D75">
      <w:pPr>
        <w:spacing w:after="0" w:line="240" w:lineRule="auto"/>
        <w:rPr>
          <w:rFonts w:ascii="Arial" w:hAnsi="Arial" w:cs="Arial"/>
        </w:rPr>
      </w:pPr>
      <w:r w:rsidRPr="00A42D75">
        <w:rPr>
          <w:rFonts w:ascii="Arial" w:hAnsi="Arial" w:cs="Arial"/>
        </w:rPr>
        <w:t>zastoupena: RNDr. Jaroslav Obermajer  ředitel RP Střední Čechy</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Mgr. Jana Tichaiová</w:t>
      </w:r>
    </w:p>
    <w:p w14:paraId="1B36CB38" w14:textId="77777777"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Ing. Jan Fechtner Ph.D.</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Nájemce</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13/18 ZO ČSOP Silvatica</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47017597</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Brejl 88, 27101 Ruda</w:t>
      </w:r>
    </w:p>
    <w:p w14:paraId="2BF7EF78" w14:textId="77777777" w:rsidR="00A42D75" w:rsidRPr="00A42D75" w:rsidRDefault="00A42D75" w:rsidP="00A42D75">
      <w:pPr>
        <w:spacing w:after="0" w:line="240" w:lineRule="auto"/>
        <w:rPr>
          <w:rFonts w:ascii="Arial" w:hAnsi="Arial" w:cs="Arial"/>
        </w:rPr>
      </w:pPr>
      <w:r w:rsidRPr="00A42D75">
        <w:rPr>
          <w:rFonts w:ascii="Arial" w:hAnsi="Arial" w:cs="Arial"/>
        </w:rPr>
        <w:t>Zastoupená: Ing. Václav Somol CSc.</w:t>
      </w:r>
    </w:p>
    <w:p w14:paraId="373416B9" w14:textId="1EAF8622" w:rsidR="00AF0AAB" w:rsidRPr="00C264BF" w:rsidRDefault="00AF0AAB" w:rsidP="00AF0AAB">
      <w:pPr>
        <w:spacing w:after="0" w:line="240" w:lineRule="auto"/>
        <w:rPr>
          <w:rFonts w:ascii="Arial" w:hAnsi="Arial" w:cs="Arial"/>
        </w:rPr>
      </w:pPr>
      <w:r w:rsidRPr="00C264BF">
        <w:rPr>
          <w:rFonts w:ascii="Arial" w:hAnsi="Arial" w:cs="Arial"/>
        </w:rPr>
        <w:t xml:space="preserve">Bankovní spojení: </w:t>
      </w:r>
      <w:r w:rsidR="00F30A25">
        <w:rPr>
          <w:rFonts w:ascii="Arial" w:hAnsi="Arial" w:cs="Arial"/>
        </w:rPr>
        <w:t>xxx</w:t>
      </w:r>
    </w:p>
    <w:p w14:paraId="64588C1A" w14:textId="3314757B" w:rsidR="00AF0AAB" w:rsidRDefault="00AF0AAB" w:rsidP="00AF0AAB">
      <w:pPr>
        <w:spacing w:after="0" w:line="240" w:lineRule="auto"/>
        <w:rPr>
          <w:rFonts w:ascii="Arial" w:hAnsi="Arial" w:cs="Arial"/>
        </w:rPr>
      </w:pPr>
      <w:r w:rsidRPr="00C264BF">
        <w:rPr>
          <w:rFonts w:ascii="Arial" w:hAnsi="Arial" w:cs="Arial"/>
        </w:rPr>
        <w:t>Email:</w:t>
      </w:r>
      <w:r>
        <w:rPr>
          <w:rFonts w:ascii="Arial" w:hAnsi="Arial" w:cs="Arial"/>
        </w:rPr>
        <w:t xml:space="preserve"> </w:t>
      </w:r>
      <w:r w:rsidR="00F30A25">
        <w:rPr>
          <w:rFonts w:ascii="Arial" w:hAnsi="Arial" w:cs="Arial"/>
        </w:rPr>
        <w:t>xxx</w:t>
      </w:r>
    </w:p>
    <w:p w14:paraId="3403AA92" w14:textId="2F38006B" w:rsidR="00AF0AAB" w:rsidRDefault="00AF0AAB" w:rsidP="00AF0AAB">
      <w:pPr>
        <w:spacing w:after="0" w:line="240" w:lineRule="auto"/>
        <w:rPr>
          <w:rFonts w:ascii="Arial" w:hAnsi="Arial" w:cs="Arial"/>
        </w:rPr>
      </w:pPr>
      <w:r w:rsidRPr="00C264BF">
        <w:rPr>
          <w:rFonts w:ascii="Arial" w:hAnsi="Arial" w:cs="Arial"/>
        </w:rPr>
        <w:t>Telefon:</w:t>
      </w:r>
      <w:r>
        <w:rPr>
          <w:rFonts w:ascii="Arial" w:hAnsi="Arial" w:cs="Arial"/>
        </w:rPr>
        <w:t xml:space="preserve"> </w:t>
      </w:r>
      <w:r w:rsidR="00F30A25">
        <w:rPr>
          <w:rFonts w:ascii="Arial" w:hAnsi="Arial" w:cs="Arial"/>
        </w:rPr>
        <w:t>xxx</w:t>
      </w:r>
    </w:p>
    <w:p w14:paraId="5CBD71EA" w14:textId="04D35337"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nájemce pozemků p. č. 317/3, 706, 707, 708, 709, 710 v k. ú. Ruda u Nového Strašecí a 325, 953 a 330 v k. ú. Lány na základě nájemní smlouvy ze dne </w:t>
      </w:r>
      <w:r w:rsidR="005A10DA">
        <w:rPr>
          <w:rFonts w:ascii="Arial" w:hAnsi="Arial" w:cs="Arial"/>
        </w:rPr>
        <w:t>16. 6. 2023</w:t>
      </w:r>
      <w:r w:rsidRPr="00A42D75">
        <w:rPr>
          <w:rFonts w:ascii="Arial" w:hAnsi="Arial" w:cs="Arial"/>
        </w:rPr>
        <w:t xml:space="preserve"> na dobu určitou do </w:t>
      </w:r>
      <w:r w:rsidR="005A10DA">
        <w:rPr>
          <w:rFonts w:ascii="Arial" w:hAnsi="Arial" w:cs="Arial"/>
        </w:rPr>
        <w:t>31. 12. 2025.</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”nájemce”)</w:t>
      </w:r>
    </w:p>
    <w:p w14:paraId="377AAA98" w14:textId="77777777" w:rsidR="00A42D75" w:rsidRDefault="00A42D75" w:rsidP="0091107F">
      <w:pPr>
        <w:spacing w:after="120"/>
        <w:rPr>
          <w:rFonts w:ascii="Arial" w:hAnsi="Arial" w:cs="Arial"/>
        </w:rPr>
      </w:pPr>
      <w:r w:rsidRPr="00A42D75">
        <w:rPr>
          <w:rFonts w:ascii="Arial" w:hAnsi="Arial" w:cs="Arial"/>
        </w:rPr>
        <w:t>(dále společně AOPK ČR a nájemce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I. zóna CHKO Křivoklátsko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v rámci projektu Jedna příroda (Integrovaný projekt LIFE pro soustavu Natura 2000 v České republice – LIFE17 IPE/CZ/000005 LIFE-IP: N2K Revisited), aktivita C3 – Komunikace s vlastníky a uživateli pozemků v soustavě Natura 2000.</w:t>
      </w:r>
    </w:p>
    <w:p w14:paraId="00DB0A4F" w14:textId="77777777" w:rsidR="00A42D75" w:rsidRPr="00B1098C" w:rsidRDefault="00A42D75" w:rsidP="00A42D75">
      <w:pPr>
        <w:pStyle w:val="Nadpis2"/>
      </w:pPr>
      <w:r w:rsidRPr="007A2884">
        <w:t>Touto Dohodou se nájemce zavazuje realizovat managementová opatření z důvodu ochrany přírody v rozsahu, termínu a způsobem specifikovaným v čl. II. této Dohody, dle pokynů AOPK ČR. AOPK ČR se zavazuje poskytnout nájemci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nájemce </w:t>
      </w:r>
      <w:r w:rsidRPr="00A42D75">
        <w:t xml:space="preserve">provede dle pokynů AOPK ČR tato managementová </w:t>
      </w:r>
      <w:r w:rsidRPr="00FA27DC">
        <w:t>opatření</w:t>
      </w:r>
      <w:r w:rsidRPr="00A42D75">
        <w:t xml:space="preserve"> z důvodu ochrany přírody:</w:t>
      </w:r>
    </w:p>
    <w:p w14:paraId="29028C74" w14:textId="77777777" w:rsidR="00A42D75" w:rsidRPr="00A42D75" w:rsidRDefault="00A42D75" w:rsidP="002B0565">
      <w:pPr>
        <w:pStyle w:val="Nadpis2"/>
        <w:numPr>
          <w:ilvl w:val="0"/>
          <w:numId w:val="0"/>
        </w:numPr>
        <w:ind w:left="425"/>
      </w:pPr>
      <w:r w:rsidRPr="00A42D75">
        <w:t>Kosení orchidejových luk v PR Údolí Klíčavy (Hořečková, Zvonečníková, Velká a Malá) o výměře 1,2 ha mechanizací, 2 ha kosou.</w:t>
      </w:r>
    </w:p>
    <w:p w14:paraId="75FDC4E9" w14:textId="5708909D" w:rsidR="00A42D75" w:rsidRPr="00A42D75" w:rsidRDefault="00A42D75" w:rsidP="002B0565">
      <w:pPr>
        <w:pStyle w:val="Nadpis2"/>
        <w:numPr>
          <w:ilvl w:val="0"/>
          <w:numId w:val="0"/>
        </w:numPr>
        <w:ind w:left="425"/>
      </w:pPr>
      <w:r w:rsidRPr="00A42D75">
        <w:t>Opatření bude provedeno na pozemcích p. č. 317/3, 706, 707, 708, 709, 710 v k. ú. Ruda u Nového Strašecí a 325, 953 a 330 v k. ú. Lány a to v termínu od účinnosti Dohody do 31.</w:t>
      </w:r>
      <w:r w:rsidR="00131BB9">
        <w:t xml:space="preserve"> </w:t>
      </w:r>
      <w:r w:rsidRPr="00A42D75">
        <w:t>10.</w:t>
      </w:r>
      <w:r w:rsidR="00131BB9">
        <w:t xml:space="preserve"> </w:t>
      </w:r>
      <w:r w:rsidRPr="00A42D75">
        <w:t>2023 a dále podle příloh dle čl. VI., odst. 3 této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02 004 Sečení.</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PPK-958a/25/23.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E81C1E8" w:rsidR="00A42D75" w:rsidRPr="00A42D75" w:rsidRDefault="00A42D75" w:rsidP="002B0565">
      <w:pPr>
        <w:pStyle w:val="Nadpis2"/>
      </w:pPr>
      <w:r w:rsidRPr="00A42D75">
        <w:t xml:space="preserve">Účastníci Dohody se dohodli, že nájemce zrealizuje managementová opatření za finanční příspěvek na péči ve výši </w:t>
      </w:r>
      <w:r w:rsidR="00092AFB">
        <w:rPr>
          <w:b/>
        </w:rPr>
        <w:t>125</w:t>
      </w:r>
      <w:r w:rsidRPr="00246CBF">
        <w:rPr>
          <w:b/>
        </w:rPr>
        <w:t xml:space="preserve"> 400,- Kč</w:t>
      </w:r>
      <w:r w:rsidRPr="00A42D75">
        <w:t>.</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36120965" w:rsidR="00A42D75" w:rsidRPr="00A42D75" w:rsidRDefault="00A42D75" w:rsidP="002B0565">
      <w:pPr>
        <w:pStyle w:val="Nadpis2"/>
      </w:pPr>
      <w:r w:rsidRPr="00A42D75">
        <w:t>AOPK ČR se zavazuje po provedení kontroly za řádně, včas a v souladu s ostatními podmínkami této Dohody provedená managementová opatření uhradit nájemci finanční příspěvek na péči v celkové výši 1</w:t>
      </w:r>
      <w:r w:rsidR="00092AFB">
        <w:t>25</w:t>
      </w:r>
      <w:r w:rsidRPr="00A42D75">
        <w:t xml:space="preserve"> 400,- Kč, podle pravidel dohodnutých v tomto článku </w:t>
      </w:r>
      <w:r w:rsidRPr="00A42D75">
        <w:lastRenderedPageBreak/>
        <w:t>Dohody a v souladu s ust. § 69 zákona č. 114/1</w:t>
      </w:r>
      <w:r w:rsidR="004D6AD0">
        <w:t>992 Sb. a § 19 odst. 4 vyhl. č. </w:t>
      </w:r>
      <w:r w:rsidRPr="00A42D75">
        <w:t>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nájemcem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Nájemce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lastRenderedPageBreak/>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30.11.2023.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Nájemce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Nájemce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PPK-958a/25/23.</w:t>
      </w:r>
      <w:r w:rsidRPr="00A42D75">
        <w:tab/>
      </w:r>
    </w:p>
    <w:p w14:paraId="0C8D3384" w14:textId="77777777" w:rsidR="00A42D75" w:rsidRPr="00A42D75" w:rsidRDefault="00A42D75" w:rsidP="000F7827">
      <w:pPr>
        <w:pStyle w:val="Nadpis2"/>
        <w:numPr>
          <w:ilvl w:val="0"/>
          <w:numId w:val="0"/>
        </w:numPr>
        <w:ind w:left="426"/>
      </w:pP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27C44A88" w:rsidR="000F7827" w:rsidRDefault="000F7827" w:rsidP="00F30A25">
            <w:pPr>
              <w:rPr>
                <w:rFonts w:ascii="Arial" w:hAnsi="Arial" w:cs="Arial"/>
              </w:rPr>
            </w:pPr>
            <w:r w:rsidRPr="00A42D75">
              <w:rPr>
                <w:rFonts w:ascii="Arial" w:hAnsi="Arial" w:cs="Arial"/>
              </w:rPr>
              <w:t xml:space="preserve">V </w:t>
            </w:r>
            <w:r w:rsidR="00F30A25">
              <w:rPr>
                <w:rFonts w:ascii="Arial" w:hAnsi="Arial" w:cs="Arial"/>
              </w:rPr>
              <w:t>Jincích</w:t>
            </w:r>
          </w:p>
        </w:tc>
        <w:tc>
          <w:tcPr>
            <w:tcW w:w="1957" w:type="dxa"/>
          </w:tcPr>
          <w:p w14:paraId="4B897DFB" w14:textId="7F18CD7E" w:rsidR="000F7827" w:rsidRDefault="00F30A25" w:rsidP="00F30A25">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proofErr w:type="gramStart"/>
            <w:r>
              <w:rPr>
                <w:rFonts w:ascii="Arial" w:hAnsi="Arial" w:cs="Arial"/>
              </w:rPr>
              <w:t>22.08.2023</w:t>
            </w:r>
            <w:proofErr w:type="gramEnd"/>
          </w:p>
        </w:tc>
        <w:tc>
          <w:tcPr>
            <w:tcW w:w="2845" w:type="dxa"/>
          </w:tcPr>
          <w:p w14:paraId="74B2F680" w14:textId="55BAF8D5" w:rsidR="000F7827" w:rsidRDefault="00605CF1" w:rsidP="00F30A25">
            <w:pPr>
              <w:rPr>
                <w:rFonts w:ascii="Arial" w:hAnsi="Arial" w:cs="Arial"/>
              </w:rPr>
            </w:pPr>
            <w:r>
              <w:rPr>
                <w:rFonts w:ascii="Arial" w:hAnsi="Arial" w:cs="Arial"/>
              </w:rPr>
              <w:t>V</w:t>
            </w:r>
            <w:r w:rsidR="00F30A25">
              <w:rPr>
                <w:rFonts w:ascii="Arial" w:hAnsi="Arial" w:cs="Arial"/>
              </w:rPr>
              <w:t xml:space="preserve"> Brejli</w:t>
            </w:r>
          </w:p>
        </w:tc>
        <w:tc>
          <w:tcPr>
            <w:tcW w:w="2052" w:type="dxa"/>
          </w:tcPr>
          <w:p w14:paraId="10A7710F" w14:textId="719FE33F" w:rsidR="000F7827" w:rsidRDefault="00F30A25" w:rsidP="00F30A25">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18.8.2023</w:t>
            </w:r>
            <w:bookmarkStart w:id="0" w:name="_GoBack"/>
            <w:bookmarkEnd w:id="0"/>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Nájemce:</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24E5E2EF" w14:textId="77777777" w:rsidR="000F7827" w:rsidRDefault="000F7827" w:rsidP="00A42D75">
            <w:pPr>
              <w:rPr>
                <w:rFonts w:ascii="Arial" w:hAnsi="Arial" w:cs="Arial"/>
              </w:rPr>
            </w:pPr>
          </w:p>
          <w:p w14:paraId="024ECC1C" w14:textId="77777777" w:rsidR="00F30A25" w:rsidRDefault="00F30A25" w:rsidP="00A42D75">
            <w:pPr>
              <w:rPr>
                <w:rFonts w:ascii="Arial" w:hAnsi="Arial" w:cs="Arial"/>
              </w:rPr>
            </w:pPr>
          </w:p>
          <w:p w14:paraId="533571D8" w14:textId="45F375FC" w:rsidR="00F30A25" w:rsidRDefault="00F30A25" w:rsidP="00A42D75">
            <w:pPr>
              <w:rPr>
                <w:rFonts w:ascii="Arial" w:hAnsi="Arial" w:cs="Arial"/>
              </w:rPr>
            </w:pPr>
            <w:r>
              <w:rPr>
                <w:rFonts w:ascii="Arial" w:hAnsi="Arial" w:cs="Arial"/>
              </w:rPr>
              <w:t xml:space="preserve">                            xxx</w:t>
            </w:r>
          </w:p>
        </w:tc>
        <w:tc>
          <w:tcPr>
            <w:tcW w:w="4897" w:type="dxa"/>
            <w:gridSpan w:val="2"/>
          </w:tcPr>
          <w:p w14:paraId="73E192CF" w14:textId="77777777" w:rsidR="000F7827" w:rsidRDefault="000F7827" w:rsidP="00A42D75">
            <w:pPr>
              <w:rPr>
                <w:rFonts w:ascii="Arial" w:hAnsi="Arial" w:cs="Arial"/>
              </w:rPr>
            </w:pPr>
          </w:p>
          <w:p w14:paraId="71A1A37F" w14:textId="77777777" w:rsidR="00F30A25" w:rsidRDefault="00F30A25" w:rsidP="00A42D75">
            <w:pPr>
              <w:rPr>
                <w:rFonts w:ascii="Arial" w:hAnsi="Arial" w:cs="Arial"/>
              </w:rPr>
            </w:pPr>
          </w:p>
          <w:p w14:paraId="445D5A23" w14:textId="005E9850" w:rsidR="00F30A25" w:rsidRDefault="00F30A25" w:rsidP="00A42D75">
            <w:pPr>
              <w:rPr>
                <w:rFonts w:ascii="Arial" w:hAnsi="Arial" w:cs="Arial"/>
              </w:rPr>
            </w:pPr>
            <w:r>
              <w:rPr>
                <w:rFonts w:ascii="Arial" w:hAnsi="Arial" w:cs="Arial"/>
              </w:rPr>
              <w:t xml:space="preserve">                               xxx</w:t>
            </w:r>
          </w:p>
        </w:tc>
      </w:tr>
      <w:tr w:rsidR="000F7827" w14:paraId="63668DC6" w14:textId="77777777" w:rsidTr="000F7827">
        <w:tc>
          <w:tcPr>
            <w:tcW w:w="4165" w:type="dxa"/>
            <w:gridSpan w:val="2"/>
          </w:tcPr>
          <w:p w14:paraId="60A34881" w14:textId="77777777" w:rsidR="000F7827" w:rsidRDefault="000F7827" w:rsidP="00E34C48">
            <w:pPr>
              <w:jc w:val="center"/>
              <w:rPr>
                <w:rFonts w:ascii="Arial" w:hAnsi="Arial" w:cs="Arial"/>
              </w:rPr>
            </w:pPr>
            <w:r w:rsidRPr="00A42D75">
              <w:rPr>
                <w:rFonts w:ascii="Arial" w:hAnsi="Arial" w:cs="Arial"/>
              </w:rPr>
              <w:t>RNDr. Jaroslav Obermajer  ředitel RP Střední Čechy</w:t>
            </w:r>
          </w:p>
        </w:tc>
        <w:tc>
          <w:tcPr>
            <w:tcW w:w="4897" w:type="dxa"/>
            <w:gridSpan w:val="2"/>
          </w:tcPr>
          <w:p w14:paraId="73216682" w14:textId="77777777" w:rsidR="000F7827" w:rsidRDefault="000F7827" w:rsidP="00E34C48">
            <w:pPr>
              <w:jc w:val="center"/>
              <w:rPr>
                <w:rFonts w:ascii="Arial" w:hAnsi="Arial" w:cs="Arial"/>
              </w:rPr>
            </w:pPr>
            <w:r w:rsidRPr="00A42D75">
              <w:rPr>
                <w:rFonts w:ascii="Arial" w:hAnsi="Arial" w:cs="Arial"/>
              </w:rPr>
              <w:t>Ing. Václav Somol CSc.</w:t>
            </w:r>
          </w:p>
        </w:tc>
      </w:tr>
    </w:tbl>
    <w:p w14:paraId="7059CB34" w14:textId="77777777" w:rsidR="0037433A" w:rsidRPr="00A42D75" w:rsidRDefault="0037433A" w:rsidP="00F30A25">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92AFB"/>
    <w:rsid w:val="000F7827"/>
    <w:rsid w:val="00131BB9"/>
    <w:rsid w:val="00144872"/>
    <w:rsid w:val="001E43EF"/>
    <w:rsid w:val="001F4E59"/>
    <w:rsid w:val="00237F29"/>
    <w:rsid w:val="00246CBF"/>
    <w:rsid w:val="00292721"/>
    <w:rsid w:val="002B0565"/>
    <w:rsid w:val="0030434D"/>
    <w:rsid w:val="00305126"/>
    <w:rsid w:val="0037433A"/>
    <w:rsid w:val="004B32F2"/>
    <w:rsid w:val="004C0401"/>
    <w:rsid w:val="004D6AD0"/>
    <w:rsid w:val="005A10DA"/>
    <w:rsid w:val="00605CF1"/>
    <w:rsid w:val="00747A7C"/>
    <w:rsid w:val="007A2884"/>
    <w:rsid w:val="008C259E"/>
    <w:rsid w:val="0091107F"/>
    <w:rsid w:val="00A11BEE"/>
    <w:rsid w:val="00A42D75"/>
    <w:rsid w:val="00A53329"/>
    <w:rsid w:val="00A60322"/>
    <w:rsid w:val="00AA215B"/>
    <w:rsid w:val="00AF0AAB"/>
    <w:rsid w:val="00B1098C"/>
    <w:rsid w:val="00B80151"/>
    <w:rsid w:val="00B80775"/>
    <w:rsid w:val="00BA666F"/>
    <w:rsid w:val="00BB42E4"/>
    <w:rsid w:val="00BF14BF"/>
    <w:rsid w:val="00CB3C19"/>
    <w:rsid w:val="00D36A8D"/>
    <w:rsid w:val="00E34C48"/>
    <w:rsid w:val="00F30A25"/>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9005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2023-08-22T12:43:00Z</dcterms:created>
  <dcterms:modified xsi:type="dcterms:W3CDTF">2023-08-22T12:43:00Z</dcterms:modified>
</cp:coreProperties>
</file>