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358" w:rsidRDefault="003F37C6" w:rsidP="00702358">
      <w:pPr>
        <w:spacing w:after="960" w:line="240" w:lineRule="auto"/>
        <w:jc w:val="center"/>
        <w:rPr>
          <w:rFonts w:cs="Arial"/>
          <w:i/>
          <w:highlight w:val="yellow"/>
        </w:rPr>
        <w:sectPr w:rsidR="00702358" w:rsidSect="00333D76">
          <w:footerReference w:type="default" r:id="rId8"/>
          <w:pgSz w:w="11906" w:h="16838"/>
          <w:pgMar w:top="993" w:right="1417" w:bottom="1276" w:left="1417" w:header="708" w:footer="708" w:gutter="0"/>
          <w:cols w:space="708"/>
          <w:docGrid w:linePitch="360"/>
        </w:sectPr>
      </w:pPr>
      <w:r>
        <w:rPr>
          <w:rFonts w:cs="Arial"/>
          <w:i/>
          <w:noProof/>
          <w:lang w:eastAsia="cs-CZ" w:bidi="ar-SA"/>
        </w:rPr>
        <w:drawing>
          <wp:inline distT="0" distB="0" distL="0" distR="0">
            <wp:extent cx="5486400" cy="755015"/>
            <wp:effectExtent l="19050" t="0" r="0" b="0"/>
            <wp:docPr id="1" name="obrázek 1" descr="hlavička_dopi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lavička_dopis_cmyk"/>
                    <pic:cNvPicPr>
                      <a:picLocks noChangeAspect="1" noChangeArrowheads="1"/>
                    </pic:cNvPicPr>
                  </pic:nvPicPr>
                  <pic:blipFill>
                    <a:blip r:embed="rId9" cstate="print"/>
                    <a:srcRect/>
                    <a:stretch>
                      <a:fillRect/>
                    </a:stretch>
                  </pic:blipFill>
                  <pic:spPr bwMode="auto">
                    <a:xfrm>
                      <a:off x="0" y="0"/>
                      <a:ext cx="5486400" cy="755015"/>
                    </a:xfrm>
                    <a:prstGeom prst="rect">
                      <a:avLst/>
                    </a:prstGeom>
                    <a:noFill/>
                    <a:ln w="9525">
                      <a:noFill/>
                      <a:miter lim="800000"/>
                      <a:headEnd/>
                      <a:tailEnd/>
                    </a:ln>
                  </pic:spPr>
                </pic:pic>
              </a:graphicData>
            </a:graphic>
          </wp:inline>
        </w:drawing>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70C0"/>
        <w:tblLook w:val="04A0"/>
      </w:tblPr>
      <w:tblGrid>
        <w:gridCol w:w="9212"/>
      </w:tblGrid>
      <w:tr w:rsidR="00702358" w:rsidRPr="00544DC1" w:rsidTr="00333D76">
        <w:tc>
          <w:tcPr>
            <w:tcW w:w="9212" w:type="dxa"/>
            <w:shd w:val="clear" w:color="auto" w:fill="0070C0"/>
          </w:tcPr>
          <w:p w:rsidR="00702358" w:rsidRPr="00544DC1" w:rsidRDefault="003247A2" w:rsidP="001C4842">
            <w:pPr>
              <w:spacing w:before="120" w:after="120" w:line="240" w:lineRule="auto"/>
              <w:jc w:val="center"/>
              <w:rPr>
                <w:rFonts w:ascii="Arial Narrow" w:hAnsi="Arial Narrow" w:cs="Arial"/>
                <w:b/>
                <w:smallCaps/>
                <w:emboss/>
                <w:color w:val="FFFFFF"/>
                <w:sz w:val="40"/>
                <w:szCs w:val="40"/>
              </w:rPr>
            </w:pPr>
            <w:r w:rsidRPr="00544DC1">
              <w:rPr>
                <w:rFonts w:cs="Arial"/>
                <w:b/>
                <w:sz w:val="48"/>
              </w:rPr>
              <w:lastRenderedPageBreak/>
              <w:t>S</w:t>
            </w:r>
            <w:r w:rsidR="00702358" w:rsidRPr="00544DC1">
              <w:rPr>
                <w:rFonts w:cs="Arial"/>
                <w:b/>
                <w:sz w:val="48"/>
              </w:rPr>
              <w:t>mlouva</w:t>
            </w:r>
            <w:r w:rsidRPr="00544DC1">
              <w:rPr>
                <w:rFonts w:cs="Arial"/>
                <w:b/>
                <w:sz w:val="48"/>
              </w:rPr>
              <w:t xml:space="preserve"> o dílo</w:t>
            </w:r>
            <w:r w:rsidR="00702358" w:rsidRPr="00544DC1">
              <w:rPr>
                <w:rFonts w:cs="Arial"/>
                <w:b/>
                <w:sz w:val="48"/>
              </w:rPr>
              <w:t xml:space="preserve"> </w:t>
            </w:r>
            <w:r w:rsidR="001C4842" w:rsidRPr="00544DC1">
              <w:rPr>
                <w:rFonts w:cs="Arial"/>
                <w:b/>
                <w:sz w:val="48"/>
              </w:rPr>
              <w:t xml:space="preserve"> </w:t>
            </w:r>
          </w:p>
        </w:tc>
      </w:tr>
    </w:tbl>
    <w:p w:rsidR="00702358" w:rsidRPr="00AF0BC7" w:rsidRDefault="00702358" w:rsidP="00702358">
      <w:pPr>
        <w:spacing w:before="360" w:after="0"/>
        <w:jc w:val="center"/>
        <w:rPr>
          <w:rFonts w:cs="Arial"/>
          <w:b/>
        </w:rPr>
      </w:pPr>
      <w:r w:rsidRPr="00AF0BC7">
        <w:rPr>
          <w:rFonts w:cs="Arial"/>
          <w:b/>
        </w:rPr>
        <w:t>Článek I.</w:t>
      </w:r>
    </w:p>
    <w:p w:rsidR="00702358" w:rsidRPr="00AF0BC7" w:rsidRDefault="00702358" w:rsidP="00702358">
      <w:pPr>
        <w:jc w:val="center"/>
        <w:rPr>
          <w:rFonts w:cs="Arial"/>
          <w:b/>
        </w:rPr>
      </w:pPr>
      <w:r w:rsidRPr="00AF0BC7">
        <w:rPr>
          <w:rFonts w:cs="Arial"/>
          <w:b/>
        </w:rPr>
        <w:t>Smluvní strany</w:t>
      </w:r>
    </w:p>
    <w:p w:rsidR="00702358" w:rsidRPr="00181CC5" w:rsidRDefault="00702358" w:rsidP="00702358">
      <w:pPr>
        <w:spacing w:after="120"/>
        <w:jc w:val="left"/>
        <w:rPr>
          <w:rFonts w:cs="Arial"/>
          <w:b/>
          <w:bCs/>
          <w:sz w:val="25"/>
          <w:szCs w:val="25"/>
        </w:rPr>
      </w:pPr>
      <w:r w:rsidRPr="00181CC5">
        <w:rPr>
          <w:rFonts w:cs="Arial"/>
          <w:b/>
          <w:bCs/>
          <w:sz w:val="25"/>
          <w:szCs w:val="25"/>
        </w:rPr>
        <w:t>Střední škola řemeslná a Základní škola, Soběslav, Wilsonova 405</w:t>
      </w:r>
    </w:p>
    <w:p w:rsidR="00702358" w:rsidRDefault="00702358" w:rsidP="00702358">
      <w:pPr>
        <w:spacing w:after="0"/>
        <w:ind w:left="360"/>
        <w:rPr>
          <w:rFonts w:cs="Arial"/>
        </w:rPr>
      </w:pPr>
      <w:r w:rsidRPr="00FF009D">
        <w:rPr>
          <w:rFonts w:cs="Arial"/>
        </w:rPr>
        <w:t>na adrese:</w:t>
      </w:r>
      <w:r w:rsidRPr="00FF009D">
        <w:rPr>
          <w:rFonts w:cs="Arial"/>
        </w:rPr>
        <w:tab/>
      </w:r>
      <w:r w:rsidRPr="00FF009D">
        <w:rPr>
          <w:rFonts w:cs="Arial"/>
        </w:rPr>
        <w:tab/>
      </w:r>
      <w:r w:rsidRPr="00FF009D">
        <w:rPr>
          <w:rFonts w:cs="Arial"/>
        </w:rPr>
        <w:tab/>
      </w:r>
      <w:r>
        <w:rPr>
          <w:rFonts w:cs="Arial"/>
        </w:rPr>
        <w:t>Wilsonova 405/34</w:t>
      </w:r>
    </w:p>
    <w:p w:rsidR="00702358" w:rsidRPr="00FF009D" w:rsidRDefault="00702358" w:rsidP="00702358">
      <w:pPr>
        <w:spacing w:after="120"/>
        <w:ind w:left="2484" w:firstLine="348"/>
        <w:rPr>
          <w:rFonts w:cs="Arial"/>
        </w:rPr>
      </w:pPr>
      <w:r w:rsidRPr="00181CC5">
        <w:rPr>
          <w:rFonts w:cs="Arial"/>
        </w:rPr>
        <w:t>39201 Soběslav</w:t>
      </w:r>
      <w:r w:rsidRPr="00FF009D">
        <w:rPr>
          <w:rFonts w:cs="Arial"/>
        </w:rPr>
        <w:t xml:space="preserve"> </w:t>
      </w:r>
    </w:p>
    <w:p w:rsidR="00702358" w:rsidRPr="00FF009D" w:rsidRDefault="00702358" w:rsidP="00702358">
      <w:pPr>
        <w:spacing w:after="120"/>
        <w:ind w:left="360"/>
        <w:rPr>
          <w:rFonts w:cs="Arial"/>
        </w:rPr>
      </w:pPr>
      <w:r w:rsidRPr="00FF009D">
        <w:rPr>
          <w:rFonts w:cs="Arial"/>
        </w:rPr>
        <w:t>zastoupen</w:t>
      </w:r>
      <w:r>
        <w:rPr>
          <w:rFonts w:cs="Arial"/>
        </w:rPr>
        <w:t>ý:</w:t>
      </w:r>
      <w:r>
        <w:rPr>
          <w:rFonts w:cs="Arial"/>
        </w:rPr>
        <w:tab/>
      </w:r>
      <w:r>
        <w:rPr>
          <w:rFonts w:cs="Arial"/>
        </w:rPr>
        <w:tab/>
        <w:t>Ing. Darjou Bártovou</w:t>
      </w:r>
      <w:r w:rsidR="00A013BB">
        <w:rPr>
          <w:rFonts w:cs="Arial"/>
        </w:rPr>
        <w:t>, statutární</w:t>
      </w:r>
      <w:r w:rsidR="00E876D7">
        <w:rPr>
          <w:rFonts w:cs="Arial"/>
        </w:rPr>
        <w:t>m</w:t>
      </w:r>
      <w:r w:rsidR="00A013BB">
        <w:rPr>
          <w:rFonts w:cs="Arial"/>
        </w:rPr>
        <w:t xml:space="preserve"> zástupcem</w:t>
      </w:r>
    </w:p>
    <w:p w:rsidR="00702358" w:rsidRPr="00181CC5" w:rsidRDefault="00702358" w:rsidP="00702358">
      <w:pPr>
        <w:spacing w:after="120"/>
        <w:ind w:left="360"/>
        <w:rPr>
          <w:rFonts w:cs="Arial"/>
        </w:rPr>
      </w:pPr>
      <w:r w:rsidRPr="00FF009D">
        <w:rPr>
          <w:rFonts w:cs="Arial"/>
        </w:rPr>
        <w:t>IČ:</w:t>
      </w:r>
      <w:r w:rsidRPr="00FF009D">
        <w:rPr>
          <w:rFonts w:cs="Arial"/>
        </w:rPr>
        <w:tab/>
      </w:r>
      <w:r w:rsidRPr="00FF009D">
        <w:rPr>
          <w:rFonts w:cs="Arial"/>
        </w:rPr>
        <w:tab/>
      </w:r>
      <w:r w:rsidRPr="00FF009D">
        <w:rPr>
          <w:rFonts w:cs="Arial"/>
        </w:rPr>
        <w:tab/>
      </w:r>
      <w:r w:rsidRPr="00FF009D">
        <w:rPr>
          <w:rFonts w:cs="Arial"/>
        </w:rPr>
        <w:tab/>
      </w:r>
      <w:r w:rsidRPr="00181CC5">
        <w:rPr>
          <w:rFonts w:cs="Arial"/>
        </w:rPr>
        <w:t>72549572</w:t>
      </w:r>
    </w:p>
    <w:p w:rsidR="00702358" w:rsidRPr="00FF009D" w:rsidRDefault="00702358" w:rsidP="00702358">
      <w:pPr>
        <w:spacing w:after="120"/>
        <w:ind w:left="360"/>
        <w:rPr>
          <w:rFonts w:cs="Arial"/>
        </w:rPr>
      </w:pPr>
      <w:r w:rsidRPr="00FF009D">
        <w:rPr>
          <w:rFonts w:cs="Arial"/>
        </w:rPr>
        <w:t>DIČ:</w:t>
      </w:r>
      <w:r w:rsidRPr="00FF009D">
        <w:rPr>
          <w:rFonts w:cs="Arial"/>
        </w:rPr>
        <w:tab/>
      </w:r>
      <w:r w:rsidRPr="00FF009D">
        <w:rPr>
          <w:rFonts w:cs="Arial"/>
        </w:rPr>
        <w:tab/>
      </w:r>
      <w:r w:rsidRPr="00FF009D">
        <w:rPr>
          <w:rFonts w:cs="Arial"/>
        </w:rPr>
        <w:tab/>
      </w:r>
      <w:r w:rsidRPr="00181CC5">
        <w:rPr>
          <w:rFonts w:cs="Arial"/>
        </w:rPr>
        <w:t>CZ72549572</w:t>
      </w:r>
    </w:p>
    <w:p w:rsidR="00544DC1" w:rsidRDefault="00702358" w:rsidP="00702358">
      <w:pPr>
        <w:spacing w:after="120"/>
        <w:ind w:left="360"/>
        <w:rPr>
          <w:rFonts w:cs="Arial"/>
        </w:rPr>
      </w:pPr>
      <w:r w:rsidRPr="00FF009D">
        <w:rPr>
          <w:rFonts w:cs="Arial"/>
        </w:rPr>
        <w:t>Bankovní spojení:</w:t>
      </w:r>
      <w:r w:rsidRPr="00FF009D">
        <w:rPr>
          <w:rFonts w:cs="Arial"/>
        </w:rPr>
        <w:tab/>
      </w:r>
      <w:r w:rsidRPr="00FF009D">
        <w:rPr>
          <w:rFonts w:cs="Arial"/>
        </w:rPr>
        <w:tab/>
      </w:r>
    </w:p>
    <w:p w:rsidR="00702358" w:rsidRPr="005148F4" w:rsidRDefault="00702358" w:rsidP="00702358">
      <w:pPr>
        <w:spacing w:after="120"/>
        <w:ind w:left="360"/>
        <w:rPr>
          <w:rFonts w:cs="Arial"/>
        </w:rPr>
      </w:pPr>
      <w:r w:rsidRPr="00FF009D">
        <w:rPr>
          <w:rFonts w:cs="Arial"/>
        </w:rPr>
        <w:t>Číslo účtu:</w:t>
      </w:r>
      <w:r w:rsidRPr="00FF009D">
        <w:rPr>
          <w:rFonts w:cs="Arial"/>
        </w:rPr>
        <w:tab/>
      </w:r>
      <w:r w:rsidRPr="00FF009D">
        <w:rPr>
          <w:rFonts w:cs="Arial"/>
        </w:rPr>
        <w:tab/>
      </w:r>
      <w:r w:rsidRPr="00FF009D">
        <w:rPr>
          <w:rFonts w:cs="Arial"/>
        </w:rPr>
        <w:tab/>
      </w:r>
    </w:p>
    <w:p w:rsidR="00544DC1" w:rsidRDefault="00702358" w:rsidP="00702358">
      <w:pPr>
        <w:spacing w:after="120"/>
        <w:ind w:left="360"/>
        <w:rPr>
          <w:rFonts w:cs="Arial"/>
        </w:rPr>
      </w:pPr>
      <w:r w:rsidRPr="00FF009D">
        <w:rPr>
          <w:rFonts w:cs="Arial"/>
        </w:rPr>
        <w:t>kontaktní osoby:</w:t>
      </w:r>
      <w:r w:rsidRPr="00FF009D">
        <w:rPr>
          <w:rFonts w:cs="Arial"/>
        </w:rPr>
        <w:tab/>
      </w:r>
      <w:r w:rsidRPr="00FF009D">
        <w:rPr>
          <w:rFonts w:cs="Arial"/>
        </w:rPr>
        <w:tab/>
      </w:r>
    </w:p>
    <w:p w:rsidR="00702358" w:rsidRDefault="00702358" w:rsidP="00702358">
      <w:pPr>
        <w:spacing w:after="120"/>
        <w:ind w:left="360"/>
        <w:rPr>
          <w:rFonts w:cs="Arial"/>
        </w:rPr>
      </w:pPr>
      <w:r>
        <w:rPr>
          <w:rFonts w:cs="Arial"/>
        </w:rPr>
        <w:t>telefon, fax, email:</w:t>
      </w:r>
      <w:r>
        <w:rPr>
          <w:rFonts w:cs="Arial"/>
        </w:rPr>
        <w:tab/>
      </w:r>
    </w:p>
    <w:p w:rsidR="00702358" w:rsidRPr="00FF009D" w:rsidRDefault="00702358" w:rsidP="00702358">
      <w:pPr>
        <w:spacing w:after="480"/>
        <w:rPr>
          <w:rFonts w:cs="Arial"/>
          <w:b/>
        </w:rPr>
      </w:pPr>
      <w:r w:rsidRPr="00FF009D">
        <w:rPr>
          <w:rFonts w:cs="Arial"/>
          <w:b/>
        </w:rPr>
        <w:t xml:space="preserve"> (dále jen „</w:t>
      </w:r>
      <w:r w:rsidR="00A24683">
        <w:rPr>
          <w:rFonts w:cs="Arial"/>
          <w:b/>
        </w:rPr>
        <w:t>o</w:t>
      </w:r>
      <w:r w:rsidR="003247A2">
        <w:rPr>
          <w:rFonts w:cs="Arial"/>
          <w:b/>
        </w:rPr>
        <w:t>bjednatel</w:t>
      </w:r>
      <w:r w:rsidRPr="00FF009D">
        <w:rPr>
          <w:rFonts w:cs="Arial"/>
          <w:b/>
        </w:rPr>
        <w:t>“)</w:t>
      </w:r>
    </w:p>
    <w:p w:rsidR="00702358" w:rsidRPr="00EB141B" w:rsidRDefault="00EB141B" w:rsidP="00702358">
      <w:pPr>
        <w:spacing w:after="120"/>
        <w:rPr>
          <w:rFonts w:cs="Arial"/>
          <w:b/>
          <w:bCs/>
          <w:sz w:val="25"/>
          <w:szCs w:val="25"/>
        </w:rPr>
      </w:pPr>
      <w:r>
        <w:rPr>
          <w:rFonts w:cs="Arial"/>
          <w:b/>
          <w:bCs/>
          <w:sz w:val="25"/>
          <w:szCs w:val="25"/>
        </w:rPr>
        <w:t>Pavel Hodina</w:t>
      </w:r>
    </w:p>
    <w:p w:rsidR="00702358" w:rsidRPr="00EB141B" w:rsidRDefault="00702358" w:rsidP="00702358">
      <w:pPr>
        <w:spacing w:after="120"/>
        <w:ind w:left="360"/>
        <w:rPr>
          <w:rFonts w:cs="Arial"/>
        </w:rPr>
      </w:pPr>
      <w:r w:rsidRPr="00EB141B">
        <w:rPr>
          <w:rFonts w:cs="Arial"/>
        </w:rPr>
        <w:t>na adrese:</w:t>
      </w:r>
      <w:r w:rsidRPr="00EB141B">
        <w:rPr>
          <w:rFonts w:cs="Arial"/>
        </w:rPr>
        <w:tab/>
      </w:r>
      <w:r w:rsidRPr="00EB141B">
        <w:rPr>
          <w:rFonts w:cs="Arial"/>
        </w:rPr>
        <w:tab/>
      </w:r>
      <w:r w:rsidRPr="00EB141B">
        <w:rPr>
          <w:rFonts w:cs="Arial"/>
        </w:rPr>
        <w:tab/>
      </w:r>
      <w:r w:rsidR="00EB141B">
        <w:rPr>
          <w:rFonts w:cs="Arial"/>
        </w:rPr>
        <w:t>Třeboňská 18/19, 373 71 Rudolfov</w:t>
      </w:r>
      <w:r w:rsidRPr="00EB141B">
        <w:rPr>
          <w:rFonts w:cs="Arial"/>
        </w:rPr>
        <w:t xml:space="preserve"> </w:t>
      </w:r>
    </w:p>
    <w:p w:rsidR="00702358" w:rsidRPr="00EB141B" w:rsidRDefault="00702358" w:rsidP="00702358">
      <w:pPr>
        <w:spacing w:after="120"/>
        <w:ind w:left="360"/>
        <w:rPr>
          <w:rFonts w:cs="Arial"/>
        </w:rPr>
      </w:pPr>
      <w:r w:rsidRPr="00EB141B">
        <w:rPr>
          <w:rFonts w:cs="Arial"/>
        </w:rPr>
        <w:t>zastoupený:</w:t>
      </w:r>
      <w:r w:rsidRPr="00EB141B">
        <w:rPr>
          <w:rFonts w:cs="Arial"/>
        </w:rPr>
        <w:tab/>
      </w:r>
      <w:r w:rsidRPr="00EB141B">
        <w:rPr>
          <w:rFonts w:cs="Arial"/>
        </w:rPr>
        <w:tab/>
      </w:r>
      <w:r w:rsidR="00EB141B">
        <w:rPr>
          <w:rFonts w:cs="Arial"/>
        </w:rPr>
        <w:t>Pavlem Hodinou, majitelem</w:t>
      </w:r>
    </w:p>
    <w:p w:rsidR="00702358" w:rsidRPr="00EB141B" w:rsidRDefault="00702358" w:rsidP="00702358">
      <w:pPr>
        <w:spacing w:after="120"/>
        <w:ind w:left="360"/>
        <w:rPr>
          <w:rFonts w:cs="Arial"/>
        </w:rPr>
      </w:pPr>
      <w:r w:rsidRPr="00EB141B">
        <w:rPr>
          <w:rFonts w:cs="Arial"/>
        </w:rPr>
        <w:t>IČ:</w:t>
      </w:r>
      <w:r w:rsidRPr="00EB141B">
        <w:rPr>
          <w:rFonts w:cs="Arial"/>
        </w:rPr>
        <w:tab/>
      </w:r>
      <w:r w:rsidRPr="00EB141B">
        <w:rPr>
          <w:rFonts w:cs="Arial"/>
        </w:rPr>
        <w:tab/>
      </w:r>
      <w:r w:rsidRPr="00EB141B">
        <w:rPr>
          <w:rFonts w:cs="Arial"/>
        </w:rPr>
        <w:tab/>
      </w:r>
      <w:r w:rsidRPr="00EB141B">
        <w:rPr>
          <w:rFonts w:cs="Arial"/>
        </w:rPr>
        <w:tab/>
      </w:r>
      <w:r w:rsidR="00EB141B">
        <w:rPr>
          <w:rFonts w:cs="Arial"/>
        </w:rPr>
        <w:t>71779973</w:t>
      </w:r>
    </w:p>
    <w:p w:rsidR="00702358" w:rsidRPr="00EB141B" w:rsidRDefault="00702358" w:rsidP="00702358">
      <w:pPr>
        <w:spacing w:after="120"/>
        <w:ind w:left="360"/>
        <w:rPr>
          <w:rFonts w:cs="Arial"/>
        </w:rPr>
      </w:pPr>
      <w:r w:rsidRPr="00EB141B">
        <w:rPr>
          <w:rFonts w:cs="Arial"/>
        </w:rPr>
        <w:t>DIČ:</w:t>
      </w:r>
      <w:r w:rsidRPr="00EB141B">
        <w:rPr>
          <w:rFonts w:cs="Arial"/>
        </w:rPr>
        <w:tab/>
      </w:r>
      <w:r w:rsidRPr="00EB141B">
        <w:rPr>
          <w:rFonts w:cs="Arial"/>
        </w:rPr>
        <w:tab/>
      </w:r>
      <w:r w:rsidRPr="00EB141B">
        <w:rPr>
          <w:rFonts w:cs="Arial"/>
        </w:rPr>
        <w:tab/>
      </w:r>
      <w:r w:rsidR="00EB141B">
        <w:rPr>
          <w:rFonts w:cs="Arial"/>
        </w:rPr>
        <w:t>CZ7005101235</w:t>
      </w:r>
    </w:p>
    <w:p w:rsidR="00702358" w:rsidRPr="00EB141B" w:rsidRDefault="00702358" w:rsidP="00702358">
      <w:pPr>
        <w:spacing w:after="120"/>
        <w:ind w:left="360"/>
        <w:rPr>
          <w:rFonts w:cs="Arial"/>
        </w:rPr>
      </w:pPr>
      <w:r w:rsidRPr="00EB141B">
        <w:rPr>
          <w:rFonts w:cs="Arial"/>
        </w:rPr>
        <w:t>Bankovní spojení:</w:t>
      </w:r>
      <w:r w:rsidRPr="00EB141B">
        <w:rPr>
          <w:rFonts w:cs="Arial"/>
        </w:rPr>
        <w:tab/>
      </w:r>
      <w:r w:rsidRPr="00EB141B">
        <w:rPr>
          <w:rFonts w:cs="Arial"/>
        </w:rPr>
        <w:tab/>
      </w:r>
    </w:p>
    <w:p w:rsidR="00702358" w:rsidRPr="00EB141B" w:rsidRDefault="00702358" w:rsidP="00702358">
      <w:pPr>
        <w:spacing w:after="120"/>
        <w:ind w:left="360"/>
        <w:rPr>
          <w:rFonts w:cs="Arial"/>
        </w:rPr>
      </w:pPr>
      <w:r w:rsidRPr="00EB141B">
        <w:rPr>
          <w:rFonts w:cs="Arial"/>
        </w:rPr>
        <w:t>Číslo účtu:</w:t>
      </w:r>
      <w:r w:rsidRPr="00EB141B">
        <w:rPr>
          <w:rFonts w:cs="Arial"/>
        </w:rPr>
        <w:tab/>
      </w:r>
      <w:r w:rsidRPr="00EB141B">
        <w:rPr>
          <w:rFonts w:cs="Arial"/>
        </w:rPr>
        <w:tab/>
      </w:r>
      <w:r w:rsidRPr="00EB141B">
        <w:rPr>
          <w:rFonts w:cs="Arial"/>
        </w:rPr>
        <w:tab/>
      </w:r>
    </w:p>
    <w:p w:rsidR="00702358" w:rsidRPr="00EB141B" w:rsidRDefault="00702358" w:rsidP="00702358">
      <w:pPr>
        <w:spacing w:after="120"/>
        <w:ind w:left="360"/>
        <w:rPr>
          <w:rFonts w:cs="Arial"/>
        </w:rPr>
      </w:pPr>
      <w:r w:rsidRPr="00EB141B">
        <w:rPr>
          <w:rFonts w:cs="Arial"/>
        </w:rPr>
        <w:t>kontaktní osoby:</w:t>
      </w:r>
      <w:r w:rsidRPr="00EB141B">
        <w:rPr>
          <w:rFonts w:cs="Arial"/>
        </w:rPr>
        <w:tab/>
      </w:r>
      <w:r w:rsidRPr="00EB141B">
        <w:rPr>
          <w:rFonts w:cs="Arial"/>
        </w:rPr>
        <w:tab/>
      </w:r>
    </w:p>
    <w:p w:rsidR="00702358" w:rsidRDefault="00702358" w:rsidP="00702358">
      <w:pPr>
        <w:ind w:firstLine="360"/>
        <w:rPr>
          <w:rFonts w:cs="Arial"/>
        </w:rPr>
      </w:pPr>
      <w:r w:rsidRPr="00EB141B">
        <w:rPr>
          <w:rFonts w:cs="Arial"/>
        </w:rPr>
        <w:t>telefon, fax, email:</w:t>
      </w:r>
      <w:r w:rsidRPr="00EB141B">
        <w:rPr>
          <w:rFonts w:cs="Arial"/>
        </w:rPr>
        <w:tab/>
      </w:r>
    </w:p>
    <w:p w:rsidR="00702358" w:rsidRDefault="00702358" w:rsidP="00702358">
      <w:pPr>
        <w:rPr>
          <w:rFonts w:cs="Arial"/>
          <w:b/>
        </w:rPr>
      </w:pPr>
      <w:r w:rsidRPr="00FF009D">
        <w:rPr>
          <w:rFonts w:cs="Arial"/>
          <w:b/>
        </w:rPr>
        <w:t>(dále jen „</w:t>
      </w:r>
      <w:r w:rsidR="00A24683">
        <w:rPr>
          <w:rFonts w:cs="Arial"/>
          <w:b/>
        </w:rPr>
        <w:t>z</w:t>
      </w:r>
      <w:r w:rsidR="003247A2">
        <w:rPr>
          <w:rFonts w:cs="Arial"/>
          <w:b/>
        </w:rPr>
        <w:t>hotovitel</w:t>
      </w:r>
      <w:r w:rsidRPr="00FF009D">
        <w:rPr>
          <w:rFonts w:cs="Arial"/>
          <w:b/>
        </w:rPr>
        <w:t>“)</w:t>
      </w:r>
    </w:p>
    <w:p w:rsidR="006B3D5D" w:rsidRPr="00FF009D" w:rsidRDefault="006B3D5D" w:rsidP="00702358">
      <w:pPr>
        <w:rPr>
          <w:rFonts w:cs="Arial"/>
          <w:b/>
        </w:rPr>
      </w:pPr>
    </w:p>
    <w:p w:rsidR="00405158" w:rsidRPr="00405158" w:rsidRDefault="006B3D5D" w:rsidP="00405158">
      <w:pPr>
        <w:rPr>
          <w:rFonts w:cs="Arial"/>
        </w:rPr>
      </w:pPr>
      <w:r>
        <w:lastRenderedPageBreak/>
        <w:t>u</w:t>
      </w:r>
      <w:r w:rsidR="00702358" w:rsidRPr="005D7A39">
        <w:t xml:space="preserve">zavírají na základě výsledku zadávacího řízení </w:t>
      </w:r>
      <w:r w:rsidR="00D76284" w:rsidRPr="00D76284">
        <w:t>dle Směrnice Jihočeského kraje Zásady pro zadávání veřejných zakázek</w:t>
      </w:r>
      <w:r w:rsidR="002250C1">
        <w:t>,</w:t>
      </w:r>
      <w:r w:rsidR="00D76284">
        <w:t xml:space="preserve"> </w:t>
      </w:r>
      <w:r w:rsidR="00D76284" w:rsidRPr="005D7A39">
        <w:t>k plnění veřejné zakázky</w:t>
      </w:r>
      <w:r w:rsidR="00D76284" w:rsidRPr="00D76284">
        <w:rPr>
          <w:color w:val="FF0000"/>
        </w:rPr>
        <w:t xml:space="preserve"> </w:t>
      </w:r>
      <w:r w:rsidR="00702358" w:rsidRPr="005D7A39">
        <w:t xml:space="preserve">s názvem </w:t>
      </w:r>
      <w:r w:rsidR="00702358" w:rsidRPr="006B3D5D">
        <w:rPr>
          <w:rFonts w:cs="Arial"/>
          <w:b/>
        </w:rPr>
        <w:t>„</w:t>
      </w:r>
      <w:r w:rsidRPr="006B3D5D">
        <w:rPr>
          <w:rFonts w:cs="Arial"/>
          <w:b/>
          <w:bCs/>
          <w:szCs w:val="28"/>
        </w:rPr>
        <w:t>Dodávka</w:t>
      </w:r>
      <w:r w:rsidR="006F3180">
        <w:rPr>
          <w:rFonts w:cs="Arial"/>
          <w:b/>
          <w:bCs/>
          <w:szCs w:val="28"/>
        </w:rPr>
        <w:t xml:space="preserve"> a montáž</w:t>
      </w:r>
      <w:r w:rsidRPr="006B3D5D">
        <w:rPr>
          <w:rFonts w:cs="Arial"/>
          <w:b/>
          <w:bCs/>
          <w:szCs w:val="28"/>
        </w:rPr>
        <w:t xml:space="preserve"> </w:t>
      </w:r>
      <w:r w:rsidR="003247A2">
        <w:rPr>
          <w:rFonts w:cs="Arial"/>
          <w:b/>
          <w:bCs/>
          <w:szCs w:val="28"/>
        </w:rPr>
        <w:t>plynových kondenzačních kotlů –</w:t>
      </w:r>
      <w:r w:rsidR="006F3180">
        <w:rPr>
          <w:rFonts w:cs="Arial"/>
          <w:b/>
          <w:bCs/>
          <w:szCs w:val="28"/>
        </w:rPr>
        <w:t xml:space="preserve"> 6</w:t>
      </w:r>
      <w:r w:rsidR="003247A2">
        <w:rPr>
          <w:rFonts w:cs="Arial"/>
          <w:b/>
          <w:bCs/>
          <w:szCs w:val="28"/>
        </w:rPr>
        <w:t>ks</w:t>
      </w:r>
      <w:r w:rsidRPr="006B3D5D">
        <w:rPr>
          <w:rFonts w:cs="Arial"/>
          <w:b/>
          <w:bCs/>
          <w:szCs w:val="28"/>
        </w:rPr>
        <w:t>.</w:t>
      </w:r>
      <w:r w:rsidR="00702358" w:rsidRPr="003D6084">
        <w:rPr>
          <w:rFonts w:cs="Arial"/>
          <w:b/>
        </w:rPr>
        <w:t>“</w:t>
      </w:r>
    </w:p>
    <w:p w:rsidR="00702358" w:rsidRPr="006B3D5D" w:rsidRDefault="00702358" w:rsidP="006B3D5D">
      <w:pPr>
        <w:spacing w:line="240" w:lineRule="auto"/>
        <w:rPr>
          <w:rFonts w:cs="Arial"/>
          <w:b/>
          <w:szCs w:val="28"/>
        </w:rPr>
      </w:pPr>
      <w:r w:rsidRPr="00B469BA">
        <w:rPr>
          <w:rFonts w:cs="Arial"/>
        </w:rPr>
        <w:t xml:space="preserve"> </w:t>
      </w:r>
      <w:r w:rsidRPr="00B727F9">
        <w:t>smlouvu následujícího znění:</w:t>
      </w:r>
    </w:p>
    <w:p w:rsidR="00702358" w:rsidRPr="003E2B87" w:rsidRDefault="00702358" w:rsidP="00702358">
      <w:pPr>
        <w:spacing w:before="360" w:after="0"/>
        <w:jc w:val="center"/>
        <w:rPr>
          <w:rFonts w:cs="Arial"/>
          <w:b/>
        </w:rPr>
      </w:pPr>
      <w:r w:rsidRPr="003E2B87">
        <w:rPr>
          <w:rFonts w:cs="Arial"/>
          <w:b/>
        </w:rPr>
        <w:t>Článek II.</w:t>
      </w:r>
    </w:p>
    <w:p w:rsidR="00702358" w:rsidRPr="003E2B87" w:rsidRDefault="00702358" w:rsidP="00702358">
      <w:pPr>
        <w:jc w:val="center"/>
        <w:rPr>
          <w:rFonts w:cs="Arial"/>
          <w:b/>
        </w:rPr>
      </w:pPr>
      <w:r w:rsidRPr="003E2B87">
        <w:rPr>
          <w:rFonts w:cs="Arial"/>
          <w:b/>
        </w:rPr>
        <w:t>Základní ustanovení</w:t>
      </w:r>
    </w:p>
    <w:p w:rsidR="00702358" w:rsidRPr="003E2B87" w:rsidRDefault="00702358" w:rsidP="00702358">
      <w:pPr>
        <w:pStyle w:val="Odstavecseseznamem"/>
        <w:numPr>
          <w:ilvl w:val="0"/>
          <w:numId w:val="1"/>
        </w:numPr>
        <w:spacing w:after="60"/>
        <w:ind w:left="714" w:hanging="357"/>
        <w:contextualSpacing w:val="0"/>
        <w:rPr>
          <w:szCs w:val="22"/>
        </w:rPr>
      </w:pPr>
      <w:r w:rsidRPr="00165E42">
        <w:rPr>
          <w:szCs w:val="22"/>
        </w:rPr>
        <w:t xml:space="preserve">Smluvní strany se v souladu s ustanovením § </w:t>
      </w:r>
      <w:r w:rsidR="003247A2" w:rsidRPr="00165E42">
        <w:rPr>
          <w:szCs w:val="22"/>
        </w:rPr>
        <w:t>2586</w:t>
      </w:r>
      <w:r w:rsidRPr="00165E42">
        <w:rPr>
          <w:szCs w:val="22"/>
        </w:rPr>
        <w:t xml:space="preserve"> </w:t>
      </w:r>
      <w:r w:rsidR="003247A2" w:rsidRPr="00165E42">
        <w:rPr>
          <w:szCs w:val="22"/>
        </w:rPr>
        <w:t>a násl. zákona</w:t>
      </w:r>
      <w:r w:rsidRPr="00165E42">
        <w:rPr>
          <w:szCs w:val="22"/>
        </w:rPr>
        <w:t xml:space="preserve"> č. 89/2012 Sb., občanský zákoník, ve</w:t>
      </w:r>
      <w:r w:rsidRPr="003E2B87">
        <w:rPr>
          <w:szCs w:val="22"/>
        </w:rPr>
        <w:t xml:space="preserve"> znění pozdějších předpisů (dále je „občanský zákoník“), dohodly, že rozsah a obsah vzájemných práv a povinností vyplývajících ze smlouvy se bude řídit příslušnými ustanoveními citovaného zákoníku</w:t>
      </w:r>
      <w:r w:rsidR="008909BB">
        <w:rPr>
          <w:szCs w:val="22"/>
        </w:rPr>
        <w:t>.</w:t>
      </w:r>
      <w:r w:rsidRPr="003E2B87">
        <w:rPr>
          <w:szCs w:val="22"/>
        </w:rPr>
        <w:t xml:space="preserve"> </w:t>
      </w:r>
    </w:p>
    <w:p w:rsidR="00702358" w:rsidRPr="00487654" w:rsidRDefault="00702358" w:rsidP="00702358">
      <w:pPr>
        <w:pStyle w:val="Odstavecseseznamem"/>
        <w:numPr>
          <w:ilvl w:val="0"/>
          <w:numId w:val="1"/>
        </w:numPr>
        <w:spacing w:after="60"/>
        <w:ind w:left="714" w:hanging="357"/>
        <w:contextualSpacing w:val="0"/>
        <w:rPr>
          <w:szCs w:val="22"/>
        </w:rPr>
      </w:pPr>
      <w:r w:rsidRPr="00487654">
        <w:rPr>
          <w:szCs w:val="22"/>
        </w:rPr>
        <w:t xml:space="preserve">Smluvní strany prohlašují, že údaje uvedené </w:t>
      </w:r>
      <w:r>
        <w:rPr>
          <w:szCs w:val="22"/>
        </w:rPr>
        <w:t>ve smlouvě a taktéž oprávnění k </w:t>
      </w:r>
      <w:r w:rsidRPr="00487654">
        <w:rPr>
          <w:szCs w:val="22"/>
        </w:rPr>
        <w:t>podnikání jsou v souladu s</w:t>
      </w:r>
      <w:r>
        <w:rPr>
          <w:szCs w:val="22"/>
        </w:rPr>
        <w:t> </w:t>
      </w:r>
      <w:r w:rsidRPr="00487654">
        <w:rPr>
          <w:szCs w:val="22"/>
        </w:rPr>
        <w:t>právní skutečností v době uzavření smlouvy. Smluvní strany se zavazují, že změny dotčených údajů oznámí bez prodlení druhé smluvní straně. S</w:t>
      </w:r>
      <w:r>
        <w:rPr>
          <w:szCs w:val="22"/>
        </w:rPr>
        <w:t>mluvní s</w:t>
      </w:r>
      <w:r w:rsidRPr="00487654">
        <w:rPr>
          <w:szCs w:val="22"/>
        </w:rPr>
        <w:t>trany dále prohlašují, že osoby podepisující smlouvu jsou k tomuto úkonu oprávněny.</w:t>
      </w:r>
    </w:p>
    <w:p w:rsidR="00702358" w:rsidRPr="00487654" w:rsidRDefault="00EB47EE" w:rsidP="00702358">
      <w:pPr>
        <w:pStyle w:val="Odstavecseseznamem"/>
        <w:numPr>
          <w:ilvl w:val="0"/>
          <w:numId w:val="1"/>
        </w:numPr>
        <w:spacing w:after="60"/>
        <w:ind w:left="714" w:hanging="357"/>
        <w:contextualSpacing w:val="0"/>
        <w:rPr>
          <w:szCs w:val="22"/>
        </w:rPr>
      </w:pPr>
      <w:r>
        <w:rPr>
          <w:szCs w:val="22"/>
        </w:rPr>
        <w:t>Zhotovitel</w:t>
      </w:r>
      <w:r w:rsidR="00702358" w:rsidRPr="00487654">
        <w:rPr>
          <w:szCs w:val="22"/>
        </w:rPr>
        <w:t xml:space="preserve"> je odborně způsobilý k zajištění předmětu plnění podle smlouvy.</w:t>
      </w:r>
    </w:p>
    <w:p w:rsidR="00702358" w:rsidRPr="003E2B87" w:rsidRDefault="00EB47EE" w:rsidP="00702358">
      <w:pPr>
        <w:pStyle w:val="Odstavecseseznamem"/>
        <w:numPr>
          <w:ilvl w:val="0"/>
          <w:numId w:val="1"/>
        </w:numPr>
        <w:spacing w:after="60"/>
        <w:ind w:left="714" w:hanging="357"/>
        <w:contextualSpacing w:val="0"/>
        <w:rPr>
          <w:szCs w:val="22"/>
        </w:rPr>
      </w:pPr>
      <w:r>
        <w:rPr>
          <w:szCs w:val="22"/>
        </w:rPr>
        <w:t>Zhotovitel</w:t>
      </w:r>
      <w:r w:rsidR="00702358" w:rsidRPr="00487654">
        <w:rPr>
          <w:szCs w:val="22"/>
        </w:rPr>
        <w:t xml:space="preserve"> prohlašuje, že po celou dobu platnosti smlouvy bude mít sjednánu pojistnou smlouvu pro případ způsobení škody</w:t>
      </w:r>
      <w:r w:rsidR="00702358">
        <w:rPr>
          <w:szCs w:val="22"/>
        </w:rPr>
        <w:t xml:space="preserve"> vůči třetí osobě.</w:t>
      </w:r>
    </w:p>
    <w:p w:rsidR="00702358" w:rsidRPr="00C64679" w:rsidRDefault="00702358" w:rsidP="00702358">
      <w:pPr>
        <w:spacing w:before="360" w:after="0"/>
        <w:jc w:val="center"/>
        <w:rPr>
          <w:rFonts w:cs="Arial"/>
          <w:b/>
        </w:rPr>
      </w:pPr>
      <w:r w:rsidRPr="00C64679">
        <w:rPr>
          <w:rFonts w:cs="Arial"/>
          <w:b/>
        </w:rPr>
        <w:t>Článek III.</w:t>
      </w:r>
    </w:p>
    <w:p w:rsidR="00702358" w:rsidRPr="00C64679" w:rsidRDefault="00702358" w:rsidP="00702358">
      <w:pPr>
        <w:jc w:val="center"/>
        <w:rPr>
          <w:rFonts w:cs="Arial"/>
          <w:b/>
        </w:rPr>
      </w:pPr>
      <w:r w:rsidRPr="00C64679">
        <w:rPr>
          <w:rFonts w:cs="Arial"/>
          <w:b/>
        </w:rPr>
        <w:t>Předmět smlouvy</w:t>
      </w:r>
    </w:p>
    <w:p w:rsidR="00405158" w:rsidRDefault="00702358" w:rsidP="00405158">
      <w:pPr>
        <w:pStyle w:val="Odstavecseseznamem"/>
        <w:numPr>
          <w:ilvl w:val="0"/>
          <w:numId w:val="13"/>
        </w:numPr>
        <w:spacing w:after="60"/>
        <w:rPr>
          <w:rFonts w:cs="Arial"/>
          <w:szCs w:val="28"/>
        </w:rPr>
      </w:pPr>
      <w:r w:rsidRPr="00F71C18">
        <w:rPr>
          <w:szCs w:val="22"/>
        </w:rPr>
        <w:t xml:space="preserve">Předmětem smlouvy je závazek </w:t>
      </w:r>
      <w:r w:rsidR="00EB47EE" w:rsidRPr="00F71C18">
        <w:rPr>
          <w:szCs w:val="22"/>
        </w:rPr>
        <w:t>zhotovitele</w:t>
      </w:r>
      <w:r w:rsidR="00EA5C7B" w:rsidRPr="00F71C18">
        <w:rPr>
          <w:szCs w:val="22"/>
        </w:rPr>
        <w:t xml:space="preserve"> </w:t>
      </w:r>
      <w:r w:rsidR="00A24683" w:rsidRPr="00F71C18">
        <w:rPr>
          <w:szCs w:val="22"/>
        </w:rPr>
        <w:t>provést</w:t>
      </w:r>
      <w:r w:rsidR="00EA5C7B" w:rsidRPr="00F71C18">
        <w:rPr>
          <w:szCs w:val="22"/>
        </w:rPr>
        <w:t xml:space="preserve"> a</w:t>
      </w:r>
      <w:r w:rsidRPr="00F71C18">
        <w:rPr>
          <w:szCs w:val="22"/>
        </w:rPr>
        <w:t xml:space="preserve"> dodat </w:t>
      </w:r>
      <w:r w:rsidR="00EB47EE" w:rsidRPr="00F71C18">
        <w:rPr>
          <w:szCs w:val="22"/>
        </w:rPr>
        <w:t>objednateli</w:t>
      </w:r>
      <w:r w:rsidRPr="00F71C18">
        <w:rPr>
          <w:szCs w:val="22"/>
        </w:rPr>
        <w:t xml:space="preserve"> </w:t>
      </w:r>
      <w:r w:rsidR="00EA5C7B" w:rsidRPr="00F71C18">
        <w:rPr>
          <w:szCs w:val="22"/>
        </w:rPr>
        <w:t>dílo</w:t>
      </w:r>
      <w:r w:rsidRPr="00F71C18">
        <w:rPr>
          <w:szCs w:val="22"/>
        </w:rPr>
        <w:t xml:space="preserve"> a převést na </w:t>
      </w:r>
      <w:r w:rsidR="00EB47EE" w:rsidRPr="00F71C18">
        <w:rPr>
          <w:szCs w:val="22"/>
        </w:rPr>
        <w:t>objednatele</w:t>
      </w:r>
      <w:r w:rsidRPr="00F71C18">
        <w:rPr>
          <w:szCs w:val="22"/>
        </w:rPr>
        <w:t xml:space="preserve"> vlastnické právo k němu, a to v rozsahu a ceně podle technické specifikace a cenové nabídky </w:t>
      </w:r>
      <w:r w:rsidR="002417BE" w:rsidRPr="002417BE">
        <w:rPr>
          <w:szCs w:val="22"/>
        </w:rPr>
        <w:t xml:space="preserve">zhotovitele, vzešlých z výsledku veřejné zakázky s názvem </w:t>
      </w:r>
      <w:r w:rsidR="002417BE">
        <w:rPr>
          <w:rFonts w:cs="Arial"/>
          <w:b/>
        </w:rPr>
        <w:t>„</w:t>
      </w:r>
      <w:r w:rsidR="002417BE">
        <w:rPr>
          <w:rFonts w:cs="Arial"/>
          <w:b/>
          <w:bCs/>
          <w:szCs w:val="28"/>
        </w:rPr>
        <w:t>Dodávka</w:t>
      </w:r>
      <w:r w:rsidR="006F3180">
        <w:rPr>
          <w:rFonts w:cs="Arial"/>
          <w:b/>
          <w:bCs/>
          <w:szCs w:val="28"/>
        </w:rPr>
        <w:t xml:space="preserve"> a montáž</w:t>
      </w:r>
      <w:r w:rsidR="002417BE">
        <w:rPr>
          <w:rFonts w:cs="Arial"/>
          <w:b/>
          <w:bCs/>
          <w:szCs w:val="28"/>
        </w:rPr>
        <w:t xml:space="preserve"> plynových kondenzačních kotlů – </w:t>
      </w:r>
      <w:r w:rsidR="006F3180">
        <w:rPr>
          <w:rFonts w:cs="Arial"/>
          <w:b/>
          <w:bCs/>
          <w:szCs w:val="28"/>
        </w:rPr>
        <w:t>6</w:t>
      </w:r>
      <w:r w:rsidR="002417BE">
        <w:rPr>
          <w:rFonts w:cs="Arial"/>
          <w:b/>
          <w:bCs/>
          <w:szCs w:val="28"/>
        </w:rPr>
        <w:t>ks.</w:t>
      </w:r>
      <w:r w:rsidR="002417BE" w:rsidRPr="002417BE">
        <w:rPr>
          <w:b/>
          <w:szCs w:val="22"/>
        </w:rPr>
        <w:t>“</w:t>
      </w:r>
      <w:r w:rsidR="002417BE" w:rsidRPr="002417BE">
        <w:rPr>
          <w:szCs w:val="22"/>
        </w:rPr>
        <w:t>, které jsou jako příloha č. 1 nedílnou součástí této smlouvy (dále jen „zařízení“). Výše uvedeným závazkem zhotovitele se rozumí úplné a standardní dodání zařízení do místa plnění a všech činností spojených s plněním předmětu smlouvy nezbytných</w:t>
      </w:r>
      <w:r w:rsidRPr="00F71C18">
        <w:rPr>
          <w:szCs w:val="22"/>
        </w:rPr>
        <w:t xml:space="preserve"> pro uvedení předmětu smlouvy do užívání a zaškolení obsluhy </w:t>
      </w:r>
      <w:r w:rsidR="00EB47EE" w:rsidRPr="00F71C18">
        <w:rPr>
          <w:szCs w:val="22"/>
        </w:rPr>
        <w:t>objednatele</w:t>
      </w:r>
      <w:r w:rsidRPr="00F71C18">
        <w:rPr>
          <w:szCs w:val="22"/>
        </w:rPr>
        <w:t xml:space="preserve">. </w:t>
      </w:r>
      <w:r w:rsidR="00EB47EE" w:rsidRPr="00F71C18">
        <w:rPr>
          <w:szCs w:val="22"/>
        </w:rPr>
        <w:t>Objednatel</w:t>
      </w:r>
      <w:r w:rsidRPr="00F71C18">
        <w:rPr>
          <w:szCs w:val="22"/>
        </w:rPr>
        <w:t xml:space="preserve"> se zavazuje zařízení ve smluvně sjednané době převzít a zaplatit za něj prodávajícímu cenu sjednanou touto smlouvou za podmínek dále touto smlouvou stanovených. </w:t>
      </w:r>
    </w:p>
    <w:p w:rsidR="00405158" w:rsidRDefault="00EB47EE" w:rsidP="00405158">
      <w:pPr>
        <w:pStyle w:val="Odstavecseseznamem"/>
        <w:numPr>
          <w:ilvl w:val="0"/>
          <w:numId w:val="13"/>
        </w:numPr>
        <w:spacing w:after="60"/>
        <w:contextualSpacing w:val="0"/>
        <w:rPr>
          <w:szCs w:val="22"/>
        </w:rPr>
      </w:pPr>
      <w:r>
        <w:rPr>
          <w:szCs w:val="22"/>
        </w:rPr>
        <w:t>Zhotovitel</w:t>
      </w:r>
      <w:r w:rsidR="00602044">
        <w:rPr>
          <w:szCs w:val="22"/>
        </w:rPr>
        <w:t xml:space="preserve"> </w:t>
      </w:r>
      <w:r w:rsidR="00A24683">
        <w:rPr>
          <w:szCs w:val="22"/>
        </w:rPr>
        <w:t>provede</w:t>
      </w:r>
      <w:r w:rsidR="00602044">
        <w:rPr>
          <w:szCs w:val="22"/>
        </w:rPr>
        <w:t xml:space="preserve"> a</w:t>
      </w:r>
      <w:r w:rsidR="00702358" w:rsidRPr="00C64679">
        <w:rPr>
          <w:szCs w:val="22"/>
        </w:rPr>
        <w:t xml:space="preserve"> dodá zařízení vlastním jménem, na vlastní odpovědnost a na své nebezpečí.</w:t>
      </w:r>
    </w:p>
    <w:p w:rsidR="00405158" w:rsidRDefault="00702358" w:rsidP="00405158">
      <w:pPr>
        <w:pStyle w:val="Odstavecseseznamem"/>
        <w:numPr>
          <w:ilvl w:val="0"/>
          <w:numId w:val="13"/>
        </w:numPr>
        <w:spacing w:after="60"/>
        <w:ind w:left="714" w:hanging="357"/>
        <w:contextualSpacing w:val="0"/>
        <w:rPr>
          <w:szCs w:val="22"/>
        </w:rPr>
      </w:pPr>
      <w:r w:rsidRPr="00C64679">
        <w:rPr>
          <w:szCs w:val="22"/>
        </w:rPr>
        <w:t>Smluvní strany prohlašují, že předmět smlouvy není plněním nemožným a že smlouvu uzavírají po pečlivém zvážení všech možných důsledků.</w:t>
      </w:r>
    </w:p>
    <w:p w:rsidR="00CE4EFC" w:rsidRPr="00CE4EFC" w:rsidRDefault="00CE4EFC" w:rsidP="00CE4EFC">
      <w:pPr>
        <w:spacing w:after="60"/>
        <w:rPr>
          <w:szCs w:val="22"/>
        </w:rPr>
      </w:pPr>
    </w:p>
    <w:p w:rsidR="00702358" w:rsidRPr="00C64679" w:rsidRDefault="00806941" w:rsidP="00CE4EFC">
      <w:pPr>
        <w:spacing w:before="200" w:after="0"/>
        <w:jc w:val="left"/>
        <w:rPr>
          <w:rFonts w:cs="Arial"/>
          <w:b/>
        </w:rPr>
      </w:pPr>
      <w:r>
        <w:rPr>
          <w:rFonts w:cs="Arial"/>
          <w:b/>
        </w:rPr>
        <w:t xml:space="preserve">                                                           </w:t>
      </w:r>
      <w:r w:rsidR="00A167CC">
        <w:rPr>
          <w:rFonts w:cs="Arial"/>
          <w:b/>
        </w:rPr>
        <w:t xml:space="preserve">          </w:t>
      </w:r>
      <w:r>
        <w:rPr>
          <w:rFonts w:cs="Arial"/>
          <w:b/>
        </w:rPr>
        <w:t xml:space="preserve">      </w:t>
      </w:r>
      <w:r w:rsidR="00702358" w:rsidRPr="00C64679">
        <w:rPr>
          <w:rFonts w:cs="Arial"/>
          <w:b/>
        </w:rPr>
        <w:t>Článek IV.</w:t>
      </w:r>
    </w:p>
    <w:p w:rsidR="00702358" w:rsidRDefault="00702358" w:rsidP="00CE4EFC">
      <w:pPr>
        <w:spacing w:after="0"/>
        <w:jc w:val="center"/>
        <w:rPr>
          <w:rFonts w:cs="Arial"/>
          <w:b/>
        </w:rPr>
      </w:pPr>
      <w:r w:rsidRPr="00C64679">
        <w:rPr>
          <w:rFonts w:cs="Arial"/>
          <w:b/>
        </w:rPr>
        <w:t>Místo plnění</w:t>
      </w:r>
    </w:p>
    <w:p w:rsidR="00A24683" w:rsidRPr="00C64679" w:rsidRDefault="00A24683" w:rsidP="00CE4EFC">
      <w:pPr>
        <w:spacing w:after="0"/>
        <w:jc w:val="center"/>
        <w:rPr>
          <w:rFonts w:cs="Arial"/>
          <w:b/>
        </w:rPr>
      </w:pPr>
    </w:p>
    <w:p w:rsidR="006B3D5D" w:rsidRDefault="00702358" w:rsidP="0007197D">
      <w:pPr>
        <w:spacing w:after="60"/>
        <w:ind w:left="709"/>
      </w:pPr>
      <w:r w:rsidRPr="009E6F23">
        <w:t xml:space="preserve">Místem </w:t>
      </w:r>
      <w:r w:rsidR="00602044">
        <w:t>dodání zařízení a všech činností spojených s plněním předmětu smlouvy nezbytných pro uvedení předmětu smlouvy do užívání a zaškolení obsluhy</w:t>
      </w:r>
      <w:r w:rsidRPr="009E6F23">
        <w:t xml:space="preserve"> je </w:t>
      </w:r>
      <w:r w:rsidRPr="001B02DF">
        <w:t>budova školního objektu</w:t>
      </w:r>
      <w:r w:rsidR="006B3D5D">
        <w:t xml:space="preserve"> Střední školy řemeslné a Základní školy, Soběslav, Wilsonova 405</w:t>
      </w:r>
      <w:r>
        <w:t xml:space="preserve"> na adrese </w:t>
      </w:r>
      <w:r w:rsidR="00FB471B">
        <w:rPr>
          <w:rFonts w:cs="Arial"/>
        </w:rPr>
        <w:t>Jiráskova 544 – 2ks plynových kondenzačních kotlů</w:t>
      </w:r>
      <w:r w:rsidR="0007197D">
        <w:rPr>
          <w:rFonts w:cs="Arial"/>
        </w:rPr>
        <w:t xml:space="preserve"> a </w:t>
      </w:r>
      <w:r w:rsidR="0007197D" w:rsidRPr="001B02DF">
        <w:t>budova školního objektu</w:t>
      </w:r>
      <w:r w:rsidR="0007197D">
        <w:t xml:space="preserve"> Střední školy řemeslné a Základní školy, Soběslav, Wilsonova 405 na adrese </w:t>
      </w:r>
      <w:r w:rsidR="0007197D">
        <w:rPr>
          <w:rFonts w:cs="Arial"/>
        </w:rPr>
        <w:t xml:space="preserve"> Bechyňská 26 – 4ks plynových kondenzačních kotlů</w:t>
      </w:r>
      <w:r>
        <w:rPr>
          <w:rFonts w:cs="Arial"/>
        </w:rPr>
        <w:t>.</w:t>
      </w:r>
      <w:r>
        <w:t xml:space="preserve"> </w:t>
      </w:r>
    </w:p>
    <w:p w:rsidR="00A167CC" w:rsidRDefault="00A167CC" w:rsidP="0007197D">
      <w:pPr>
        <w:spacing w:after="60"/>
        <w:ind w:left="709"/>
      </w:pPr>
    </w:p>
    <w:p w:rsidR="00A167CC" w:rsidRDefault="00A167CC" w:rsidP="0007197D">
      <w:pPr>
        <w:spacing w:after="60"/>
        <w:ind w:left="709"/>
      </w:pPr>
    </w:p>
    <w:p w:rsidR="00A167CC" w:rsidRPr="009E6F23" w:rsidRDefault="00A167CC" w:rsidP="0007197D">
      <w:pPr>
        <w:spacing w:after="60"/>
        <w:ind w:left="709"/>
      </w:pPr>
    </w:p>
    <w:p w:rsidR="00702358" w:rsidRPr="00487654" w:rsidRDefault="00702358" w:rsidP="00702358">
      <w:pPr>
        <w:spacing w:before="360" w:after="0"/>
        <w:jc w:val="center"/>
        <w:rPr>
          <w:bCs/>
          <w:szCs w:val="22"/>
        </w:rPr>
      </w:pPr>
      <w:r w:rsidRPr="00C64679">
        <w:rPr>
          <w:rFonts w:cs="Arial"/>
          <w:b/>
        </w:rPr>
        <w:lastRenderedPageBreak/>
        <w:t>Článek</w:t>
      </w:r>
      <w:r w:rsidRPr="00487654">
        <w:rPr>
          <w:bCs/>
          <w:szCs w:val="22"/>
        </w:rPr>
        <w:t xml:space="preserve"> </w:t>
      </w:r>
      <w:r w:rsidRPr="001B02DF">
        <w:rPr>
          <w:b/>
          <w:bCs/>
          <w:szCs w:val="22"/>
        </w:rPr>
        <w:t>V.</w:t>
      </w:r>
    </w:p>
    <w:p w:rsidR="00702358" w:rsidRPr="00C64679" w:rsidRDefault="00702358" w:rsidP="00702358">
      <w:pPr>
        <w:jc w:val="center"/>
        <w:rPr>
          <w:rFonts w:cs="Arial"/>
          <w:b/>
        </w:rPr>
      </w:pPr>
      <w:r w:rsidRPr="00C64679">
        <w:rPr>
          <w:rFonts w:cs="Arial"/>
          <w:b/>
        </w:rPr>
        <w:t>Doba plnění</w:t>
      </w:r>
    </w:p>
    <w:p w:rsidR="00702358" w:rsidRPr="005B6555" w:rsidRDefault="00702358" w:rsidP="00702358">
      <w:pPr>
        <w:pStyle w:val="Odstavecseseznamem"/>
        <w:numPr>
          <w:ilvl w:val="0"/>
          <w:numId w:val="3"/>
        </w:numPr>
        <w:spacing w:after="60"/>
        <w:ind w:left="714" w:hanging="357"/>
        <w:contextualSpacing w:val="0"/>
        <w:rPr>
          <w:szCs w:val="22"/>
        </w:rPr>
      </w:pPr>
      <w:r w:rsidRPr="005B6555">
        <w:rPr>
          <w:szCs w:val="22"/>
        </w:rPr>
        <w:t>Plnění předmětu smlouvy bude zahájeno po podpisu smlouvy.</w:t>
      </w:r>
    </w:p>
    <w:p w:rsidR="00702358" w:rsidRPr="00D778B7" w:rsidRDefault="00702358" w:rsidP="00D778B7">
      <w:pPr>
        <w:pStyle w:val="Odstavecseseznamem"/>
        <w:numPr>
          <w:ilvl w:val="0"/>
          <w:numId w:val="3"/>
        </w:numPr>
        <w:spacing w:after="60"/>
        <w:ind w:left="714" w:hanging="357"/>
        <w:contextualSpacing w:val="0"/>
        <w:jc w:val="left"/>
        <w:rPr>
          <w:b/>
          <w:szCs w:val="22"/>
        </w:rPr>
      </w:pPr>
      <w:r w:rsidRPr="002508FD">
        <w:rPr>
          <w:szCs w:val="22"/>
        </w:rPr>
        <w:t>Předpokládaná doba dokon</w:t>
      </w:r>
      <w:r w:rsidR="00D778B7">
        <w:rPr>
          <w:szCs w:val="22"/>
        </w:rPr>
        <w:t>čení dodávky zařízení (dodávka,</w:t>
      </w:r>
      <w:r w:rsidR="00EF4CA0">
        <w:rPr>
          <w:szCs w:val="22"/>
        </w:rPr>
        <w:t xml:space="preserve"> </w:t>
      </w:r>
      <w:r w:rsidR="00FB471B">
        <w:rPr>
          <w:szCs w:val="22"/>
        </w:rPr>
        <w:t>demontáž,</w:t>
      </w:r>
      <w:r w:rsidR="00D778B7">
        <w:rPr>
          <w:szCs w:val="22"/>
        </w:rPr>
        <w:t xml:space="preserve"> </w:t>
      </w:r>
      <w:r w:rsidR="00B245E4">
        <w:rPr>
          <w:szCs w:val="22"/>
        </w:rPr>
        <w:t>montáž</w:t>
      </w:r>
      <w:r w:rsidRPr="0051524D">
        <w:rPr>
          <w:szCs w:val="22"/>
        </w:rPr>
        <w:t xml:space="preserve">): </w:t>
      </w:r>
      <w:r w:rsidRPr="00B245E4">
        <w:rPr>
          <w:b/>
          <w:szCs w:val="22"/>
        </w:rPr>
        <w:t xml:space="preserve">do </w:t>
      </w:r>
      <w:r w:rsidR="0007197D">
        <w:rPr>
          <w:b/>
          <w:szCs w:val="22"/>
        </w:rPr>
        <w:t>12</w:t>
      </w:r>
      <w:r w:rsidR="002A1E55" w:rsidRPr="00D778B7">
        <w:rPr>
          <w:b/>
          <w:szCs w:val="22"/>
        </w:rPr>
        <w:t xml:space="preserve"> týdnů</w:t>
      </w:r>
      <w:r w:rsidRPr="00D778B7">
        <w:rPr>
          <w:b/>
          <w:szCs w:val="22"/>
        </w:rPr>
        <w:t xml:space="preserve"> od</w:t>
      </w:r>
      <w:r w:rsidR="00D778B7">
        <w:rPr>
          <w:b/>
          <w:szCs w:val="22"/>
        </w:rPr>
        <w:t>e dne</w:t>
      </w:r>
      <w:r w:rsidRPr="00D778B7">
        <w:rPr>
          <w:b/>
          <w:szCs w:val="22"/>
        </w:rPr>
        <w:t xml:space="preserve"> podpisu smlouvy</w:t>
      </w:r>
      <w:r w:rsidR="0051524D">
        <w:rPr>
          <w:b/>
          <w:szCs w:val="22"/>
        </w:rPr>
        <w:t>.</w:t>
      </w:r>
      <w:r w:rsidRPr="00D778B7">
        <w:rPr>
          <w:b/>
          <w:szCs w:val="22"/>
        </w:rPr>
        <w:t xml:space="preserve"> </w:t>
      </w:r>
    </w:p>
    <w:p w:rsidR="002A1E55" w:rsidRDefault="00FB471B" w:rsidP="002A1E55">
      <w:pPr>
        <w:pStyle w:val="Odstavecseseznamem"/>
        <w:numPr>
          <w:ilvl w:val="0"/>
          <w:numId w:val="3"/>
        </w:numPr>
        <w:spacing w:after="0"/>
        <w:ind w:left="714" w:hanging="357"/>
        <w:contextualSpacing w:val="0"/>
        <w:rPr>
          <w:szCs w:val="22"/>
        </w:rPr>
      </w:pPr>
      <w:r w:rsidRPr="0008012D">
        <w:rPr>
          <w:szCs w:val="22"/>
        </w:rPr>
        <w:t>Zhotovitel</w:t>
      </w:r>
      <w:r w:rsidR="00702358" w:rsidRPr="0008012D">
        <w:rPr>
          <w:szCs w:val="22"/>
        </w:rPr>
        <w:t xml:space="preserve"> splní svou povinnost dodat zařízení jeho řádným a včasným předáním</w:t>
      </w:r>
      <w:r w:rsidR="00702358" w:rsidRPr="001960F6">
        <w:rPr>
          <w:szCs w:val="22"/>
        </w:rPr>
        <w:t xml:space="preserve"> </w:t>
      </w:r>
      <w:r w:rsidR="0008012D">
        <w:rPr>
          <w:szCs w:val="22"/>
        </w:rPr>
        <w:t>objednateli</w:t>
      </w:r>
      <w:r w:rsidR="00702358" w:rsidRPr="001960F6">
        <w:rPr>
          <w:szCs w:val="22"/>
        </w:rPr>
        <w:t xml:space="preserve"> bez vad a nedodělků včetně </w:t>
      </w:r>
      <w:r w:rsidR="00702358">
        <w:rPr>
          <w:szCs w:val="22"/>
        </w:rPr>
        <w:t>provedení souvisejících prací a výkonů</w:t>
      </w:r>
      <w:r w:rsidR="00702358" w:rsidRPr="001960F6">
        <w:rPr>
          <w:szCs w:val="22"/>
        </w:rPr>
        <w:t xml:space="preserve"> sjednaných touto smlouvou </w:t>
      </w:r>
      <w:r w:rsidR="00702358" w:rsidRPr="00177504">
        <w:rPr>
          <w:szCs w:val="22"/>
        </w:rPr>
        <w:t>nezbytných pro uvedení předmětu smlouvy do užívání</w:t>
      </w:r>
      <w:r w:rsidR="002A1E55">
        <w:rPr>
          <w:szCs w:val="22"/>
        </w:rPr>
        <w:t>.</w:t>
      </w:r>
    </w:p>
    <w:p w:rsidR="00702358" w:rsidRPr="002A1E55" w:rsidRDefault="00702358" w:rsidP="002A1E55">
      <w:pPr>
        <w:pStyle w:val="Odstavecseseznamem"/>
        <w:spacing w:after="0"/>
        <w:ind w:left="714"/>
        <w:contextualSpacing w:val="0"/>
        <w:rPr>
          <w:szCs w:val="22"/>
        </w:rPr>
      </w:pPr>
      <w:r w:rsidRPr="002A1E55">
        <w:rPr>
          <w:szCs w:val="22"/>
        </w:rPr>
        <w:t xml:space="preserve">O předání a převzetí zařízení bude sepsán protokol, v jehož závěru </w:t>
      </w:r>
      <w:r w:rsidR="0008012D">
        <w:rPr>
          <w:szCs w:val="22"/>
        </w:rPr>
        <w:t>objednatel</w:t>
      </w:r>
      <w:r w:rsidRPr="002A1E55">
        <w:rPr>
          <w:szCs w:val="22"/>
        </w:rPr>
        <w:t xml:space="preserve"> prohlásí, zda dodané zařízení přijímá nebo nepřijímá, a pokud ne, z jakých důvodů.</w:t>
      </w:r>
    </w:p>
    <w:p w:rsidR="00702358" w:rsidRPr="00C64679" w:rsidRDefault="00702358" w:rsidP="002A1E55">
      <w:pPr>
        <w:spacing w:before="360" w:after="0"/>
        <w:jc w:val="center"/>
        <w:rPr>
          <w:rFonts w:cs="Arial"/>
          <w:b/>
        </w:rPr>
      </w:pPr>
      <w:r w:rsidRPr="00C64679">
        <w:rPr>
          <w:rFonts w:cs="Arial"/>
          <w:b/>
        </w:rPr>
        <w:t>Článek VI.</w:t>
      </w:r>
    </w:p>
    <w:p w:rsidR="00405158" w:rsidRDefault="0008012D" w:rsidP="00405158">
      <w:pPr>
        <w:jc w:val="center"/>
        <w:rPr>
          <w:rFonts w:cs="Arial"/>
          <w:b/>
        </w:rPr>
      </w:pPr>
      <w:r>
        <w:rPr>
          <w:rFonts w:cs="Arial"/>
          <w:b/>
        </w:rPr>
        <w:t>Cena díla</w:t>
      </w:r>
    </w:p>
    <w:p w:rsidR="00405158" w:rsidRDefault="00405158" w:rsidP="00405158">
      <w:pPr>
        <w:numPr>
          <w:ilvl w:val="0"/>
          <w:numId w:val="4"/>
        </w:numPr>
        <w:spacing w:after="0"/>
        <w:rPr>
          <w:szCs w:val="22"/>
        </w:rPr>
      </w:pPr>
      <w:r w:rsidRPr="00405158">
        <w:rPr>
          <w:rFonts w:cs="Arial"/>
          <w:szCs w:val="22"/>
        </w:rPr>
        <w:t>Celková cena za provedení</w:t>
      </w:r>
      <w:r w:rsidR="0030187E">
        <w:rPr>
          <w:rFonts w:cs="Arial"/>
          <w:szCs w:val="22"/>
        </w:rPr>
        <w:t xml:space="preserve"> a dodání</w:t>
      </w:r>
      <w:r w:rsidRPr="00405158">
        <w:rPr>
          <w:rFonts w:cs="Arial"/>
          <w:szCs w:val="22"/>
        </w:rPr>
        <w:t xml:space="preserve"> díla</w:t>
      </w:r>
      <w:r w:rsidR="0030187E">
        <w:rPr>
          <w:rFonts w:cs="Arial"/>
          <w:szCs w:val="22"/>
        </w:rPr>
        <w:t xml:space="preserve"> </w:t>
      </w:r>
      <w:r w:rsidRPr="00405158">
        <w:rPr>
          <w:rFonts w:cs="Arial"/>
          <w:szCs w:val="22"/>
        </w:rPr>
        <w:t xml:space="preserve">dle této smlouvy je sjednána v souladu s cenou, kterou zhotovitel nabídl v rámci zadávacího řízení na veřejnou zakázku. </w:t>
      </w:r>
    </w:p>
    <w:p w:rsidR="00702358" w:rsidRPr="005B6555" w:rsidRDefault="00A24683" w:rsidP="00702358">
      <w:pPr>
        <w:pStyle w:val="Odstavecseseznamem"/>
        <w:numPr>
          <w:ilvl w:val="0"/>
          <w:numId w:val="4"/>
        </w:numPr>
        <w:spacing w:after="60"/>
        <w:ind w:left="714" w:hanging="357"/>
        <w:contextualSpacing w:val="0"/>
        <w:rPr>
          <w:szCs w:val="22"/>
        </w:rPr>
      </w:pPr>
      <w:r w:rsidRPr="00A24683">
        <w:rPr>
          <w:szCs w:val="22"/>
        </w:rPr>
        <w:t>Celková cena včetně DPH je sjednána jako závazná a nejvýše přípustná, a to i v případě změny zákonné sazby DPH</w:t>
      </w:r>
      <w:r w:rsidR="00702358" w:rsidRPr="005B6555">
        <w:rPr>
          <w:szCs w:val="22"/>
        </w:rPr>
        <w:t>.</w:t>
      </w:r>
    </w:p>
    <w:p w:rsidR="00702358" w:rsidRPr="005B6555" w:rsidRDefault="00702358" w:rsidP="00702358">
      <w:pPr>
        <w:pStyle w:val="Odstavecseseznamem"/>
        <w:numPr>
          <w:ilvl w:val="0"/>
          <w:numId w:val="4"/>
        </w:numPr>
        <w:ind w:left="714" w:hanging="357"/>
        <w:contextualSpacing w:val="0"/>
        <w:rPr>
          <w:bCs/>
          <w:szCs w:val="22"/>
        </w:rPr>
      </w:pPr>
      <w:r w:rsidRPr="005B6555">
        <w:rPr>
          <w:szCs w:val="22"/>
        </w:rPr>
        <w:t>Cena celkem je stanovena takto:</w:t>
      </w:r>
    </w:p>
    <w:p w:rsidR="00702358" w:rsidRPr="00EB141B" w:rsidRDefault="00702358" w:rsidP="00702358">
      <w:pPr>
        <w:spacing w:after="120"/>
        <w:ind w:left="708" w:firstLine="708"/>
        <w:rPr>
          <w:color w:val="000000"/>
          <w:szCs w:val="22"/>
        </w:rPr>
      </w:pPr>
      <w:r w:rsidRPr="00220C19">
        <w:rPr>
          <w:color w:val="000000"/>
          <w:szCs w:val="22"/>
        </w:rPr>
        <w:t>Cena celkem bez DPH</w:t>
      </w:r>
      <w:r w:rsidRPr="00220C19">
        <w:rPr>
          <w:color w:val="000000"/>
          <w:szCs w:val="22"/>
        </w:rPr>
        <w:tab/>
      </w:r>
      <w:r w:rsidR="00EB141B">
        <w:rPr>
          <w:color w:val="000000"/>
          <w:szCs w:val="22"/>
        </w:rPr>
        <w:t>743 010,00 Kč</w:t>
      </w:r>
    </w:p>
    <w:p w:rsidR="00702358" w:rsidRPr="00EB141B" w:rsidRDefault="00702358" w:rsidP="00702358">
      <w:pPr>
        <w:spacing w:after="120"/>
        <w:ind w:left="708" w:firstLine="708"/>
        <w:rPr>
          <w:color w:val="000000"/>
          <w:szCs w:val="22"/>
        </w:rPr>
      </w:pPr>
      <w:r w:rsidRPr="00EB141B">
        <w:rPr>
          <w:color w:val="000000"/>
          <w:szCs w:val="22"/>
        </w:rPr>
        <w:t xml:space="preserve">DPH </w:t>
      </w:r>
      <w:r w:rsidRPr="00EB141B">
        <w:rPr>
          <w:szCs w:val="22"/>
        </w:rPr>
        <w:t>(sazba 21%)</w:t>
      </w:r>
      <w:r w:rsidRPr="00EB141B">
        <w:rPr>
          <w:color w:val="000000"/>
          <w:szCs w:val="22"/>
        </w:rPr>
        <w:tab/>
      </w:r>
      <w:r w:rsidRPr="00EB141B">
        <w:rPr>
          <w:color w:val="000000"/>
          <w:szCs w:val="22"/>
        </w:rPr>
        <w:tab/>
      </w:r>
      <w:r w:rsidR="00EB141B">
        <w:rPr>
          <w:color w:val="000000"/>
          <w:szCs w:val="22"/>
        </w:rPr>
        <w:t xml:space="preserve">156 032,10 </w:t>
      </w:r>
      <w:r w:rsidRPr="00EB141B">
        <w:rPr>
          <w:color w:val="000000"/>
          <w:szCs w:val="22"/>
        </w:rPr>
        <w:t xml:space="preserve"> Kč</w:t>
      </w:r>
    </w:p>
    <w:p w:rsidR="00702358" w:rsidRPr="00E937CA" w:rsidRDefault="00702358" w:rsidP="00702358">
      <w:pPr>
        <w:ind w:left="708" w:firstLine="708"/>
        <w:rPr>
          <w:color w:val="000000"/>
          <w:szCs w:val="22"/>
        </w:rPr>
      </w:pPr>
      <w:r w:rsidRPr="00EB141B">
        <w:rPr>
          <w:color w:val="000000"/>
          <w:szCs w:val="22"/>
        </w:rPr>
        <w:t>Cena celkem včetně DPH</w:t>
      </w:r>
      <w:r w:rsidRPr="00EB141B">
        <w:rPr>
          <w:color w:val="000000"/>
          <w:szCs w:val="22"/>
        </w:rPr>
        <w:tab/>
      </w:r>
      <w:r w:rsidR="00EB141B">
        <w:rPr>
          <w:color w:val="000000"/>
          <w:szCs w:val="22"/>
        </w:rPr>
        <w:t xml:space="preserve">899 042,10 </w:t>
      </w:r>
      <w:r>
        <w:rPr>
          <w:color w:val="000000"/>
          <w:szCs w:val="22"/>
        </w:rPr>
        <w:t xml:space="preserve"> </w:t>
      </w:r>
      <w:r w:rsidRPr="00220C19">
        <w:rPr>
          <w:color w:val="000000"/>
          <w:szCs w:val="22"/>
        </w:rPr>
        <w:t>Kč</w:t>
      </w:r>
    </w:p>
    <w:p w:rsidR="00702358" w:rsidRPr="00E731D9" w:rsidRDefault="00702358" w:rsidP="00702358">
      <w:pPr>
        <w:pStyle w:val="Odstavecseseznamem"/>
        <w:numPr>
          <w:ilvl w:val="0"/>
          <w:numId w:val="4"/>
        </w:numPr>
        <w:spacing w:after="60"/>
        <w:ind w:left="714" w:hanging="357"/>
        <w:contextualSpacing w:val="0"/>
        <w:rPr>
          <w:szCs w:val="22"/>
        </w:rPr>
      </w:pPr>
      <w:r w:rsidRPr="00E731D9">
        <w:rPr>
          <w:szCs w:val="22"/>
        </w:rPr>
        <w:t>DPH se rozumí peněžní částka, jejíž výše musí odpovídat výši daně z přidané hodnoty vyčíslené podle příslušného právního pře</w:t>
      </w:r>
      <w:r>
        <w:rPr>
          <w:szCs w:val="22"/>
        </w:rPr>
        <w:t>dpisu (zákon č. 235/2004 Sb., o </w:t>
      </w:r>
      <w:r w:rsidRPr="00E731D9">
        <w:rPr>
          <w:szCs w:val="22"/>
        </w:rPr>
        <w:t xml:space="preserve">dani z přidané hodnoty, ve znění pozdějších předpisů). </w:t>
      </w:r>
    </w:p>
    <w:p w:rsidR="00702358" w:rsidRPr="00084F42" w:rsidRDefault="00702358" w:rsidP="00702358">
      <w:pPr>
        <w:pStyle w:val="Odstavecseseznamem"/>
        <w:numPr>
          <w:ilvl w:val="0"/>
          <w:numId w:val="4"/>
        </w:numPr>
        <w:spacing w:after="60"/>
        <w:ind w:left="714" w:hanging="357"/>
        <w:contextualSpacing w:val="0"/>
        <w:rPr>
          <w:snapToGrid w:val="0"/>
          <w:szCs w:val="22"/>
        </w:rPr>
      </w:pPr>
      <w:r w:rsidRPr="005B6555">
        <w:rPr>
          <w:szCs w:val="22"/>
        </w:rPr>
        <w:t>Cena je sjednána jako nejvýše přípustná.</w:t>
      </w:r>
      <w:r w:rsidRPr="001960F6">
        <w:rPr>
          <w:szCs w:val="22"/>
        </w:rPr>
        <w:t xml:space="preserve"> </w:t>
      </w:r>
      <w:r w:rsidRPr="00E731D9">
        <w:rPr>
          <w:szCs w:val="22"/>
        </w:rPr>
        <w:t xml:space="preserve">V ceně jsou zahrnuty </w:t>
      </w:r>
      <w:r w:rsidRPr="005B6555">
        <w:rPr>
          <w:szCs w:val="22"/>
        </w:rPr>
        <w:t>veškeré poplatky a</w:t>
      </w:r>
      <w:r>
        <w:rPr>
          <w:szCs w:val="22"/>
        </w:rPr>
        <w:t> </w:t>
      </w:r>
      <w:r w:rsidRPr="005B6555">
        <w:rPr>
          <w:szCs w:val="22"/>
        </w:rPr>
        <w:t xml:space="preserve">další náklady </w:t>
      </w:r>
      <w:r w:rsidR="00A50B39">
        <w:rPr>
          <w:szCs w:val="22"/>
        </w:rPr>
        <w:t>zhotovitele</w:t>
      </w:r>
      <w:r w:rsidRPr="005B6555">
        <w:rPr>
          <w:szCs w:val="22"/>
        </w:rPr>
        <w:t xml:space="preserve"> spojené s plněním předmětu této smlouvy,</w:t>
      </w:r>
      <w:r w:rsidRPr="001960F6">
        <w:rPr>
          <w:szCs w:val="22"/>
        </w:rPr>
        <w:t xml:space="preserve"> </w:t>
      </w:r>
      <w:r w:rsidRPr="00E731D9">
        <w:rPr>
          <w:szCs w:val="22"/>
        </w:rPr>
        <w:t xml:space="preserve">zejména náklady </w:t>
      </w:r>
      <w:r w:rsidR="00B752D4">
        <w:rPr>
          <w:szCs w:val="22"/>
        </w:rPr>
        <w:t>zhotovitele</w:t>
      </w:r>
      <w:r w:rsidRPr="00E731D9">
        <w:rPr>
          <w:szCs w:val="22"/>
        </w:rPr>
        <w:t xml:space="preserve"> pro veškeré nutné a nezbytné práce a dodávky, náklady nezbytné pro řádné a úplné </w:t>
      </w:r>
      <w:r>
        <w:rPr>
          <w:szCs w:val="22"/>
        </w:rPr>
        <w:t>dodání zařízení</w:t>
      </w:r>
      <w:r w:rsidRPr="00E731D9">
        <w:rPr>
          <w:szCs w:val="22"/>
        </w:rPr>
        <w:t xml:space="preserve">, </w:t>
      </w:r>
      <w:r>
        <w:rPr>
          <w:szCs w:val="22"/>
        </w:rPr>
        <w:t xml:space="preserve">zaškolení obsluhy </w:t>
      </w:r>
      <w:r w:rsidR="00A50B39">
        <w:rPr>
          <w:szCs w:val="22"/>
        </w:rPr>
        <w:t>objednatele</w:t>
      </w:r>
      <w:r>
        <w:rPr>
          <w:szCs w:val="22"/>
        </w:rPr>
        <w:t>,</w:t>
      </w:r>
      <w:r>
        <w:rPr>
          <w:rFonts w:cs="Calibri"/>
          <w:szCs w:val="22"/>
        </w:rPr>
        <w:t xml:space="preserve"> </w:t>
      </w:r>
      <w:r w:rsidRPr="0080554F">
        <w:rPr>
          <w:rFonts w:cs="Calibri"/>
          <w:szCs w:val="22"/>
        </w:rPr>
        <w:t xml:space="preserve">včetně plnění, která nejsou ve smlouvě výslovně uvedena, ale o kterých </w:t>
      </w:r>
      <w:r w:rsidR="00A50B39">
        <w:rPr>
          <w:rFonts w:cs="Calibri"/>
          <w:szCs w:val="22"/>
        </w:rPr>
        <w:t>zhotovitel</w:t>
      </w:r>
      <w:r w:rsidRPr="0080554F">
        <w:rPr>
          <w:rFonts w:cs="Calibri"/>
          <w:szCs w:val="22"/>
        </w:rPr>
        <w:t xml:space="preserve"> vzhledem ke svým odborným znalostem a s vynaložením veškeré odborné péče věděl nebo vědět měl a mohl</w:t>
      </w:r>
      <w:r w:rsidRPr="0080554F">
        <w:rPr>
          <w:szCs w:val="22"/>
        </w:rPr>
        <w:t>.</w:t>
      </w:r>
    </w:p>
    <w:p w:rsidR="00084F42" w:rsidRPr="00084F42" w:rsidRDefault="00084F42" w:rsidP="00084F42">
      <w:pPr>
        <w:spacing w:after="60"/>
        <w:rPr>
          <w:snapToGrid w:val="0"/>
          <w:szCs w:val="22"/>
        </w:rPr>
      </w:pPr>
    </w:p>
    <w:p w:rsidR="00702358" w:rsidRPr="00C64679" w:rsidRDefault="00702358" w:rsidP="00702358">
      <w:pPr>
        <w:spacing w:before="360" w:after="0"/>
        <w:jc w:val="center"/>
        <w:rPr>
          <w:rFonts w:cs="Arial"/>
          <w:b/>
        </w:rPr>
      </w:pPr>
      <w:r w:rsidRPr="00C64679">
        <w:rPr>
          <w:rFonts w:cs="Arial"/>
          <w:b/>
        </w:rPr>
        <w:t>Článek VII.</w:t>
      </w:r>
    </w:p>
    <w:p w:rsidR="00702358" w:rsidRPr="00C64679" w:rsidRDefault="00702358" w:rsidP="00702358">
      <w:pPr>
        <w:jc w:val="center"/>
        <w:rPr>
          <w:rFonts w:cs="Arial"/>
          <w:b/>
        </w:rPr>
      </w:pPr>
      <w:r w:rsidRPr="00C64679">
        <w:rPr>
          <w:rFonts w:cs="Arial"/>
          <w:b/>
        </w:rPr>
        <w:t>Platební podmínky</w:t>
      </w:r>
    </w:p>
    <w:p w:rsidR="00702358" w:rsidRPr="005B6555" w:rsidRDefault="00702358" w:rsidP="00702358">
      <w:pPr>
        <w:pStyle w:val="Odstavecseseznamem"/>
        <w:numPr>
          <w:ilvl w:val="0"/>
          <w:numId w:val="5"/>
        </w:numPr>
        <w:spacing w:after="60"/>
        <w:ind w:left="714" w:hanging="357"/>
        <w:contextualSpacing w:val="0"/>
        <w:rPr>
          <w:szCs w:val="22"/>
        </w:rPr>
      </w:pPr>
      <w:r w:rsidRPr="005B6555">
        <w:rPr>
          <w:szCs w:val="22"/>
        </w:rPr>
        <w:t>Zálohy nejsou sjednány.</w:t>
      </w:r>
    </w:p>
    <w:p w:rsidR="00702358" w:rsidRPr="00084F42" w:rsidRDefault="00702358" w:rsidP="00084F42">
      <w:pPr>
        <w:pStyle w:val="Odstavecseseznamem"/>
        <w:numPr>
          <w:ilvl w:val="0"/>
          <w:numId w:val="5"/>
        </w:numPr>
        <w:spacing w:after="60"/>
        <w:ind w:left="714" w:hanging="357"/>
        <w:contextualSpacing w:val="0"/>
        <w:rPr>
          <w:szCs w:val="22"/>
        </w:rPr>
      </w:pPr>
      <w:r w:rsidRPr="00487654">
        <w:rPr>
          <w:szCs w:val="22"/>
        </w:rPr>
        <w:t xml:space="preserve">Podkladem pro úhradu ceny dodaného </w:t>
      </w:r>
      <w:r>
        <w:rPr>
          <w:szCs w:val="22"/>
        </w:rPr>
        <w:t>zařízení</w:t>
      </w:r>
      <w:r w:rsidRPr="00487654">
        <w:rPr>
          <w:szCs w:val="22"/>
        </w:rPr>
        <w:t xml:space="preserve"> bude faktura, která musí mít náležitosti daňového dokladu podle platného zákona </w:t>
      </w:r>
      <w:r w:rsidRPr="00E731D9">
        <w:rPr>
          <w:szCs w:val="22"/>
        </w:rPr>
        <w:t>č. 235/2004 Sb., o dani z přidané hodnoty, ve znění pozdějších předpisů</w:t>
      </w:r>
      <w:r w:rsidRPr="00487654">
        <w:rPr>
          <w:szCs w:val="22"/>
        </w:rPr>
        <w:t xml:space="preserve">. </w:t>
      </w:r>
      <w:r w:rsidRPr="00084F42">
        <w:rPr>
          <w:szCs w:val="22"/>
        </w:rPr>
        <w:t xml:space="preserve">K daňovému dokladu </w:t>
      </w:r>
      <w:r w:rsidR="00E25436">
        <w:rPr>
          <w:szCs w:val="22"/>
        </w:rPr>
        <w:t>zhotovitel</w:t>
      </w:r>
      <w:r w:rsidRPr="00084F42">
        <w:rPr>
          <w:szCs w:val="22"/>
        </w:rPr>
        <w:t xml:space="preserve"> doloží veškeré další související dokumenty a přílohy.</w:t>
      </w:r>
    </w:p>
    <w:p w:rsidR="00702358" w:rsidRPr="001B02DF" w:rsidRDefault="00702358" w:rsidP="00702358">
      <w:pPr>
        <w:pStyle w:val="Odstavecseseznamem"/>
        <w:numPr>
          <w:ilvl w:val="0"/>
          <w:numId w:val="5"/>
        </w:numPr>
        <w:spacing w:after="60"/>
        <w:ind w:left="714" w:hanging="357"/>
        <w:contextualSpacing w:val="0"/>
        <w:rPr>
          <w:szCs w:val="22"/>
        </w:rPr>
      </w:pPr>
      <w:r w:rsidRPr="00487654">
        <w:rPr>
          <w:szCs w:val="22"/>
        </w:rPr>
        <w:t xml:space="preserve">Lhůta splatnosti daňového dokladu </w:t>
      </w:r>
      <w:r w:rsidRPr="00B353E6">
        <w:rPr>
          <w:szCs w:val="22"/>
        </w:rPr>
        <w:t xml:space="preserve">činí do </w:t>
      </w:r>
      <w:r w:rsidR="00084F42">
        <w:rPr>
          <w:szCs w:val="22"/>
        </w:rPr>
        <w:t>21</w:t>
      </w:r>
      <w:r w:rsidRPr="001B02DF">
        <w:rPr>
          <w:szCs w:val="22"/>
        </w:rPr>
        <w:t xml:space="preserve"> dnů od jejího prokazatelného doručení </w:t>
      </w:r>
      <w:r w:rsidR="00170781">
        <w:rPr>
          <w:szCs w:val="22"/>
        </w:rPr>
        <w:t>objednateli</w:t>
      </w:r>
      <w:r w:rsidRPr="001B02DF">
        <w:rPr>
          <w:szCs w:val="22"/>
        </w:rPr>
        <w:t xml:space="preserve">. </w:t>
      </w:r>
    </w:p>
    <w:p w:rsidR="00702358" w:rsidRPr="001B02DF" w:rsidRDefault="00E25436" w:rsidP="00702358">
      <w:pPr>
        <w:pStyle w:val="Odstavecseseznamem"/>
        <w:numPr>
          <w:ilvl w:val="0"/>
          <w:numId w:val="5"/>
        </w:numPr>
        <w:spacing w:after="60"/>
        <w:ind w:left="714" w:hanging="357"/>
        <w:contextualSpacing w:val="0"/>
        <w:rPr>
          <w:szCs w:val="22"/>
        </w:rPr>
      </w:pPr>
      <w:r>
        <w:rPr>
          <w:szCs w:val="22"/>
        </w:rPr>
        <w:t>Zhotovitel</w:t>
      </w:r>
      <w:r w:rsidR="00702358" w:rsidRPr="001B02DF">
        <w:rPr>
          <w:szCs w:val="22"/>
        </w:rPr>
        <w:t xml:space="preserve"> vystaví fakturu na cenu </w:t>
      </w:r>
      <w:r w:rsidR="00C77340">
        <w:rPr>
          <w:szCs w:val="22"/>
        </w:rPr>
        <w:t xml:space="preserve">díla </w:t>
      </w:r>
      <w:r w:rsidR="00702358" w:rsidRPr="001B02DF">
        <w:rPr>
          <w:szCs w:val="22"/>
        </w:rPr>
        <w:t xml:space="preserve">dle čl. VI. odst. 3 této smlouvy do 14 dní ode dne splnění předmětu smlouvy, tj. ode dne předání a převzetí </w:t>
      </w:r>
      <w:r w:rsidR="00084F42">
        <w:rPr>
          <w:szCs w:val="22"/>
        </w:rPr>
        <w:t>zařízení.</w:t>
      </w:r>
    </w:p>
    <w:p w:rsidR="00702358" w:rsidRPr="00487654" w:rsidRDefault="00702358" w:rsidP="00702358">
      <w:pPr>
        <w:pStyle w:val="Odstavecseseznamem"/>
        <w:numPr>
          <w:ilvl w:val="0"/>
          <w:numId w:val="5"/>
        </w:numPr>
        <w:spacing w:after="60"/>
        <w:ind w:left="714" w:hanging="357"/>
        <w:contextualSpacing w:val="0"/>
        <w:rPr>
          <w:szCs w:val="22"/>
        </w:rPr>
      </w:pPr>
      <w:r w:rsidRPr="00487654">
        <w:rPr>
          <w:szCs w:val="22"/>
        </w:rPr>
        <w:t>Doručen</w:t>
      </w:r>
      <w:r w:rsidR="002D6712">
        <w:rPr>
          <w:szCs w:val="22"/>
        </w:rPr>
        <w:t xml:space="preserve">í faktury se provede osobně na </w:t>
      </w:r>
      <w:r w:rsidR="00876AD7">
        <w:rPr>
          <w:szCs w:val="22"/>
        </w:rPr>
        <w:t xml:space="preserve">sekretariát </w:t>
      </w:r>
      <w:r w:rsidR="00E25436">
        <w:rPr>
          <w:szCs w:val="22"/>
        </w:rPr>
        <w:t>objednatele</w:t>
      </w:r>
      <w:r w:rsidRPr="00487654">
        <w:rPr>
          <w:szCs w:val="22"/>
        </w:rPr>
        <w:t xml:space="preserve"> nebo doporučeně prostřednictvím držitele poštovní licence.</w:t>
      </w:r>
    </w:p>
    <w:p w:rsidR="00702358" w:rsidRPr="00880D85" w:rsidRDefault="00702358" w:rsidP="00702358">
      <w:pPr>
        <w:pStyle w:val="Odstavecseseznamem"/>
        <w:numPr>
          <w:ilvl w:val="0"/>
          <w:numId w:val="5"/>
        </w:numPr>
        <w:spacing w:after="60"/>
        <w:ind w:left="714" w:hanging="357"/>
        <w:contextualSpacing w:val="0"/>
        <w:rPr>
          <w:szCs w:val="22"/>
        </w:rPr>
      </w:pPr>
      <w:r w:rsidRPr="00487654">
        <w:rPr>
          <w:szCs w:val="22"/>
        </w:rPr>
        <w:lastRenderedPageBreak/>
        <w:t xml:space="preserve">V případě, že </w:t>
      </w:r>
      <w:r w:rsidR="00E25436">
        <w:rPr>
          <w:szCs w:val="22"/>
        </w:rPr>
        <w:t>zhotovitel</w:t>
      </w:r>
      <w:r w:rsidRPr="00880D85">
        <w:rPr>
          <w:szCs w:val="22"/>
        </w:rPr>
        <w:t xml:space="preserve"> vyúčtuje práce nebo dodávky, které neprovedl, vyúčtuje chybně cenu nebo faktura nebude obsahovat některou náležitost</w:t>
      </w:r>
      <w:r w:rsidRPr="005B6555">
        <w:rPr>
          <w:szCs w:val="22"/>
        </w:rPr>
        <w:t xml:space="preserve"> ve smyslu příslušných právních předpisů</w:t>
      </w:r>
      <w:r w:rsidRPr="00880D85">
        <w:rPr>
          <w:szCs w:val="22"/>
        </w:rPr>
        <w:t xml:space="preserve">, je </w:t>
      </w:r>
      <w:r w:rsidR="00E25436">
        <w:rPr>
          <w:szCs w:val="22"/>
        </w:rPr>
        <w:t>objednatel</w:t>
      </w:r>
      <w:r w:rsidRPr="00880D85">
        <w:rPr>
          <w:szCs w:val="22"/>
        </w:rPr>
        <w:t xml:space="preserve"> oprávněn vadnou fakturu před uplynutím lhůty splatnosti vrátit </w:t>
      </w:r>
      <w:r w:rsidR="00E25436">
        <w:rPr>
          <w:szCs w:val="22"/>
        </w:rPr>
        <w:t>zhotoviteli</w:t>
      </w:r>
      <w:r w:rsidRPr="00880D85">
        <w:rPr>
          <w:szCs w:val="22"/>
        </w:rPr>
        <w:t xml:space="preserve"> bez zaplacení k provedení opravy. Ve vrácené faktuře vyznačí důvod vrácení. </w:t>
      </w:r>
      <w:r w:rsidR="00E25436">
        <w:rPr>
          <w:szCs w:val="22"/>
        </w:rPr>
        <w:t>Zhotovitel</w:t>
      </w:r>
      <w:r w:rsidRPr="00880D85">
        <w:rPr>
          <w:szCs w:val="22"/>
        </w:rPr>
        <w:t xml:space="preserve"> provede opravu vystavením nové faktury.</w:t>
      </w:r>
    </w:p>
    <w:p w:rsidR="00702358" w:rsidRPr="00487654" w:rsidRDefault="00702358" w:rsidP="00702358">
      <w:pPr>
        <w:pStyle w:val="Odstavecseseznamem"/>
        <w:numPr>
          <w:ilvl w:val="0"/>
          <w:numId w:val="5"/>
        </w:numPr>
        <w:spacing w:after="60"/>
        <w:ind w:left="714" w:hanging="357"/>
        <w:contextualSpacing w:val="0"/>
        <w:rPr>
          <w:szCs w:val="22"/>
        </w:rPr>
      </w:pPr>
      <w:r w:rsidRPr="00487654">
        <w:rPr>
          <w:szCs w:val="22"/>
        </w:rPr>
        <w:t xml:space="preserve">Vrátí-li </w:t>
      </w:r>
      <w:r w:rsidR="00E25436">
        <w:rPr>
          <w:szCs w:val="22"/>
        </w:rPr>
        <w:t>objednatel</w:t>
      </w:r>
      <w:r w:rsidRPr="00487654">
        <w:rPr>
          <w:szCs w:val="22"/>
        </w:rPr>
        <w:t xml:space="preserve"> vadnou fakturu </w:t>
      </w:r>
      <w:r w:rsidR="00E25436">
        <w:rPr>
          <w:szCs w:val="22"/>
        </w:rPr>
        <w:t>zhotoviteli</w:t>
      </w:r>
      <w:r w:rsidRPr="00487654">
        <w:rPr>
          <w:szCs w:val="22"/>
        </w:rPr>
        <w:t>, přestává běžet původní lhůta splatnosti. Celá lhůta splatnosti běží opět ode dne doručení opravené faktury</w:t>
      </w:r>
      <w:r>
        <w:rPr>
          <w:szCs w:val="22"/>
        </w:rPr>
        <w:t xml:space="preserve"> </w:t>
      </w:r>
      <w:r w:rsidR="00E25436">
        <w:rPr>
          <w:szCs w:val="22"/>
        </w:rPr>
        <w:t>objednateli</w:t>
      </w:r>
      <w:r>
        <w:rPr>
          <w:szCs w:val="22"/>
        </w:rPr>
        <w:t>.</w:t>
      </w:r>
    </w:p>
    <w:p w:rsidR="00702358" w:rsidRPr="00487654" w:rsidRDefault="00702358" w:rsidP="00702358">
      <w:pPr>
        <w:pStyle w:val="Odstavecseseznamem"/>
        <w:numPr>
          <w:ilvl w:val="0"/>
          <w:numId w:val="5"/>
        </w:numPr>
        <w:spacing w:after="60"/>
        <w:ind w:left="714" w:hanging="357"/>
        <w:contextualSpacing w:val="0"/>
        <w:rPr>
          <w:szCs w:val="22"/>
        </w:rPr>
      </w:pPr>
      <w:r w:rsidRPr="00487654">
        <w:rPr>
          <w:szCs w:val="22"/>
        </w:rPr>
        <w:t xml:space="preserve">Povinnost zaplatit je splněna dnem odepsání příslušné částky z účtu </w:t>
      </w:r>
      <w:r w:rsidRPr="005B6555">
        <w:rPr>
          <w:szCs w:val="22"/>
        </w:rPr>
        <w:t>smluvní strany, která provádí platbu</w:t>
      </w:r>
      <w:r w:rsidRPr="00487654">
        <w:rPr>
          <w:szCs w:val="22"/>
        </w:rPr>
        <w:t>.</w:t>
      </w:r>
    </w:p>
    <w:p w:rsidR="00702358" w:rsidRPr="00455D9C" w:rsidRDefault="00702358" w:rsidP="00702358">
      <w:pPr>
        <w:pStyle w:val="Odstavecseseznamem"/>
        <w:numPr>
          <w:ilvl w:val="0"/>
          <w:numId w:val="5"/>
        </w:numPr>
        <w:spacing w:after="60"/>
        <w:ind w:left="714" w:hanging="357"/>
        <w:contextualSpacing w:val="0"/>
        <w:rPr>
          <w:szCs w:val="22"/>
        </w:rPr>
      </w:pPr>
      <w:r w:rsidRPr="00A274C3">
        <w:rPr>
          <w:szCs w:val="22"/>
        </w:rPr>
        <w:t xml:space="preserve">Požadavky na méně práce nebo vícepráce či dodávky vyvolané </w:t>
      </w:r>
      <w:r w:rsidR="00E25436">
        <w:rPr>
          <w:szCs w:val="22"/>
        </w:rPr>
        <w:t>objednatelem</w:t>
      </w:r>
      <w:r w:rsidRPr="00A274C3">
        <w:rPr>
          <w:szCs w:val="22"/>
        </w:rPr>
        <w:t xml:space="preserve"> uplatní </w:t>
      </w:r>
      <w:r w:rsidR="00E25436">
        <w:rPr>
          <w:szCs w:val="22"/>
        </w:rPr>
        <w:t>objednatel</w:t>
      </w:r>
      <w:r w:rsidRPr="00A274C3">
        <w:rPr>
          <w:szCs w:val="22"/>
        </w:rPr>
        <w:t xml:space="preserve"> vůči </w:t>
      </w:r>
      <w:r w:rsidR="00E25436">
        <w:rPr>
          <w:szCs w:val="22"/>
        </w:rPr>
        <w:t>zhotoviteli</w:t>
      </w:r>
      <w:r w:rsidRPr="00455D9C">
        <w:rPr>
          <w:szCs w:val="22"/>
        </w:rPr>
        <w:t xml:space="preserve"> písemnou formou. Případné omezení či zvýšení rozsahu </w:t>
      </w:r>
      <w:r w:rsidRPr="00AB79B0">
        <w:rPr>
          <w:szCs w:val="22"/>
        </w:rPr>
        <w:t>dodávky</w:t>
      </w:r>
      <w:r w:rsidRPr="000E7AAD">
        <w:rPr>
          <w:szCs w:val="22"/>
        </w:rPr>
        <w:t xml:space="preserve"> bude provedeno změnou smlouvy, a to formou dodatku ke smlouvě.</w:t>
      </w:r>
      <w:r>
        <w:rPr>
          <w:szCs w:val="22"/>
        </w:rPr>
        <w:t xml:space="preserve"> </w:t>
      </w:r>
      <w:r w:rsidR="00E25436">
        <w:rPr>
          <w:szCs w:val="22"/>
        </w:rPr>
        <w:t>Zhotovitel</w:t>
      </w:r>
      <w:r w:rsidRPr="00A274C3">
        <w:rPr>
          <w:szCs w:val="22"/>
        </w:rPr>
        <w:t xml:space="preserve"> je oprávněn více či méně práce a dodávky realizovat teprve po jejich písemném odsouhlasení oprávněnými zástupci smluvních stran</w:t>
      </w:r>
      <w:r w:rsidRPr="00455D9C">
        <w:rPr>
          <w:szCs w:val="22"/>
        </w:rPr>
        <w:t>.</w:t>
      </w:r>
      <w:r w:rsidRPr="005B6555">
        <w:rPr>
          <w:szCs w:val="22"/>
        </w:rPr>
        <w:t xml:space="preserve"> </w:t>
      </w:r>
    </w:p>
    <w:p w:rsidR="0097701A" w:rsidRPr="00BA47BC" w:rsidRDefault="00702358" w:rsidP="0097701A">
      <w:pPr>
        <w:pStyle w:val="Odstavecseseznamem"/>
        <w:numPr>
          <w:ilvl w:val="0"/>
          <w:numId w:val="5"/>
        </w:numPr>
        <w:spacing w:after="60"/>
        <w:ind w:left="714" w:hanging="357"/>
        <w:contextualSpacing w:val="0"/>
        <w:rPr>
          <w:szCs w:val="22"/>
        </w:rPr>
      </w:pPr>
      <w:r w:rsidRPr="00BA47BC">
        <w:rPr>
          <w:szCs w:val="22"/>
        </w:rPr>
        <w:t xml:space="preserve">Práce vyplývající ze skutečností uvedených v předchozích odstavcích budou pro účely fakturace oceněny </w:t>
      </w:r>
      <w:r w:rsidR="00E25436" w:rsidRPr="00BA47BC">
        <w:rPr>
          <w:szCs w:val="22"/>
        </w:rPr>
        <w:t>zhotovitelem</w:t>
      </w:r>
      <w:r w:rsidRPr="00BA47BC">
        <w:rPr>
          <w:szCs w:val="22"/>
        </w:rPr>
        <w:t xml:space="preserve">, a to pouze v případě, že práce a dodávky nebudou v již oceněném rozpočtu </w:t>
      </w:r>
      <w:r w:rsidR="00E25436" w:rsidRPr="00BA47BC">
        <w:rPr>
          <w:szCs w:val="22"/>
        </w:rPr>
        <w:t>zhotovitele</w:t>
      </w:r>
      <w:r w:rsidRPr="00BA47BC">
        <w:rPr>
          <w:szCs w:val="22"/>
        </w:rPr>
        <w:t xml:space="preserve"> obsaženy. O výsledné částky, které vyplynou z tohoto ocenění, bude  formou dodatku ke smlouvě snížena nebo zvýšena cena sjednaná ve smlouvě. </w:t>
      </w:r>
    </w:p>
    <w:p w:rsidR="00702358" w:rsidRPr="00C64679" w:rsidRDefault="00702358" w:rsidP="00702358">
      <w:pPr>
        <w:spacing w:before="360" w:after="0"/>
        <w:jc w:val="center"/>
        <w:rPr>
          <w:rFonts w:cs="Arial"/>
          <w:b/>
        </w:rPr>
      </w:pPr>
      <w:r w:rsidRPr="00C64679">
        <w:rPr>
          <w:rFonts w:cs="Arial"/>
          <w:b/>
        </w:rPr>
        <w:t>Článek VIII.</w:t>
      </w:r>
    </w:p>
    <w:p w:rsidR="00405158" w:rsidRDefault="00702358" w:rsidP="00405158">
      <w:pPr>
        <w:jc w:val="center"/>
      </w:pPr>
      <w:r w:rsidRPr="00C64679">
        <w:rPr>
          <w:rFonts w:cs="Arial"/>
          <w:b/>
        </w:rPr>
        <w:t>Jakost dodávky</w:t>
      </w:r>
    </w:p>
    <w:p w:rsidR="00702358" w:rsidRPr="00487654" w:rsidRDefault="00AC7A47" w:rsidP="00F71C18">
      <w:pPr>
        <w:pStyle w:val="Odstavecseseznamem"/>
        <w:numPr>
          <w:ilvl w:val="0"/>
          <w:numId w:val="6"/>
        </w:numPr>
        <w:spacing w:after="60"/>
        <w:ind w:left="714" w:hanging="357"/>
        <w:contextualSpacing w:val="0"/>
      </w:pPr>
      <w:r>
        <w:t>Zhotovitel</w:t>
      </w:r>
      <w:r w:rsidR="00702358">
        <w:t xml:space="preserve"> </w:t>
      </w:r>
      <w:r w:rsidR="00702358" w:rsidRPr="00487654">
        <w:t xml:space="preserve">bude při </w:t>
      </w:r>
      <w:r w:rsidR="00702358">
        <w:t xml:space="preserve">realizaci dodávky </w:t>
      </w:r>
      <w:r w:rsidR="00702358" w:rsidRPr="00487654">
        <w:t>postupovat v souladu s veškerými podmínkami zadávacího řízení</w:t>
      </w:r>
      <w:r w:rsidR="00702358">
        <w:t>,</w:t>
      </w:r>
      <w:r w:rsidR="00702358" w:rsidRPr="00487654">
        <w:t xml:space="preserve"> s platnými právními předpisy souvisejícími s předmětem </w:t>
      </w:r>
      <w:r w:rsidR="00702358">
        <w:t>dodávky</w:t>
      </w:r>
      <w:r w:rsidR="00702358" w:rsidRPr="00487654">
        <w:t xml:space="preserve">, podle schválených technologických postupů stanovených platnými i doporučenými českými nebo evropskými technickými normami a bezpečnostními předpisy, v souladu se současným standardem u používaných technologií a postupů, tak, aby dodržel smluvenou kvalitu </w:t>
      </w:r>
      <w:r w:rsidR="00702358">
        <w:t>dodávaného zařízení</w:t>
      </w:r>
      <w:r w:rsidR="00702358" w:rsidRPr="00487654">
        <w:t>.</w:t>
      </w:r>
      <w:r w:rsidR="00702358">
        <w:t xml:space="preserve"> Dodržení kvality všech prací a </w:t>
      </w:r>
      <w:r w:rsidR="00702358" w:rsidRPr="00487654">
        <w:t xml:space="preserve">dodávek sjednaných v této smlouvě je závaznou povinností </w:t>
      </w:r>
      <w:r>
        <w:t>zhotovitele</w:t>
      </w:r>
      <w:r w:rsidR="00702358" w:rsidRPr="00487654">
        <w:t xml:space="preserve">. Zjištěné vady a nedodělky je povinen </w:t>
      </w:r>
      <w:r>
        <w:t>zhotovitel</w:t>
      </w:r>
      <w:r w:rsidR="00702358" w:rsidRPr="00487654">
        <w:t xml:space="preserve"> odstranit na své náklady.</w:t>
      </w:r>
    </w:p>
    <w:p w:rsidR="00702358" w:rsidRDefault="00702358" w:rsidP="00702358">
      <w:pPr>
        <w:pStyle w:val="Odstavecseseznamem"/>
        <w:numPr>
          <w:ilvl w:val="0"/>
          <w:numId w:val="6"/>
        </w:numPr>
        <w:spacing w:after="60"/>
        <w:ind w:left="714" w:hanging="357"/>
        <w:contextualSpacing w:val="0"/>
      </w:pPr>
      <w:r w:rsidRPr="00487654">
        <w:t>V případě, že bude nutno použít postupy</w:t>
      </w:r>
      <w:r>
        <w:t xml:space="preserve"> a dodávky</w:t>
      </w:r>
      <w:r w:rsidRPr="00487654">
        <w:t xml:space="preserve">, které nejsou uvedeny v zadávací dokumentaci, lze použít pouze takových, které v době realizace </w:t>
      </w:r>
      <w:r>
        <w:t>dodávky</w:t>
      </w:r>
      <w:r w:rsidRPr="00487654">
        <w:t xml:space="preserve"> budou</w:t>
      </w:r>
      <w:r w:rsidRPr="005B6555">
        <w:t xml:space="preserve"> </w:t>
      </w:r>
      <w:r w:rsidRPr="00487654">
        <w:t>v souladu s platnými i doporučenými českými nebo evropskými technickými normami. Jakékoliv změny oproti zadávací</w:t>
      </w:r>
      <w:r>
        <w:t xml:space="preserve"> </w:t>
      </w:r>
      <w:r w:rsidRPr="00487654">
        <w:t xml:space="preserve">dokumentaci musí být předem odsouhlaseny </w:t>
      </w:r>
      <w:r w:rsidR="00AC7A47">
        <w:t>objednatelem</w:t>
      </w:r>
      <w:r w:rsidRPr="005B6555">
        <w:t xml:space="preserve">. </w:t>
      </w:r>
    </w:p>
    <w:p w:rsidR="00BA47BC" w:rsidRPr="005B6555" w:rsidRDefault="00BA47BC" w:rsidP="00BA47BC">
      <w:pPr>
        <w:spacing w:after="60"/>
      </w:pPr>
    </w:p>
    <w:p w:rsidR="00702358" w:rsidRPr="00C64679" w:rsidRDefault="00702358" w:rsidP="00702358">
      <w:pPr>
        <w:spacing w:before="360" w:after="0"/>
        <w:jc w:val="center"/>
        <w:rPr>
          <w:rFonts w:cs="Arial"/>
          <w:b/>
        </w:rPr>
      </w:pPr>
      <w:r w:rsidRPr="00C64679">
        <w:rPr>
          <w:rFonts w:cs="Arial"/>
          <w:b/>
        </w:rPr>
        <w:t>Článek IX.</w:t>
      </w:r>
    </w:p>
    <w:p w:rsidR="00702358" w:rsidRPr="005B6555" w:rsidRDefault="00702358" w:rsidP="00702358">
      <w:pPr>
        <w:jc w:val="center"/>
        <w:rPr>
          <w:rFonts w:cs="Arial"/>
          <w:b/>
        </w:rPr>
      </w:pPr>
      <w:r w:rsidRPr="005B6555">
        <w:rPr>
          <w:rFonts w:cs="Arial"/>
          <w:b/>
        </w:rPr>
        <w:t>Provádění dodávky</w:t>
      </w:r>
    </w:p>
    <w:p w:rsidR="00702358" w:rsidRPr="005B6555" w:rsidRDefault="00AC7A47" w:rsidP="00702358">
      <w:pPr>
        <w:pStyle w:val="Odstavecseseznamem"/>
        <w:numPr>
          <w:ilvl w:val="0"/>
          <w:numId w:val="7"/>
        </w:numPr>
        <w:spacing w:after="60"/>
        <w:ind w:left="714" w:hanging="357"/>
        <w:contextualSpacing w:val="0"/>
        <w:rPr>
          <w:szCs w:val="22"/>
        </w:rPr>
      </w:pPr>
      <w:r>
        <w:rPr>
          <w:szCs w:val="22"/>
        </w:rPr>
        <w:t>Zhotovitel</w:t>
      </w:r>
      <w:r w:rsidR="00702358" w:rsidRPr="005B6555">
        <w:rPr>
          <w:szCs w:val="22"/>
        </w:rPr>
        <w:t xml:space="preserve"> se zavazuje, že dodávk</w:t>
      </w:r>
      <w:r w:rsidR="003B2EA0">
        <w:rPr>
          <w:szCs w:val="22"/>
        </w:rPr>
        <w:t>u</w:t>
      </w:r>
      <w:r w:rsidR="00702358" w:rsidRPr="005B6555">
        <w:rPr>
          <w:szCs w:val="22"/>
        </w:rPr>
        <w:t xml:space="preserve"> provede svým jménem a na vlastní zodpovědnost. </w:t>
      </w:r>
      <w:r>
        <w:rPr>
          <w:szCs w:val="22"/>
        </w:rPr>
        <w:t>Zhotovitel</w:t>
      </w:r>
      <w:r w:rsidR="00702358" w:rsidRPr="005B6555">
        <w:rPr>
          <w:szCs w:val="22"/>
        </w:rPr>
        <w:t xml:space="preserve"> je povinen předat </w:t>
      </w:r>
      <w:r>
        <w:rPr>
          <w:szCs w:val="22"/>
        </w:rPr>
        <w:t>objednateli</w:t>
      </w:r>
      <w:r w:rsidR="00702358" w:rsidRPr="005B6555">
        <w:rPr>
          <w:szCs w:val="22"/>
        </w:rPr>
        <w:t xml:space="preserve"> zařízení v ujednaném množství, jakosti a provedení.</w:t>
      </w:r>
    </w:p>
    <w:p w:rsidR="00702358" w:rsidRPr="00A03F98" w:rsidRDefault="00AC7A47" w:rsidP="00702358">
      <w:pPr>
        <w:pStyle w:val="Odstavecseseznamem"/>
        <w:numPr>
          <w:ilvl w:val="0"/>
          <w:numId w:val="7"/>
        </w:numPr>
        <w:spacing w:after="60"/>
        <w:ind w:left="714" w:hanging="357"/>
        <w:contextualSpacing w:val="0"/>
        <w:rPr>
          <w:szCs w:val="22"/>
        </w:rPr>
      </w:pPr>
      <w:r>
        <w:rPr>
          <w:szCs w:val="22"/>
        </w:rPr>
        <w:t>Zhotovitel</w:t>
      </w:r>
      <w:r w:rsidR="00702358" w:rsidRPr="00A03F98">
        <w:rPr>
          <w:szCs w:val="22"/>
        </w:rPr>
        <w:t xml:space="preserve"> se zavazuje realizovat práce </w:t>
      </w:r>
      <w:r w:rsidR="00702358">
        <w:rPr>
          <w:szCs w:val="22"/>
        </w:rPr>
        <w:t xml:space="preserve">a dodávky </w:t>
      </w:r>
      <w:r w:rsidR="00702358" w:rsidRPr="00A03F98">
        <w:rPr>
          <w:szCs w:val="22"/>
        </w:rPr>
        <w:t xml:space="preserve">vyžadující zvláštní způsobilost nebo povolení podle příslušných předpisů osobami, které tuto podmínku splňují. </w:t>
      </w:r>
    </w:p>
    <w:p w:rsidR="00702358" w:rsidRPr="00A03F98" w:rsidRDefault="00702358" w:rsidP="00702358">
      <w:pPr>
        <w:pStyle w:val="Odstavecseseznamem"/>
        <w:numPr>
          <w:ilvl w:val="0"/>
          <w:numId w:val="7"/>
        </w:numPr>
        <w:spacing w:after="60"/>
        <w:ind w:left="714" w:hanging="357"/>
        <w:contextualSpacing w:val="0"/>
        <w:rPr>
          <w:szCs w:val="22"/>
        </w:rPr>
      </w:pPr>
      <w:r w:rsidRPr="00487654">
        <w:rPr>
          <w:szCs w:val="22"/>
        </w:rPr>
        <w:t xml:space="preserve">Věci, které jsou potřebné k provedení </w:t>
      </w:r>
      <w:r>
        <w:rPr>
          <w:szCs w:val="22"/>
        </w:rPr>
        <w:t>dodávky,</w:t>
      </w:r>
      <w:r w:rsidRPr="00487654">
        <w:rPr>
          <w:szCs w:val="22"/>
        </w:rPr>
        <w:t xml:space="preserve"> je povinen zajistit </w:t>
      </w:r>
      <w:r w:rsidR="00AC7A47">
        <w:rPr>
          <w:szCs w:val="22"/>
        </w:rPr>
        <w:t>zhotovitel</w:t>
      </w:r>
      <w:r w:rsidRPr="00A03F98">
        <w:rPr>
          <w:szCs w:val="22"/>
        </w:rPr>
        <w:t>.</w:t>
      </w:r>
    </w:p>
    <w:p w:rsidR="00806941" w:rsidRPr="005B6555" w:rsidRDefault="00A167CC" w:rsidP="00806941">
      <w:pPr>
        <w:pStyle w:val="Odstavecseseznamem"/>
        <w:spacing w:after="60"/>
        <w:ind w:left="714"/>
        <w:contextualSpacing w:val="0"/>
        <w:rPr>
          <w:szCs w:val="22"/>
        </w:rPr>
      </w:pPr>
      <w:r>
        <w:rPr>
          <w:szCs w:val="22"/>
        </w:rPr>
        <w:t xml:space="preserve">  </w:t>
      </w:r>
    </w:p>
    <w:p w:rsidR="00806941" w:rsidRDefault="00806941" w:rsidP="00806941">
      <w:pPr>
        <w:spacing w:after="0"/>
        <w:jc w:val="left"/>
        <w:rPr>
          <w:rFonts w:cs="Arial"/>
          <w:b/>
        </w:rPr>
      </w:pPr>
      <w:r>
        <w:rPr>
          <w:rFonts w:cs="Arial"/>
          <w:b/>
        </w:rPr>
        <w:t xml:space="preserve">                                                               </w:t>
      </w:r>
      <w:r w:rsidR="00A167CC">
        <w:rPr>
          <w:rFonts w:cs="Arial"/>
          <w:b/>
        </w:rPr>
        <w:t xml:space="preserve">              </w:t>
      </w:r>
      <w:r w:rsidR="00702358" w:rsidRPr="00C64679">
        <w:rPr>
          <w:rFonts w:cs="Arial"/>
          <w:b/>
        </w:rPr>
        <w:t>Článek X.</w:t>
      </w:r>
    </w:p>
    <w:p w:rsidR="00702358" w:rsidRDefault="00806941" w:rsidP="00806941">
      <w:pPr>
        <w:spacing w:after="0"/>
        <w:jc w:val="left"/>
        <w:rPr>
          <w:rFonts w:cs="Arial"/>
          <w:b/>
        </w:rPr>
      </w:pPr>
      <w:r>
        <w:rPr>
          <w:rFonts w:cs="Arial"/>
          <w:b/>
        </w:rPr>
        <w:t xml:space="preserve">                                                        </w:t>
      </w:r>
      <w:r w:rsidR="00A167CC">
        <w:rPr>
          <w:rFonts w:cs="Arial"/>
          <w:b/>
        </w:rPr>
        <w:t xml:space="preserve">            </w:t>
      </w:r>
      <w:r>
        <w:rPr>
          <w:rFonts w:cs="Arial"/>
          <w:b/>
        </w:rPr>
        <w:t xml:space="preserve">  </w:t>
      </w:r>
      <w:r w:rsidR="00702358" w:rsidRPr="005B6555">
        <w:rPr>
          <w:rFonts w:cs="Arial"/>
          <w:b/>
        </w:rPr>
        <w:t>Předání zařízení</w:t>
      </w:r>
    </w:p>
    <w:p w:rsidR="00806941" w:rsidRPr="005B6555" w:rsidRDefault="00806941" w:rsidP="00806941">
      <w:pPr>
        <w:spacing w:after="0"/>
        <w:jc w:val="left"/>
        <w:rPr>
          <w:rFonts w:cs="Arial"/>
          <w:b/>
        </w:rPr>
      </w:pPr>
    </w:p>
    <w:p w:rsidR="00702358" w:rsidRPr="005B6555" w:rsidRDefault="00702358" w:rsidP="00806941">
      <w:pPr>
        <w:pStyle w:val="Odstavecseseznamem"/>
        <w:numPr>
          <w:ilvl w:val="0"/>
          <w:numId w:val="8"/>
        </w:numPr>
        <w:spacing w:after="0"/>
        <w:ind w:left="714" w:hanging="357"/>
        <w:contextualSpacing w:val="0"/>
        <w:rPr>
          <w:szCs w:val="22"/>
        </w:rPr>
      </w:pPr>
      <w:r w:rsidRPr="005B6555">
        <w:rPr>
          <w:szCs w:val="22"/>
        </w:rPr>
        <w:t xml:space="preserve">Zařízení bude </w:t>
      </w:r>
      <w:r w:rsidR="00AC7A47">
        <w:rPr>
          <w:szCs w:val="22"/>
        </w:rPr>
        <w:t>zhotovitelem</w:t>
      </w:r>
      <w:r w:rsidRPr="005B6555">
        <w:rPr>
          <w:szCs w:val="22"/>
        </w:rPr>
        <w:t xml:space="preserve"> předáno </w:t>
      </w:r>
      <w:r w:rsidR="00AC7A47">
        <w:rPr>
          <w:szCs w:val="22"/>
        </w:rPr>
        <w:t>objednateli</w:t>
      </w:r>
      <w:r w:rsidRPr="005B6555">
        <w:rPr>
          <w:szCs w:val="22"/>
        </w:rPr>
        <w:t xml:space="preserve"> v předávacím řízení ukončeném stvrzením protokolu o předání a převzetí. </w:t>
      </w:r>
    </w:p>
    <w:p w:rsidR="00702358" w:rsidRDefault="00D67F10" w:rsidP="00702358">
      <w:pPr>
        <w:pStyle w:val="Odstavecseseznamem"/>
        <w:numPr>
          <w:ilvl w:val="0"/>
          <w:numId w:val="8"/>
        </w:numPr>
        <w:spacing w:after="60"/>
        <w:ind w:left="714" w:hanging="357"/>
        <w:contextualSpacing w:val="0"/>
        <w:rPr>
          <w:szCs w:val="22"/>
        </w:rPr>
      </w:pPr>
      <w:r>
        <w:rPr>
          <w:szCs w:val="22"/>
        </w:rPr>
        <w:lastRenderedPageBreak/>
        <w:t>Zhotovitel</w:t>
      </w:r>
      <w:r w:rsidR="00702358" w:rsidRPr="001B02DF">
        <w:rPr>
          <w:szCs w:val="22"/>
        </w:rPr>
        <w:t xml:space="preserve"> zároveň předá </w:t>
      </w:r>
      <w:r>
        <w:rPr>
          <w:szCs w:val="22"/>
        </w:rPr>
        <w:t xml:space="preserve">objednateli </w:t>
      </w:r>
      <w:r w:rsidR="00702358" w:rsidRPr="001B02DF">
        <w:rPr>
          <w:szCs w:val="22"/>
        </w:rPr>
        <w:t xml:space="preserve">doklady o řádném předání zařízení dle technických norem a předpisů, provedených zkouškách a dokumentaci podle této smlouvy, jakož i další doklady potřebné k předání a užívání zařízení. </w:t>
      </w:r>
    </w:p>
    <w:p w:rsidR="00702358" w:rsidRPr="001B02DF" w:rsidRDefault="00D67F10" w:rsidP="00702358">
      <w:pPr>
        <w:pStyle w:val="Odstavecseseznamem"/>
        <w:numPr>
          <w:ilvl w:val="0"/>
          <w:numId w:val="8"/>
        </w:numPr>
        <w:spacing w:after="60"/>
        <w:ind w:left="714" w:hanging="357"/>
        <w:contextualSpacing w:val="0"/>
        <w:rPr>
          <w:szCs w:val="22"/>
        </w:rPr>
      </w:pPr>
      <w:r>
        <w:rPr>
          <w:szCs w:val="22"/>
        </w:rPr>
        <w:t>Zhotovitel</w:t>
      </w:r>
      <w:r w:rsidR="00702358" w:rsidRPr="001B02DF">
        <w:rPr>
          <w:szCs w:val="22"/>
        </w:rPr>
        <w:t xml:space="preserve"> a </w:t>
      </w:r>
      <w:r>
        <w:rPr>
          <w:szCs w:val="22"/>
        </w:rPr>
        <w:t>objednatel</w:t>
      </w:r>
      <w:r w:rsidR="00702358" w:rsidRPr="001B02DF">
        <w:rPr>
          <w:szCs w:val="22"/>
        </w:rPr>
        <w:t xml:space="preserve"> jsou dále oprávněni uvést v zápise cokoliv, co budou považovat za nutné.</w:t>
      </w:r>
    </w:p>
    <w:p w:rsidR="00405158" w:rsidRDefault="00405158" w:rsidP="00405158">
      <w:pPr>
        <w:spacing w:after="0"/>
        <w:rPr>
          <w:rFonts w:cs="Arial"/>
          <w:b/>
        </w:rPr>
      </w:pPr>
    </w:p>
    <w:p w:rsidR="00702358" w:rsidRPr="001B02DF" w:rsidRDefault="00702358" w:rsidP="00702358">
      <w:pPr>
        <w:spacing w:before="360" w:after="0"/>
        <w:jc w:val="center"/>
        <w:rPr>
          <w:rFonts w:cs="Arial"/>
          <w:b/>
        </w:rPr>
      </w:pPr>
      <w:r w:rsidRPr="001B02DF">
        <w:rPr>
          <w:rFonts w:cs="Arial"/>
          <w:b/>
        </w:rPr>
        <w:t>Článek XI.</w:t>
      </w:r>
    </w:p>
    <w:p w:rsidR="00702358" w:rsidRPr="005B6555" w:rsidRDefault="00702358" w:rsidP="00702358">
      <w:pPr>
        <w:jc w:val="center"/>
        <w:rPr>
          <w:rFonts w:cs="Arial"/>
          <w:b/>
        </w:rPr>
      </w:pPr>
      <w:r w:rsidRPr="001B02DF">
        <w:rPr>
          <w:rFonts w:cs="Arial"/>
          <w:b/>
        </w:rPr>
        <w:t>Záruční podmínky a vady</w:t>
      </w:r>
      <w:r w:rsidRPr="005B6555">
        <w:rPr>
          <w:rFonts w:cs="Arial"/>
          <w:b/>
        </w:rPr>
        <w:t xml:space="preserve"> </w:t>
      </w:r>
    </w:p>
    <w:p w:rsidR="00702358" w:rsidRPr="005B6555" w:rsidRDefault="00D67F10" w:rsidP="00702358">
      <w:pPr>
        <w:pStyle w:val="Odstavecseseznamem"/>
        <w:numPr>
          <w:ilvl w:val="0"/>
          <w:numId w:val="9"/>
        </w:numPr>
        <w:spacing w:after="60"/>
        <w:contextualSpacing w:val="0"/>
        <w:rPr>
          <w:szCs w:val="22"/>
        </w:rPr>
      </w:pPr>
      <w:r>
        <w:rPr>
          <w:szCs w:val="22"/>
        </w:rPr>
        <w:t>Zhotovitel</w:t>
      </w:r>
      <w:r w:rsidR="00702358" w:rsidRPr="005B6555">
        <w:rPr>
          <w:szCs w:val="22"/>
        </w:rPr>
        <w:t xml:space="preserve"> se zavazuje, že zařízení bude po sjednanou záruční dobu způsobilé k použití pro sjednaný, příp. obvyklý účel a že si zachová sjednané vlastnosti (jakost). Zařízení má vadu, jestliže neodpovídá požadavkům uvedeným ve smlouvě, příslušným právním předpisům, normám nebo jiné dokumentaci vztahující se k dodávce zařízení, popř. pokud neumožňuje</w:t>
      </w:r>
      <w:r w:rsidR="00702358">
        <w:rPr>
          <w:szCs w:val="22"/>
        </w:rPr>
        <w:t xml:space="preserve"> užívání, k němuž bylo určeno a </w:t>
      </w:r>
      <w:r w:rsidR="00702358" w:rsidRPr="005B6555">
        <w:rPr>
          <w:szCs w:val="22"/>
        </w:rPr>
        <w:t>zhotoveno.</w:t>
      </w:r>
    </w:p>
    <w:p w:rsidR="00702358" w:rsidRPr="005B6555" w:rsidRDefault="00D67F10" w:rsidP="00702358">
      <w:pPr>
        <w:pStyle w:val="Odstavecseseznamem"/>
        <w:numPr>
          <w:ilvl w:val="0"/>
          <w:numId w:val="9"/>
        </w:numPr>
        <w:spacing w:after="60"/>
        <w:contextualSpacing w:val="0"/>
        <w:rPr>
          <w:szCs w:val="22"/>
        </w:rPr>
      </w:pPr>
      <w:r>
        <w:rPr>
          <w:szCs w:val="22"/>
        </w:rPr>
        <w:t>Zhotovitel</w:t>
      </w:r>
      <w:r w:rsidR="00702358" w:rsidRPr="005B6555">
        <w:rPr>
          <w:szCs w:val="22"/>
        </w:rPr>
        <w:t xml:space="preserve"> odpovídá za vady, které se projeví v záruční době zařízení. Za vady, které se projeví po záruční době, odpovídá jen tehdy, jestliže byly prokazatelně způsobeny porušením jeho povinností</w:t>
      </w:r>
      <w:r w:rsidR="00702358" w:rsidRPr="005B6555">
        <w:rPr>
          <w:color w:val="0000FF"/>
          <w:szCs w:val="22"/>
        </w:rPr>
        <w:t>.</w:t>
      </w:r>
      <w:r w:rsidR="00702358" w:rsidRPr="005B6555">
        <w:rPr>
          <w:szCs w:val="22"/>
        </w:rPr>
        <w:t xml:space="preserve"> </w:t>
      </w:r>
    </w:p>
    <w:p w:rsidR="00E7171B" w:rsidRPr="002508FD" w:rsidRDefault="00702358" w:rsidP="00702358">
      <w:pPr>
        <w:pStyle w:val="Odstavecseseznamem"/>
        <w:numPr>
          <w:ilvl w:val="0"/>
          <w:numId w:val="9"/>
        </w:numPr>
        <w:spacing w:after="60"/>
        <w:contextualSpacing w:val="0"/>
        <w:rPr>
          <w:szCs w:val="22"/>
        </w:rPr>
      </w:pPr>
      <w:r w:rsidRPr="002508FD">
        <w:rPr>
          <w:szCs w:val="22"/>
        </w:rPr>
        <w:t xml:space="preserve">Délka záruky </w:t>
      </w:r>
      <w:r w:rsidRPr="00770722">
        <w:rPr>
          <w:b/>
          <w:szCs w:val="22"/>
        </w:rPr>
        <w:t>činí</w:t>
      </w:r>
      <w:r w:rsidR="003B2EA0" w:rsidRPr="00770722">
        <w:rPr>
          <w:b/>
          <w:szCs w:val="22"/>
        </w:rPr>
        <w:t xml:space="preserve"> </w:t>
      </w:r>
      <w:r w:rsidR="00D67F10" w:rsidRPr="00770722">
        <w:rPr>
          <w:b/>
          <w:szCs w:val="22"/>
        </w:rPr>
        <w:t>60</w:t>
      </w:r>
      <w:r w:rsidR="002508FD" w:rsidRPr="00770722">
        <w:rPr>
          <w:b/>
          <w:szCs w:val="22"/>
        </w:rPr>
        <w:t xml:space="preserve"> </w:t>
      </w:r>
      <w:r w:rsidRPr="00770722">
        <w:rPr>
          <w:b/>
          <w:color w:val="000000"/>
          <w:szCs w:val="22"/>
        </w:rPr>
        <w:t>měsíců</w:t>
      </w:r>
      <w:r w:rsidR="00D67F10" w:rsidRPr="00770722">
        <w:rPr>
          <w:b/>
          <w:color w:val="000000"/>
          <w:szCs w:val="22"/>
        </w:rPr>
        <w:t xml:space="preserve"> od předání zařízení</w:t>
      </w:r>
      <w:r w:rsidR="00D67F10">
        <w:rPr>
          <w:b/>
          <w:color w:val="000000"/>
          <w:szCs w:val="22"/>
        </w:rPr>
        <w:t xml:space="preserve"> </w:t>
      </w:r>
      <w:r w:rsidR="00E7171B" w:rsidRPr="002508FD">
        <w:rPr>
          <w:color w:val="000000"/>
          <w:szCs w:val="22"/>
        </w:rPr>
        <w:t xml:space="preserve"> na </w:t>
      </w:r>
      <w:r w:rsidR="002508FD" w:rsidRPr="002508FD">
        <w:rPr>
          <w:color w:val="000000"/>
          <w:szCs w:val="22"/>
        </w:rPr>
        <w:t>celé dodané zařízení.</w:t>
      </w:r>
      <w:r w:rsidRPr="002508FD">
        <w:rPr>
          <w:color w:val="000000"/>
          <w:szCs w:val="22"/>
        </w:rPr>
        <w:t xml:space="preserve"> </w:t>
      </w:r>
    </w:p>
    <w:p w:rsidR="00702358" w:rsidRPr="00E7171B" w:rsidRDefault="00702358" w:rsidP="00702358">
      <w:pPr>
        <w:pStyle w:val="Odstavecseseznamem"/>
        <w:numPr>
          <w:ilvl w:val="0"/>
          <w:numId w:val="9"/>
        </w:numPr>
        <w:spacing w:after="60"/>
        <w:contextualSpacing w:val="0"/>
        <w:rPr>
          <w:szCs w:val="22"/>
        </w:rPr>
      </w:pPr>
      <w:r w:rsidRPr="00E7171B">
        <w:rPr>
          <w:szCs w:val="22"/>
        </w:rPr>
        <w:t xml:space="preserve">Před uplynutím sjednané záruční lhůty se </w:t>
      </w:r>
      <w:r w:rsidR="00D67F10">
        <w:rPr>
          <w:szCs w:val="22"/>
        </w:rPr>
        <w:t>zhotovitel</w:t>
      </w:r>
      <w:r w:rsidRPr="00E7171B">
        <w:rPr>
          <w:szCs w:val="22"/>
        </w:rPr>
        <w:t xml:space="preserve"> zavazuje odstranit případné vady, které se vyskytnou v záruční době v níže uvedených lhůtách a za podmínek sjednaných pro záruční vady. </w:t>
      </w:r>
    </w:p>
    <w:p w:rsidR="00702358" w:rsidRPr="005B6555" w:rsidRDefault="00702358" w:rsidP="00702358">
      <w:pPr>
        <w:pStyle w:val="Odstavecseseznamem"/>
        <w:numPr>
          <w:ilvl w:val="0"/>
          <w:numId w:val="9"/>
        </w:numPr>
        <w:spacing w:after="60"/>
        <w:contextualSpacing w:val="0"/>
        <w:rPr>
          <w:szCs w:val="22"/>
        </w:rPr>
      </w:pPr>
      <w:r w:rsidRPr="005B6555">
        <w:rPr>
          <w:bCs/>
          <w:szCs w:val="22"/>
        </w:rPr>
        <w:t xml:space="preserve">Záruční doba začíná plynout po předání zařízení bez vad a nedodělků, resp. uvedením zařízení do užívání. </w:t>
      </w:r>
    </w:p>
    <w:p w:rsidR="00702358" w:rsidRPr="005B6555" w:rsidRDefault="00702358" w:rsidP="00702358">
      <w:pPr>
        <w:pStyle w:val="Odstavecseseznamem"/>
        <w:numPr>
          <w:ilvl w:val="0"/>
          <w:numId w:val="9"/>
        </w:numPr>
        <w:spacing w:after="60"/>
        <w:contextualSpacing w:val="0"/>
        <w:rPr>
          <w:szCs w:val="22"/>
        </w:rPr>
      </w:pPr>
      <w:r w:rsidRPr="005B6555">
        <w:rPr>
          <w:szCs w:val="22"/>
        </w:rPr>
        <w:t xml:space="preserve">Vyskytne-li se vada na zařízení v průběhu záruční doby, </w:t>
      </w:r>
      <w:r w:rsidR="00D67F10">
        <w:rPr>
          <w:szCs w:val="22"/>
        </w:rPr>
        <w:t>objednatel</w:t>
      </w:r>
      <w:r w:rsidR="00E7171B">
        <w:rPr>
          <w:bCs/>
          <w:szCs w:val="22"/>
        </w:rPr>
        <w:t xml:space="preserve"> </w:t>
      </w:r>
      <w:r w:rsidRPr="005B6555">
        <w:rPr>
          <w:szCs w:val="22"/>
        </w:rPr>
        <w:t xml:space="preserve">písemně oznámí </w:t>
      </w:r>
      <w:r w:rsidR="00C25BAE">
        <w:rPr>
          <w:szCs w:val="22"/>
        </w:rPr>
        <w:t>zhotoviteli</w:t>
      </w:r>
      <w:r w:rsidRPr="005B6555">
        <w:rPr>
          <w:szCs w:val="22"/>
        </w:rPr>
        <w:t xml:space="preserve"> její výskyt, vadu popíše a uvede, jak se projevuje. </w:t>
      </w:r>
    </w:p>
    <w:p w:rsidR="00702358" w:rsidRPr="005B6555" w:rsidRDefault="00D67F10" w:rsidP="00702358">
      <w:pPr>
        <w:pStyle w:val="Odstavecseseznamem"/>
        <w:numPr>
          <w:ilvl w:val="0"/>
          <w:numId w:val="9"/>
        </w:numPr>
        <w:spacing w:after="60"/>
        <w:contextualSpacing w:val="0"/>
        <w:rPr>
          <w:szCs w:val="22"/>
        </w:rPr>
      </w:pPr>
      <w:r>
        <w:rPr>
          <w:szCs w:val="22"/>
        </w:rPr>
        <w:t>Zhotovitel</w:t>
      </w:r>
      <w:r w:rsidR="00702358" w:rsidRPr="005B6555">
        <w:rPr>
          <w:szCs w:val="22"/>
        </w:rPr>
        <w:t xml:space="preserve"> je povinen</w:t>
      </w:r>
      <w:r w:rsidR="00E7171B">
        <w:rPr>
          <w:szCs w:val="22"/>
        </w:rPr>
        <w:t xml:space="preserve"> </w:t>
      </w:r>
      <w:r w:rsidR="00702358" w:rsidRPr="005B6555">
        <w:rPr>
          <w:szCs w:val="22"/>
        </w:rPr>
        <w:t xml:space="preserve">nejpozději do </w:t>
      </w:r>
      <w:r w:rsidR="00702358" w:rsidRPr="001B02DF">
        <w:rPr>
          <w:szCs w:val="22"/>
        </w:rPr>
        <w:t>3</w:t>
      </w:r>
      <w:r w:rsidR="00702358" w:rsidRPr="005B6555">
        <w:rPr>
          <w:szCs w:val="22"/>
        </w:rPr>
        <w:t xml:space="preserve"> dnů po obdržení reklamace nastoupit na odstranění vady a písemně oznámit </w:t>
      </w:r>
      <w:r>
        <w:rPr>
          <w:szCs w:val="22"/>
        </w:rPr>
        <w:t>o</w:t>
      </w:r>
      <w:r w:rsidR="00702358" w:rsidRPr="005B6555">
        <w:rPr>
          <w:szCs w:val="22"/>
        </w:rPr>
        <w:t xml:space="preserve">bjednateli, zda reklamaci uznává, nebo z jakých důvodů reklamaci neuznává, a jakou lhůtu navrhuje k odstranění vad. Pokud tak neučiní, má se za to, že reklamaci </w:t>
      </w:r>
      <w:r>
        <w:rPr>
          <w:szCs w:val="22"/>
        </w:rPr>
        <w:t>objednatele</w:t>
      </w:r>
      <w:r w:rsidR="00702358" w:rsidRPr="005B6555">
        <w:rPr>
          <w:szCs w:val="22"/>
        </w:rPr>
        <w:t xml:space="preserve"> uznává. </w:t>
      </w:r>
      <w:r>
        <w:rPr>
          <w:szCs w:val="22"/>
        </w:rPr>
        <w:t>Zhotovitel</w:t>
      </w:r>
      <w:r w:rsidR="00702358" w:rsidRPr="005B6555">
        <w:rPr>
          <w:szCs w:val="22"/>
        </w:rPr>
        <w:t xml:space="preserve"> je povinen uplatněnou vadu odstranit i v případě, že uplatnění takové vady neuznává. V případě sporu o oprávněnost uplatněné vady budou smluvní st</w:t>
      </w:r>
      <w:r w:rsidR="00702358">
        <w:rPr>
          <w:szCs w:val="22"/>
        </w:rPr>
        <w:t>rany respektovat vyjádření a </w:t>
      </w:r>
      <w:r w:rsidR="00702358" w:rsidRPr="005B6555">
        <w:rPr>
          <w:szCs w:val="22"/>
        </w:rPr>
        <w:t xml:space="preserve">konečné stanovisko soudního znalce stanoveného </w:t>
      </w:r>
      <w:r>
        <w:rPr>
          <w:szCs w:val="22"/>
        </w:rPr>
        <w:t>objednatelem</w:t>
      </w:r>
      <w:r w:rsidR="00702358" w:rsidRPr="005B6555">
        <w:rPr>
          <w:szCs w:val="22"/>
        </w:rPr>
        <w:t xml:space="preserve">. V případě, že se prokáže, že vada byla </w:t>
      </w:r>
      <w:r>
        <w:rPr>
          <w:szCs w:val="22"/>
        </w:rPr>
        <w:t>objednatelem</w:t>
      </w:r>
      <w:r w:rsidR="00702358" w:rsidRPr="005B6555">
        <w:rPr>
          <w:szCs w:val="22"/>
        </w:rPr>
        <w:t xml:space="preserve"> uplatněna neoprávněně, je </w:t>
      </w:r>
      <w:r>
        <w:rPr>
          <w:szCs w:val="22"/>
        </w:rPr>
        <w:t>objednatel</w:t>
      </w:r>
      <w:r w:rsidR="00702358" w:rsidRPr="005B6555">
        <w:rPr>
          <w:szCs w:val="22"/>
        </w:rPr>
        <w:t xml:space="preserve"> povinen nahradit </w:t>
      </w:r>
      <w:r>
        <w:rPr>
          <w:szCs w:val="22"/>
        </w:rPr>
        <w:t>zhotoviteli</w:t>
      </w:r>
      <w:r w:rsidR="00702358" w:rsidRPr="005B6555">
        <w:rPr>
          <w:szCs w:val="22"/>
        </w:rPr>
        <w:t xml:space="preserve"> náklady na odstranění takové vady.</w:t>
      </w:r>
    </w:p>
    <w:p w:rsidR="00702358" w:rsidRPr="005B6555" w:rsidRDefault="00702358" w:rsidP="00702358">
      <w:pPr>
        <w:pStyle w:val="Odstavecseseznamem"/>
        <w:numPr>
          <w:ilvl w:val="0"/>
          <w:numId w:val="9"/>
        </w:numPr>
        <w:spacing w:after="60"/>
        <w:contextualSpacing w:val="0"/>
        <w:rPr>
          <w:szCs w:val="22"/>
        </w:rPr>
      </w:pPr>
      <w:r w:rsidRPr="005B6555">
        <w:rPr>
          <w:szCs w:val="22"/>
        </w:rPr>
        <w:t xml:space="preserve">Provedenou opravu vady </w:t>
      </w:r>
      <w:r w:rsidR="00D67F10">
        <w:rPr>
          <w:szCs w:val="22"/>
        </w:rPr>
        <w:t>zhotovitel</w:t>
      </w:r>
      <w:r w:rsidRPr="005B6555">
        <w:rPr>
          <w:szCs w:val="22"/>
        </w:rPr>
        <w:t xml:space="preserve"> předá </w:t>
      </w:r>
      <w:r w:rsidR="00D67F10">
        <w:rPr>
          <w:szCs w:val="22"/>
        </w:rPr>
        <w:t>objednateli</w:t>
      </w:r>
      <w:r w:rsidRPr="005B6555">
        <w:rPr>
          <w:szCs w:val="22"/>
        </w:rPr>
        <w:t xml:space="preserve"> písemně formou předávacího protokolu, přičemž v tomto protokole mimo jiné uvede, kdy </w:t>
      </w:r>
      <w:r w:rsidR="00D67F10">
        <w:rPr>
          <w:szCs w:val="22"/>
        </w:rPr>
        <w:t>objednatel</w:t>
      </w:r>
      <w:r w:rsidRPr="005B6555">
        <w:rPr>
          <w:szCs w:val="22"/>
        </w:rPr>
        <w:t xml:space="preserve"> právo z vady zařízení uplatnil, jak byla vada odstraněna a dobu trvání odstranění vady.</w:t>
      </w:r>
    </w:p>
    <w:p w:rsidR="00702358" w:rsidRPr="005B6555" w:rsidRDefault="00702358" w:rsidP="00702358">
      <w:pPr>
        <w:pStyle w:val="Odstavecseseznamem"/>
        <w:numPr>
          <w:ilvl w:val="0"/>
          <w:numId w:val="9"/>
        </w:numPr>
        <w:spacing w:after="60"/>
        <w:contextualSpacing w:val="0"/>
        <w:rPr>
          <w:szCs w:val="22"/>
        </w:rPr>
      </w:pPr>
      <w:r w:rsidRPr="005B6555">
        <w:rPr>
          <w:szCs w:val="22"/>
        </w:rPr>
        <w:t xml:space="preserve">V případě nedodržení sjednaného termínu k odstranění vady je </w:t>
      </w:r>
      <w:r w:rsidR="00D67F10">
        <w:rPr>
          <w:szCs w:val="22"/>
        </w:rPr>
        <w:t>objednatel oprávněn</w:t>
      </w:r>
      <w:r w:rsidRPr="005B6555">
        <w:rPr>
          <w:szCs w:val="22"/>
        </w:rPr>
        <w:t xml:space="preserve"> vady nechat odstranit třetí osobou na náklady </w:t>
      </w:r>
      <w:r w:rsidR="00D67F10">
        <w:rPr>
          <w:szCs w:val="22"/>
        </w:rPr>
        <w:t>zhotovitele</w:t>
      </w:r>
      <w:r w:rsidRPr="005B6555">
        <w:rPr>
          <w:szCs w:val="22"/>
        </w:rPr>
        <w:t>, a to i bez předchozího upozornění na tuto skutečnost.</w:t>
      </w:r>
    </w:p>
    <w:p w:rsidR="00702358" w:rsidRPr="005B6555" w:rsidRDefault="00702358" w:rsidP="00702358">
      <w:pPr>
        <w:pStyle w:val="Odstavecseseznamem"/>
        <w:numPr>
          <w:ilvl w:val="0"/>
          <w:numId w:val="9"/>
        </w:numPr>
        <w:spacing w:after="60"/>
        <w:contextualSpacing w:val="0"/>
        <w:rPr>
          <w:bCs/>
          <w:szCs w:val="22"/>
        </w:rPr>
      </w:pPr>
      <w:r w:rsidRPr="005B6555">
        <w:rPr>
          <w:szCs w:val="22"/>
        </w:rPr>
        <w:t>Reklamaci lze uplatnit nejpozději do posledního dne záruční lhů</w:t>
      </w:r>
      <w:r>
        <w:rPr>
          <w:szCs w:val="22"/>
        </w:rPr>
        <w:t>ty, přičemž i </w:t>
      </w:r>
      <w:r w:rsidRPr="005B6555">
        <w:rPr>
          <w:szCs w:val="22"/>
        </w:rPr>
        <w:t>reklamace odeslaná v poslední den záruční lhůty se považuje za včas uplatněnou.</w:t>
      </w:r>
      <w:r w:rsidRPr="005B6555">
        <w:rPr>
          <w:rFonts w:ascii="Calibri" w:hAnsi="Calibri" w:cs="Calibri"/>
          <w:szCs w:val="22"/>
        </w:rPr>
        <w:t xml:space="preserve"> </w:t>
      </w:r>
      <w:r w:rsidRPr="005B6555">
        <w:rPr>
          <w:rFonts w:cs="Calibri"/>
          <w:szCs w:val="22"/>
        </w:rPr>
        <w:t xml:space="preserve">V případě opravy v záruční době se tato prodlužuje o dobu od oznámení závady </w:t>
      </w:r>
      <w:r w:rsidR="00D67F10">
        <w:rPr>
          <w:rFonts w:cs="Calibri"/>
          <w:szCs w:val="22"/>
        </w:rPr>
        <w:t>objednatelem</w:t>
      </w:r>
      <w:r w:rsidRPr="005B6555">
        <w:rPr>
          <w:rFonts w:cs="Calibri"/>
          <w:szCs w:val="22"/>
        </w:rPr>
        <w:t xml:space="preserve"> po její odstranění </w:t>
      </w:r>
      <w:r w:rsidR="00D67F10">
        <w:rPr>
          <w:rFonts w:cs="Calibri"/>
          <w:szCs w:val="22"/>
        </w:rPr>
        <w:t>zhotovitelem</w:t>
      </w:r>
      <w:r w:rsidRPr="005B6555">
        <w:rPr>
          <w:rFonts w:cs="Calibri"/>
          <w:szCs w:val="22"/>
        </w:rPr>
        <w:t>.</w:t>
      </w:r>
    </w:p>
    <w:p w:rsidR="00702358" w:rsidRPr="001B02DF" w:rsidRDefault="00702358" w:rsidP="00702358">
      <w:pPr>
        <w:spacing w:before="360" w:after="0"/>
        <w:jc w:val="center"/>
        <w:rPr>
          <w:rFonts w:cs="Arial"/>
          <w:b/>
        </w:rPr>
      </w:pPr>
      <w:r w:rsidRPr="001B02DF">
        <w:rPr>
          <w:rFonts w:cs="Arial"/>
          <w:b/>
        </w:rPr>
        <w:t>Článek XII.</w:t>
      </w:r>
    </w:p>
    <w:p w:rsidR="00702358" w:rsidRPr="001B02DF" w:rsidRDefault="00702358" w:rsidP="00702358">
      <w:pPr>
        <w:jc w:val="center"/>
        <w:rPr>
          <w:rFonts w:cs="Arial"/>
          <w:b/>
        </w:rPr>
      </w:pPr>
      <w:r w:rsidRPr="001B02DF">
        <w:rPr>
          <w:rFonts w:cs="Arial"/>
          <w:b/>
        </w:rPr>
        <w:t>Smluvní pokuty</w:t>
      </w:r>
    </w:p>
    <w:p w:rsidR="00702358" w:rsidRPr="001B02DF" w:rsidRDefault="00702358" w:rsidP="00702358">
      <w:pPr>
        <w:pStyle w:val="Odstavecseseznamem"/>
        <w:numPr>
          <w:ilvl w:val="0"/>
          <w:numId w:val="10"/>
        </w:numPr>
        <w:spacing w:after="60"/>
        <w:ind w:left="714" w:hanging="357"/>
        <w:contextualSpacing w:val="0"/>
        <w:rPr>
          <w:bCs/>
          <w:szCs w:val="22"/>
        </w:rPr>
      </w:pPr>
      <w:r w:rsidRPr="001B02DF">
        <w:rPr>
          <w:bCs/>
          <w:szCs w:val="22"/>
        </w:rPr>
        <w:t xml:space="preserve">Smluvní pokuta v případě prodlení </w:t>
      </w:r>
      <w:r w:rsidR="00755C17">
        <w:rPr>
          <w:bCs/>
          <w:szCs w:val="22"/>
        </w:rPr>
        <w:t>zhotovitele</w:t>
      </w:r>
      <w:r w:rsidRPr="001B02DF">
        <w:rPr>
          <w:bCs/>
          <w:szCs w:val="22"/>
        </w:rPr>
        <w:t xml:space="preserve"> s dokončením dodávky zařízení v termínu dle čl. V., odst. 2 smlouvy se sjednává ve výši </w:t>
      </w:r>
      <w:r w:rsidR="00B245E4">
        <w:rPr>
          <w:bCs/>
          <w:szCs w:val="22"/>
        </w:rPr>
        <w:t>5</w:t>
      </w:r>
      <w:r w:rsidRPr="001B02DF">
        <w:rPr>
          <w:szCs w:val="22"/>
        </w:rPr>
        <w:t>00,- Kč</w:t>
      </w:r>
      <w:r w:rsidRPr="001B02DF">
        <w:rPr>
          <w:bCs/>
          <w:szCs w:val="22"/>
        </w:rPr>
        <w:t xml:space="preserve"> za každý i započatý den prodlení. </w:t>
      </w:r>
    </w:p>
    <w:p w:rsidR="00702358" w:rsidRPr="001B02DF" w:rsidRDefault="00702358" w:rsidP="00702358">
      <w:pPr>
        <w:pStyle w:val="Odstavecseseznamem"/>
        <w:numPr>
          <w:ilvl w:val="0"/>
          <w:numId w:val="10"/>
        </w:numPr>
        <w:spacing w:after="60"/>
        <w:ind w:left="714" w:hanging="357"/>
        <w:contextualSpacing w:val="0"/>
        <w:rPr>
          <w:bCs/>
          <w:szCs w:val="22"/>
        </w:rPr>
      </w:pPr>
      <w:r w:rsidRPr="001B02DF">
        <w:rPr>
          <w:bCs/>
          <w:szCs w:val="22"/>
        </w:rPr>
        <w:t xml:space="preserve">Za prodlení </w:t>
      </w:r>
      <w:r w:rsidR="00755C17">
        <w:rPr>
          <w:bCs/>
          <w:szCs w:val="22"/>
        </w:rPr>
        <w:t>zhotovitele</w:t>
      </w:r>
      <w:r w:rsidRPr="001B02DF">
        <w:rPr>
          <w:bCs/>
          <w:szCs w:val="22"/>
        </w:rPr>
        <w:t xml:space="preserve"> s odstraněním vad či nedodělků specifikovaných v předávacím řízení v termínu sjednaném v protokolu o předání a převzetí zařízení se sjednává smluvní pokuta ve výši 0,05 % z  ceny</w:t>
      </w:r>
      <w:r w:rsidR="00F20B50">
        <w:rPr>
          <w:bCs/>
          <w:szCs w:val="22"/>
        </w:rPr>
        <w:t xml:space="preserve"> o dílo</w:t>
      </w:r>
      <w:r w:rsidRPr="001B02DF">
        <w:rPr>
          <w:bCs/>
          <w:szCs w:val="22"/>
        </w:rPr>
        <w:t xml:space="preserve"> za každý i započatý den prodlení.</w:t>
      </w:r>
    </w:p>
    <w:p w:rsidR="00702358" w:rsidRPr="001B02DF" w:rsidRDefault="00702358" w:rsidP="00702358">
      <w:pPr>
        <w:pStyle w:val="Odstavecseseznamem"/>
        <w:numPr>
          <w:ilvl w:val="0"/>
          <w:numId w:val="10"/>
        </w:numPr>
        <w:spacing w:after="60"/>
        <w:ind w:left="714" w:hanging="357"/>
        <w:contextualSpacing w:val="0"/>
        <w:rPr>
          <w:bCs/>
          <w:szCs w:val="22"/>
        </w:rPr>
      </w:pPr>
      <w:r w:rsidRPr="001B02DF">
        <w:rPr>
          <w:bCs/>
          <w:szCs w:val="22"/>
        </w:rPr>
        <w:lastRenderedPageBreak/>
        <w:t xml:space="preserve">V případě prodlení </w:t>
      </w:r>
      <w:r w:rsidR="00755C17">
        <w:rPr>
          <w:bCs/>
          <w:szCs w:val="22"/>
        </w:rPr>
        <w:t>zhotovitele</w:t>
      </w:r>
      <w:r w:rsidRPr="001B02DF">
        <w:rPr>
          <w:bCs/>
          <w:szCs w:val="22"/>
        </w:rPr>
        <w:t xml:space="preserve"> s odstraněním vady, která se na zařízení projevila v záruční době, je </w:t>
      </w:r>
      <w:r w:rsidR="00755C17">
        <w:rPr>
          <w:bCs/>
          <w:szCs w:val="22"/>
        </w:rPr>
        <w:t>objednatel</w:t>
      </w:r>
      <w:r w:rsidRPr="001B02DF">
        <w:rPr>
          <w:bCs/>
          <w:szCs w:val="22"/>
        </w:rPr>
        <w:t xml:space="preserve"> oprávněn účtovat prodávajícímu </w:t>
      </w:r>
      <w:r w:rsidR="005E7ECF">
        <w:rPr>
          <w:bCs/>
          <w:szCs w:val="22"/>
        </w:rPr>
        <w:t>smluvní pokutu ve výši 0,05 % z </w:t>
      </w:r>
      <w:r w:rsidRPr="001B02DF">
        <w:rPr>
          <w:bCs/>
          <w:szCs w:val="22"/>
        </w:rPr>
        <w:t>ceny</w:t>
      </w:r>
      <w:r w:rsidR="005E7ECF">
        <w:rPr>
          <w:bCs/>
          <w:szCs w:val="22"/>
        </w:rPr>
        <w:t xml:space="preserve"> díla</w:t>
      </w:r>
      <w:r w:rsidRPr="001B02DF">
        <w:rPr>
          <w:bCs/>
          <w:szCs w:val="22"/>
        </w:rPr>
        <w:t xml:space="preserve"> za každou vadu a za každý i započatý den prodlení s jejím odstraněním.</w:t>
      </w:r>
    </w:p>
    <w:p w:rsidR="00702358" w:rsidRPr="005B6555" w:rsidRDefault="00702358" w:rsidP="00702358">
      <w:pPr>
        <w:pStyle w:val="Odstavecseseznamem"/>
        <w:numPr>
          <w:ilvl w:val="0"/>
          <w:numId w:val="10"/>
        </w:numPr>
        <w:spacing w:after="60"/>
        <w:ind w:left="714" w:hanging="357"/>
        <w:contextualSpacing w:val="0"/>
        <w:rPr>
          <w:bCs/>
          <w:szCs w:val="22"/>
        </w:rPr>
      </w:pPr>
      <w:r w:rsidRPr="001B02DF">
        <w:rPr>
          <w:bCs/>
          <w:szCs w:val="22"/>
        </w:rPr>
        <w:t xml:space="preserve">V případě nedodržení stanoveného termínu nástupu na odstranění vad v záruční době je </w:t>
      </w:r>
      <w:r w:rsidR="00755C17">
        <w:rPr>
          <w:bCs/>
          <w:szCs w:val="22"/>
        </w:rPr>
        <w:t>objednatel</w:t>
      </w:r>
      <w:r w:rsidRPr="001B02DF">
        <w:rPr>
          <w:bCs/>
          <w:szCs w:val="22"/>
        </w:rPr>
        <w:t xml:space="preserve"> oprávněn účtovat </w:t>
      </w:r>
      <w:r w:rsidR="00755C17">
        <w:rPr>
          <w:bCs/>
          <w:szCs w:val="22"/>
        </w:rPr>
        <w:t>zhotoviteli</w:t>
      </w:r>
      <w:r w:rsidRPr="001B02DF">
        <w:rPr>
          <w:bCs/>
          <w:szCs w:val="22"/>
        </w:rPr>
        <w:t xml:space="preserve"> smluvní pokutu ve výši </w:t>
      </w:r>
      <w:r w:rsidR="00B92021">
        <w:rPr>
          <w:bCs/>
          <w:szCs w:val="22"/>
        </w:rPr>
        <w:t>1</w:t>
      </w:r>
      <w:r w:rsidRPr="001B02DF">
        <w:rPr>
          <w:bCs/>
          <w:szCs w:val="22"/>
        </w:rPr>
        <w:t>.000,- Kč za každou vadu a za každý i započatý den prodlení s nástupem k jejímu odstranění</w:t>
      </w:r>
      <w:r w:rsidRPr="005B6555">
        <w:rPr>
          <w:bCs/>
          <w:szCs w:val="22"/>
        </w:rPr>
        <w:t>.</w:t>
      </w:r>
    </w:p>
    <w:p w:rsidR="00702358" w:rsidRPr="005B6555" w:rsidRDefault="00702358" w:rsidP="00702358">
      <w:pPr>
        <w:pStyle w:val="Odstavecseseznamem"/>
        <w:numPr>
          <w:ilvl w:val="0"/>
          <w:numId w:val="10"/>
        </w:numPr>
        <w:spacing w:after="60"/>
        <w:ind w:left="714" w:hanging="357"/>
        <w:contextualSpacing w:val="0"/>
        <w:rPr>
          <w:bCs/>
          <w:szCs w:val="22"/>
        </w:rPr>
      </w:pPr>
      <w:r w:rsidRPr="005B6555">
        <w:rPr>
          <w:bCs/>
          <w:szCs w:val="22"/>
        </w:rPr>
        <w:t xml:space="preserve">Úhrada smluvní pokuty nezbavuje </w:t>
      </w:r>
      <w:r w:rsidR="005E7ECF">
        <w:rPr>
          <w:bCs/>
          <w:szCs w:val="22"/>
        </w:rPr>
        <w:t>zhotovitele</w:t>
      </w:r>
      <w:r w:rsidRPr="005B6555">
        <w:rPr>
          <w:bCs/>
          <w:szCs w:val="22"/>
        </w:rPr>
        <w:t xml:space="preserve"> povinnosti splnit povinnost smluvní pokutou utvrzenou.</w:t>
      </w:r>
    </w:p>
    <w:p w:rsidR="00702358" w:rsidRPr="005B6555" w:rsidRDefault="00702358" w:rsidP="00702358">
      <w:pPr>
        <w:pStyle w:val="Odstavecseseznamem"/>
        <w:numPr>
          <w:ilvl w:val="0"/>
          <w:numId w:val="10"/>
        </w:numPr>
        <w:spacing w:after="60"/>
        <w:ind w:left="714" w:hanging="357"/>
        <w:contextualSpacing w:val="0"/>
        <w:rPr>
          <w:bCs/>
          <w:szCs w:val="22"/>
        </w:rPr>
      </w:pPr>
      <w:r w:rsidRPr="005B6555">
        <w:rPr>
          <w:bCs/>
          <w:szCs w:val="22"/>
        </w:rPr>
        <w:t xml:space="preserve">Smluvní pokuty se nezapočítávají na náhradu případně vzniklé škody. </w:t>
      </w:r>
    </w:p>
    <w:p w:rsidR="00E54A8A" w:rsidRDefault="00E54A8A" w:rsidP="00806941">
      <w:pPr>
        <w:spacing w:after="200"/>
        <w:jc w:val="left"/>
        <w:rPr>
          <w:rFonts w:cs="Arial"/>
          <w:b/>
        </w:rPr>
      </w:pPr>
    </w:p>
    <w:p w:rsidR="00702358" w:rsidRPr="00C64679" w:rsidRDefault="00806941" w:rsidP="00806941">
      <w:pPr>
        <w:spacing w:after="0"/>
        <w:jc w:val="left"/>
        <w:rPr>
          <w:rFonts w:cs="Arial"/>
          <w:b/>
        </w:rPr>
      </w:pPr>
      <w:r>
        <w:rPr>
          <w:rFonts w:cs="Arial"/>
          <w:b/>
        </w:rPr>
        <w:t xml:space="preserve">                                                               </w:t>
      </w:r>
      <w:r w:rsidR="00A167CC">
        <w:rPr>
          <w:rFonts w:cs="Arial"/>
          <w:b/>
        </w:rPr>
        <w:t xml:space="preserve">          </w:t>
      </w:r>
      <w:r w:rsidR="00702358" w:rsidRPr="00C64679">
        <w:rPr>
          <w:rFonts w:cs="Arial"/>
          <w:b/>
        </w:rPr>
        <w:t>Článek XIII.</w:t>
      </w:r>
    </w:p>
    <w:p w:rsidR="00702358" w:rsidRDefault="00702358" w:rsidP="00806941">
      <w:pPr>
        <w:spacing w:after="0"/>
        <w:jc w:val="center"/>
        <w:rPr>
          <w:rFonts w:cs="Arial"/>
          <w:b/>
        </w:rPr>
      </w:pPr>
      <w:r w:rsidRPr="005B6555">
        <w:rPr>
          <w:rFonts w:cs="Arial"/>
          <w:b/>
        </w:rPr>
        <w:t>Závěrečná ujednání</w:t>
      </w:r>
    </w:p>
    <w:p w:rsidR="00A24683" w:rsidRPr="005B6555" w:rsidRDefault="00A24683" w:rsidP="00806941">
      <w:pPr>
        <w:spacing w:after="0"/>
        <w:jc w:val="center"/>
        <w:rPr>
          <w:rFonts w:cs="Arial"/>
          <w:b/>
        </w:rPr>
      </w:pPr>
    </w:p>
    <w:p w:rsidR="00702358" w:rsidRDefault="00702358" w:rsidP="00806941">
      <w:pPr>
        <w:pStyle w:val="Odstavecseseznamem"/>
        <w:numPr>
          <w:ilvl w:val="0"/>
          <w:numId w:val="11"/>
        </w:numPr>
        <w:spacing w:after="0"/>
        <w:ind w:hanging="357"/>
        <w:contextualSpacing w:val="0"/>
        <w:rPr>
          <w:szCs w:val="22"/>
        </w:rPr>
      </w:pPr>
      <w:r w:rsidRPr="009344AA">
        <w:rPr>
          <w:szCs w:val="22"/>
        </w:rPr>
        <w:t xml:space="preserve">Smlouva nabývá platnosti dnem podpisu </w:t>
      </w:r>
      <w:r w:rsidR="003C3440">
        <w:rPr>
          <w:szCs w:val="22"/>
        </w:rPr>
        <w:t>oprávněnými zástupci</w:t>
      </w:r>
      <w:r w:rsidRPr="009344AA">
        <w:rPr>
          <w:szCs w:val="22"/>
        </w:rPr>
        <w:t xml:space="preserve"> smluvních stran a účinnosti dnem </w:t>
      </w:r>
      <w:r w:rsidR="003C3440">
        <w:rPr>
          <w:szCs w:val="22"/>
        </w:rPr>
        <w:t>zveřejnění v registru smluv</w:t>
      </w:r>
      <w:r w:rsidRPr="009344AA">
        <w:rPr>
          <w:szCs w:val="22"/>
        </w:rPr>
        <w:t xml:space="preserve">. </w:t>
      </w:r>
    </w:p>
    <w:p w:rsidR="00064306" w:rsidRPr="009344AA" w:rsidRDefault="00064306" w:rsidP="00064306">
      <w:pPr>
        <w:pStyle w:val="Odstavecseseznamem"/>
        <w:spacing w:after="0"/>
        <w:contextualSpacing w:val="0"/>
        <w:rPr>
          <w:szCs w:val="22"/>
        </w:rPr>
      </w:pPr>
    </w:p>
    <w:p w:rsidR="00702358" w:rsidRPr="001B02DF" w:rsidRDefault="00702358" w:rsidP="00702358">
      <w:pPr>
        <w:pStyle w:val="Odstavecseseznamem"/>
        <w:numPr>
          <w:ilvl w:val="0"/>
          <w:numId w:val="11"/>
        </w:numPr>
        <w:spacing w:after="60"/>
        <w:ind w:hanging="357"/>
        <w:contextualSpacing w:val="0"/>
        <w:rPr>
          <w:szCs w:val="22"/>
        </w:rPr>
      </w:pPr>
      <w:r w:rsidRPr="001B02DF">
        <w:rPr>
          <w:szCs w:val="22"/>
        </w:rPr>
        <w:t>Změnit nebo doplnit tuto smlouvu mohou smluvní strany pouze formou písemných dodatků, které budou vzestupně číslovány, výslovně prohlášeny za dodatek této smlouvy a podepsány oprávněnými zástupci smluvních stran.</w:t>
      </w:r>
    </w:p>
    <w:p w:rsidR="00702358" w:rsidRPr="00487654" w:rsidRDefault="00755C17" w:rsidP="00702358">
      <w:pPr>
        <w:pStyle w:val="Odstavecseseznamem"/>
        <w:numPr>
          <w:ilvl w:val="0"/>
          <w:numId w:val="11"/>
        </w:numPr>
        <w:spacing w:after="60"/>
        <w:ind w:hanging="357"/>
        <w:contextualSpacing w:val="0"/>
        <w:rPr>
          <w:szCs w:val="22"/>
        </w:rPr>
      </w:pPr>
      <w:r>
        <w:rPr>
          <w:szCs w:val="22"/>
        </w:rPr>
        <w:t>Zhotovitel</w:t>
      </w:r>
      <w:r w:rsidR="00702358" w:rsidRPr="00487654">
        <w:rPr>
          <w:szCs w:val="22"/>
        </w:rPr>
        <w:t xml:space="preserve"> ani </w:t>
      </w:r>
      <w:r>
        <w:rPr>
          <w:szCs w:val="22"/>
        </w:rPr>
        <w:t>objednatel</w:t>
      </w:r>
      <w:r w:rsidR="00702358" w:rsidRPr="00487654">
        <w:rPr>
          <w:szCs w:val="22"/>
        </w:rPr>
        <w:t xml:space="preserve"> nemohou bez vzájemného souhlasu postoupi</w:t>
      </w:r>
      <w:r w:rsidR="00702358">
        <w:rPr>
          <w:szCs w:val="22"/>
        </w:rPr>
        <w:t>t svá práva a </w:t>
      </w:r>
      <w:r w:rsidR="00702358" w:rsidRPr="00487654">
        <w:rPr>
          <w:szCs w:val="22"/>
        </w:rPr>
        <w:t xml:space="preserve">povinnosti plynoucí ze smlouvy třetí osobě. </w:t>
      </w:r>
      <w:r w:rsidR="00702358">
        <w:rPr>
          <w:szCs w:val="22"/>
        </w:rPr>
        <w:t>Není-li ve smlouvě uvedeno jinak, v</w:t>
      </w:r>
      <w:r w:rsidR="00702358" w:rsidRPr="00487654">
        <w:rPr>
          <w:szCs w:val="22"/>
        </w:rPr>
        <w:t>zájemné finanční zápočty lze provádět jen v rámci plnění této smlouvy po předchozí dohodě</w:t>
      </w:r>
      <w:r w:rsidR="006C1BA0">
        <w:rPr>
          <w:szCs w:val="22"/>
        </w:rPr>
        <w:t xml:space="preserve"> a není-li to v rozporu s podmínkami zadání veřejné zakázky</w:t>
      </w:r>
      <w:r w:rsidR="00702358" w:rsidRPr="00487654">
        <w:rPr>
          <w:szCs w:val="22"/>
        </w:rPr>
        <w:t>.</w:t>
      </w:r>
    </w:p>
    <w:p w:rsidR="00702358" w:rsidRPr="00487654" w:rsidRDefault="00702358" w:rsidP="00702358">
      <w:pPr>
        <w:pStyle w:val="Odstavecseseznamem"/>
        <w:numPr>
          <w:ilvl w:val="0"/>
          <w:numId w:val="11"/>
        </w:numPr>
        <w:spacing w:after="60"/>
        <w:ind w:hanging="357"/>
        <w:contextualSpacing w:val="0"/>
        <w:rPr>
          <w:szCs w:val="22"/>
        </w:rPr>
      </w:pPr>
      <w:r w:rsidRPr="00487654">
        <w:rPr>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702358" w:rsidRPr="00487654" w:rsidRDefault="00702358" w:rsidP="00702358">
      <w:pPr>
        <w:pStyle w:val="Odstavecseseznamem"/>
        <w:numPr>
          <w:ilvl w:val="0"/>
          <w:numId w:val="11"/>
        </w:numPr>
        <w:spacing w:after="60"/>
        <w:ind w:hanging="357"/>
        <w:contextualSpacing w:val="0"/>
        <w:rPr>
          <w:szCs w:val="22"/>
        </w:rPr>
      </w:pPr>
      <w:r w:rsidRPr="00487654">
        <w:rPr>
          <w:szCs w:val="22"/>
        </w:rPr>
        <w:t>Osoby podepisující tuto smlouvu svými podpisy stvrzují platnost svých jednatelských oprávnění.</w:t>
      </w:r>
    </w:p>
    <w:p w:rsidR="00806941" w:rsidRPr="00E54A8A" w:rsidRDefault="00702358" w:rsidP="00806941">
      <w:pPr>
        <w:pStyle w:val="Odstavecseseznamem"/>
        <w:numPr>
          <w:ilvl w:val="0"/>
          <w:numId w:val="11"/>
        </w:numPr>
        <w:spacing w:after="60"/>
        <w:ind w:hanging="357"/>
        <w:contextualSpacing w:val="0"/>
        <w:rPr>
          <w:szCs w:val="22"/>
        </w:rPr>
      </w:pPr>
      <w:r w:rsidRPr="00487654">
        <w:rPr>
          <w:szCs w:val="22"/>
        </w:rPr>
        <w:t>Smluvní strany shodně prohlašují, že si tuto smlouvu</w:t>
      </w:r>
      <w:r>
        <w:rPr>
          <w:szCs w:val="22"/>
        </w:rPr>
        <w:t xml:space="preserve"> před jejím podpisem přečetly a </w:t>
      </w:r>
      <w:r w:rsidRPr="00487654">
        <w:rPr>
          <w:szCs w:val="22"/>
        </w:rPr>
        <w:t>že byla uzavřena po vzájemném projednání podle jejich pravé a svobodné vůle určitě, vážně a srozumitelně, nikoliv v tísni nebo za nápadně nevýhodných podmínek a že se dohodly o celém jejím obsahu, což stvrzují svými podpisy</w:t>
      </w:r>
      <w:r w:rsidR="00E54A8A">
        <w:rPr>
          <w:szCs w:val="22"/>
        </w:rPr>
        <w:t>.</w:t>
      </w:r>
    </w:p>
    <w:p w:rsidR="00702358" w:rsidRPr="009344AA" w:rsidRDefault="00702358" w:rsidP="00702358">
      <w:pPr>
        <w:pStyle w:val="Odstavecseseznamem"/>
        <w:numPr>
          <w:ilvl w:val="0"/>
          <w:numId w:val="11"/>
        </w:numPr>
        <w:spacing w:after="60"/>
        <w:ind w:hanging="357"/>
        <w:contextualSpacing w:val="0"/>
        <w:rPr>
          <w:szCs w:val="22"/>
        </w:rPr>
      </w:pPr>
      <w:r w:rsidRPr="00487654">
        <w:rPr>
          <w:szCs w:val="22"/>
        </w:rPr>
        <w:t xml:space="preserve">Smlouva je vyhotovena ve </w:t>
      </w:r>
      <w:r w:rsidR="00CD5DFC">
        <w:rPr>
          <w:szCs w:val="22"/>
        </w:rPr>
        <w:t>čtyřech</w:t>
      </w:r>
      <w:r w:rsidRPr="00487654">
        <w:rPr>
          <w:szCs w:val="22"/>
        </w:rPr>
        <w:t xml:space="preserve"> stejnopisech s platností originálu podepsaných oprávněnými zástupci smluvních stran, přičemž </w:t>
      </w:r>
      <w:r w:rsidR="00A567D1">
        <w:rPr>
          <w:szCs w:val="22"/>
        </w:rPr>
        <w:t>zhotovitel</w:t>
      </w:r>
      <w:r w:rsidRPr="00487654">
        <w:rPr>
          <w:szCs w:val="22"/>
        </w:rPr>
        <w:t xml:space="preserve"> </w:t>
      </w:r>
      <w:r>
        <w:rPr>
          <w:szCs w:val="22"/>
        </w:rPr>
        <w:t xml:space="preserve">i </w:t>
      </w:r>
      <w:r w:rsidR="00A567D1">
        <w:rPr>
          <w:szCs w:val="22"/>
        </w:rPr>
        <w:t>objednatel</w:t>
      </w:r>
      <w:r>
        <w:rPr>
          <w:szCs w:val="22"/>
        </w:rPr>
        <w:t xml:space="preserve"> obdrží dvě vyhotovení</w:t>
      </w:r>
      <w:r w:rsidRPr="00487654">
        <w:rPr>
          <w:szCs w:val="22"/>
        </w:rPr>
        <w:t>.</w:t>
      </w:r>
    </w:p>
    <w:p w:rsidR="00702358" w:rsidRDefault="00702358" w:rsidP="00702358">
      <w:pPr>
        <w:pStyle w:val="Odstavecseseznamem"/>
        <w:numPr>
          <w:ilvl w:val="0"/>
          <w:numId w:val="11"/>
        </w:numPr>
        <w:spacing w:after="60"/>
        <w:ind w:hanging="357"/>
        <w:contextualSpacing w:val="0"/>
        <w:rPr>
          <w:szCs w:val="22"/>
        </w:rPr>
      </w:pPr>
      <w:r w:rsidRPr="00487654">
        <w:rPr>
          <w:szCs w:val="22"/>
        </w:rPr>
        <w:t>Vše, co bylo dohodnuto před uzavřením smlouvy je právně irelevantní a mezi stranami platí jen to, co je dohodnuto v této smlouvě.</w:t>
      </w:r>
    </w:p>
    <w:p w:rsidR="00883B31" w:rsidRPr="00883B31" w:rsidRDefault="00702358" w:rsidP="00702358">
      <w:pPr>
        <w:pStyle w:val="Odstavecseseznamem"/>
        <w:numPr>
          <w:ilvl w:val="0"/>
          <w:numId w:val="11"/>
        </w:numPr>
        <w:spacing w:after="60"/>
        <w:ind w:hanging="357"/>
        <w:contextualSpacing w:val="0"/>
      </w:pPr>
      <w:r w:rsidRPr="00883B31">
        <w:rPr>
          <w:szCs w:val="22"/>
        </w:rPr>
        <w:t>Prodávající bezvýhradně souhlasí se zveřejněním plného znění smlouvy</w:t>
      </w:r>
      <w:r w:rsidR="00883B31" w:rsidRPr="00883B31">
        <w:rPr>
          <w:szCs w:val="22"/>
        </w:rPr>
        <w:t>.</w:t>
      </w:r>
      <w:r w:rsidRPr="00883B31">
        <w:rPr>
          <w:szCs w:val="22"/>
        </w:rPr>
        <w:t xml:space="preserve"> </w:t>
      </w:r>
    </w:p>
    <w:p w:rsidR="00702358" w:rsidRPr="009344AA" w:rsidRDefault="00702358" w:rsidP="00702358">
      <w:pPr>
        <w:pStyle w:val="Odstavecseseznamem"/>
        <w:numPr>
          <w:ilvl w:val="0"/>
          <w:numId w:val="11"/>
        </w:numPr>
        <w:spacing w:after="60"/>
        <w:ind w:hanging="357"/>
        <w:contextualSpacing w:val="0"/>
      </w:pPr>
      <w:r w:rsidRPr="00883B31">
        <w:rPr>
          <w:szCs w:val="22"/>
        </w:rPr>
        <w:t>Nedílnou</w:t>
      </w:r>
      <w:r w:rsidRPr="00883B31">
        <w:rPr>
          <w:rFonts w:cs="Calibri"/>
          <w:szCs w:val="22"/>
        </w:rPr>
        <w:t xml:space="preserve"> součástí této smlouvy jsou následující přílohy:</w:t>
      </w:r>
    </w:p>
    <w:p w:rsidR="00702358" w:rsidRDefault="00702358" w:rsidP="00E54A8A">
      <w:pPr>
        <w:spacing w:after="0"/>
        <w:ind w:left="1080"/>
      </w:pPr>
      <w:r w:rsidRPr="005266DE">
        <w:t>Příloha č. 1</w:t>
      </w:r>
      <w:r>
        <w:t xml:space="preserve"> – technická specifikace – cenová nabídka</w:t>
      </w:r>
    </w:p>
    <w:p w:rsidR="00E54A8A" w:rsidRDefault="00E54A8A" w:rsidP="00E54A8A">
      <w:pPr>
        <w:spacing w:after="0"/>
        <w:ind w:left="1080"/>
      </w:pPr>
    </w:p>
    <w:p w:rsidR="00E54A8A" w:rsidRPr="00BF3008" w:rsidRDefault="00E54A8A" w:rsidP="00E54A8A">
      <w:pPr>
        <w:spacing w:after="0"/>
        <w:ind w:left="1080"/>
      </w:pPr>
    </w:p>
    <w:p w:rsidR="00702358" w:rsidRDefault="00702358" w:rsidP="00E54A8A">
      <w:pPr>
        <w:spacing w:after="0"/>
      </w:pPr>
      <w:r>
        <w:t>V Soběslavi</w:t>
      </w:r>
      <w:r w:rsidRPr="001B02DF">
        <w:t xml:space="preserve"> dne</w:t>
      </w:r>
      <w:r w:rsidR="00EB141B">
        <w:t xml:space="preserve"> 6. 6. 2017</w:t>
      </w:r>
      <w:r>
        <w:tab/>
      </w:r>
      <w:r>
        <w:tab/>
      </w:r>
      <w:r>
        <w:tab/>
        <w:t>V</w:t>
      </w:r>
      <w:r w:rsidR="00EB141B">
        <w:t xml:space="preserve"> Rudolfově </w:t>
      </w:r>
      <w:r>
        <w:t>dne</w:t>
      </w:r>
      <w:r w:rsidR="00EB141B">
        <w:t xml:space="preserve"> 9. 6. 2017</w:t>
      </w:r>
    </w:p>
    <w:p w:rsidR="00E54A8A" w:rsidRDefault="00E54A8A" w:rsidP="00E54A8A">
      <w:pPr>
        <w:spacing w:after="0"/>
      </w:pPr>
    </w:p>
    <w:p w:rsidR="00E54A8A" w:rsidRDefault="00E54A8A" w:rsidP="00E54A8A">
      <w:pPr>
        <w:spacing w:after="0"/>
      </w:pPr>
    </w:p>
    <w:p w:rsidR="00E54A8A" w:rsidRDefault="00E54A8A" w:rsidP="00E54A8A">
      <w:pPr>
        <w:spacing w:after="0"/>
      </w:pPr>
    </w:p>
    <w:p w:rsidR="00E54A8A" w:rsidRPr="00220C19" w:rsidRDefault="00E54A8A" w:rsidP="00E54A8A">
      <w:pPr>
        <w:spacing w:after="0"/>
      </w:pPr>
    </w:p>
    <w:p w:rsidR="00702358" w:rsidRPr="00EB141B" w:rsidRDefault="00702358" w:rsidP="00702358">
      <w:pPr>
        <w:tabs>
          <w:tab w:val="left" w:pos="5670"/>
        </w:tabs>
        <w:spacing w:after="0"/>
        <w:jc w:val="center"/>
        <w:rPr>
          <w:i/>
        </w:rPr>
      </w:pPr>
      <w:r w:rsidRPr="0050045D">
        <w:rPr>
          <w:i/>
        </w:rPr>
        <w:t>………………………………..</w:t>
      </w:r>
      <w:r w:rsidRPr="0050045D">
        <w:rPr>
          <w:i/>
        </w:rPr>
        <w:tab/>
      </w:r>
      <w:r w:rsidRPr="00EB141B">
        <w:rPr>
          <w:i/>
        </w:rPr>
        <w:t>………………………………..</w:t>
      </w:r>
    </w:p>
    <w:p w:rsidR="00702358" w:rsidRPr="00EB141B" w:rsidRDefault="00702358" w:rsidP="00702358">
      <w:pPr>
        <w:tabs>
          <w:tab w:val="left" w:pos="5670"/>
        </w:tabs>
        <w:spacing w:after="0"/>
        <w:jc w:val="center"/>
        <w:rPr>
          <w:i/>
        </w:rPr>
      </w:pPr>
      <w:r w:rsidRPr="00EB141B">
        <w:rPr>
          <w:i/>
        </w:rPr>
        <w:t>Ing. Darja Bártová</w:t>
      </w:r>
      <w:r w:rsidRPr="00EB141B">
        <w:rPr>
          <w:i/>
        </w:rPr>
        <w:tab/>
      </w:r>
      <w:r w:rsidR="00EB141B">
        <w:rPr>
          <w:i/>
        </w:rPr>
        <w:t>Pavel Hodina</w:t>
      </w:r>
    </w:p>
    <w:p w:rsidR="00CC036B" w:rsidRDefault="00EB141B" w:rsidP="00EB141B">
      <w:pPr>
        <w:tabs>
          <w:tab w:val="left" w:pos="5670"/>
        </w:tabs>
        <w:spacing w:after="0"/>
        <w:rPr>
          <w:i/>
        </w:rPr>
      </w:pPr>
      <w:r>
        <w:rPr>
          <w:i/>
        </w:rPr>
        <w:t xml:space="preserve">             </w:t>
      </w:r>
      <w:r w:rsidR="00A167CC">
        <w:rPr>
          <w:i/>
        </w:rPr>
        <w:t xml:space="preserve">          </w:t>
      </w:r>
      <w:r>
        <w:rPr>
          <w:i/>
        </w:rPr>
        <w:t xml:space="preserve">  </w:t>
      </w:r>
      <w:r w:rsidR="00A013BB" w:rsidRPr="00EB141B">
        <w:rPr>
          <w:i/>
        </w:rPr>
        <w:t>statutární zástupce</w:t>
      </w:r>
      <w:r w:rsidR="00702358" w:rsidRPr="00EB141B">
        <w:rPr>
          <w:i/>
        </w:rPr>
        <w:tab/>
      </w:r>
      <w:r>
        <w:rPr>
          <w:i/>
        </w:rPr>
        <w:t xml:space="preserve">               </w:t>
      </w:r>
      <w:r w:rsidR="00A167CC">
        <w:rPr>
          <w:i/>
        </w:rPr>
        <w:t xml:space="preserve">           </w:t>
      </w:r>
      <w:r>
        <w:rPr>
          <w:i/>
        </w:rPr>
        <w:t>majite</w:t>
      </w:r>
      <w:r w:rsidR="00A167CC">
        <w:rPr>
          <w:i/>
        </w:rPr>
        <w:t>l</w:t>
      </w:r>
    </w:p>
    <w:p w:rsidR="00CC036B" w:rsidRDefault="00CC036B" w:rsidP="00EB141B">
      <w:pPr>
        <w:tabs>
          <w:tab w:val="left" w:pos="5670"/>
        </w:tabs>
        <w:spacing w:after="0"/>
        <w:rPr>
          <w:i/>
        </w:rPr>
      </w:pPr>
    </w:p>
    <w:p w:rsidR="00CC036B" w:rsidRDefault="00CC036B" w:rsidP="00EB141B">
      <w:pPr>
        <w:tabs>
          <w:tab w:val="left" w:pos="5670"/>
        </w:tabs>
        <w:spacing w:after="0"/>
        <w:rPr>
          <w:i/>
        </w:rPr>
      </w:pPr>
    </w:p>
    <w:tbl>
      <w:tblPr>
        <w:tblW w:w="11143" w:type="dxa"/>
        <w:tblLayout w:type="fixed"/>
        <w:tblCellMar>
          <w:left w:w="30" w:type="dxa"/>
          <w:right w:w="30" w:type="dxa"/>
        </w:tblCellMar>
        <w:tblLook w:val="0000"/>
      </w:tblPr>
      <w:tblGrid>
        <w:gridCol w:w="2074"/>
        <w:gridCol w:w="568"/>
        <w:gridCol w:w="2984"/>
        <w:gridCol w:w="520"/>
        <w:gridCol w:w="999"/>
        <w:gridCol w:w="1015"/>
        <w:gridCol w:w="998"/>
        <w:gridCol w:w="833"/>
        <w:gridCol w:w="1152"/>
      </w:tblGrid>
      <w:tr w:rsidR="00CC036B" w:rsidRPr="00CC036B" w:rsidTr="00AF41F5">
        <w:tblPrEx>
          <w:tblCellMar>
            <w:top w:w="0" w:type="dxa"/>
            <w:bottom w:w="0" w:type="dxa"/>
          </w:tblCellMar>
        </w:tblPrEx>
        <w:trPr>
          <w:trHeight w:val="343"/>
        </w:trPr>
        <w:tc>
          <w:tcPr>
            <w:tcW w:w="9991" w:type="dxa"/>
            <w:gridSpan w:val="8"/>
            <w:tcBorders>
              <w:top w:val="single" w:sz="2" w:space="0" w:color="000000"/>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Položkový rozpočet a technická specifikace k veřejné zakázce: "Dodávka a montáž plynových kondenzačních kotlů - 6ks"</w:t>
            </w:r>
          </w:p>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p>
        </w:tc>
        <w:tc>
          <w:tcPr>
            <w:tcW w:w="1152" w:type="dxa"/>
            <w:tcBorders>
              <w:top w:val="single" w:sz="2" w:space="0" w:color="000000"/>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i/>
                <w:iCs/>
                <w:color w:val="000000"/>
                <w:sz w:val="20"/>
                <w:lang w:eastAsia="cs-CZ" w:bidi="ar-SA"/>
              </w:rPr>
            </w:pPr>
            <w:r w:rsidRPr="00CC036B">
              <w:rPr>
                <w:rFonts w:ascii="Calibri" w:eastAsia="Calibri" w:hAnsi="Calibri" w:cs="Calibri"/>
                <w:i/>
                <w:iCs/>
                <w:color w:val="000000"/>
                <w:sz w:val="20"/>
                <w:lang w:eastAsia="cs-CZ" w:bidi="ar-SA"/>
              </w:rPr>
              <w:t>Příloha č. 1</w:t>
            </w:r>
          </w:p>
        </w:tc>
      </w:tr>
      <w:tr w:rsidR="00CC036B" w:rsidRPr="00CC036B" w:rsidTr="00AF41F5">
        <w:tblPrEx>
          <w:tblCellMar>
            <w:top w:w="0" w:type="dxa"/>
            <w:bottom w:w="0" w:type="dxa"/>
          </w:tblCellMar>
        </w:tblPrEx>
        <w:trPr>
          <w:trHeight w:val="307"/>
        </w:trPr>
        <w:tc>
          <w:tcPr>
            <w:tcW w:w="9158" w:type="dxa"/>
            <w:gridSpan w:val="7"/>
            <w:tcBorders>
              <w:top w:val="single" w:sz="2" w:space="0" w:color="000000"/>
              <w:left w:val="single" w:sz="2" w:space="0" w:color="000000"/>
              <w:bottom w:val="single" w:sz="12"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 xml:space="preserve">Nejedná se o zadávací řízení dle zákona č. 134/2016 Sb. o veřejných zakázkách, ve znění pozdějších předpisů </w:t>
            </w:r>
          </w:p>
        </w:tc>
        <w:tc>
          <w:tcPr>
            <w:tcW w:w="833" w:type="dxa"/>
            <w:tcBorders>
              <w:top w:val="single" w:sz="2" w:space="0" w:color="000000"/>
              <w:left w:val="nil"/>
              <w:bottom w:val="single" w:sz="12" w:space="0" w:color="auto"/>
              <w:right w:val="single" w:sz="2" w:space="0" w:color="000000"/>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p>
        </w:tc>
        <w:tc>
          <w:tcPr>
            <w:tcW w:w="1152" w:type="dxa"/>
            <w:tcBorders>
              <w:top w:val="single" w:sz="2" w:space="0" w:color="000000"/>
              <w:left w:val="single" w:sz="2" w:space="0" w:color="000000"/>
              <w:bottom w:val="single" w:sz="12"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r>
      <w:tr w:rsidR="00CC036B" w:rsidRPr="00CC036B" w:rsidTr="00AF41F5">
        <w:tblPrEx>
          <w:tblCellMar>
            <w:top w:w="0" w:type="dxa"/>
            <w:bottom w:w="0" w:type="dxa"/>
          </w:tblCellMar>
        </w:tblPrEx>
        <w:trPr>
          <w:trHeight w:val="377"/>
        </w:trPr>
        <w:tc>
          <w:tcPr>
            <w:tcW w:w="2074" w:type="dxa"/>
            <w:tcBorders>
              <w:top w:val="single" w:sz="12"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Položka</w:t>
            </w:r>
          </w:p>
        </w:tc>
        <w:tc>
          <w:tcPr>
            <w:tcW w:w="568" w:type="dxa"/>
            <w:tcBorders>
              <w:top w:val="single" w:sz="12"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p>
        </w:tc>
        <w:tc>
          <w:tcPr>
            <w:tcW w:w="2984" w:type="dxa"/>
            <w:tcBorders>
              <w:top w:val="single" w:sz="12"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Minimální požadované parametry a specifikace</w:t>
            </w:r>
          </w:p>
        </w:tc>
        <w:tc>
          <w:tcPr>
            <w:tcW w:w="520" w:type="dxa"/>
            <w:tcBorders>
              <w:top w:val="single" w:sz="12"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počet                 ks</w:t>
            </w:r>
          </w:p>
        </w:tc>
        <w:tc>
          <w:tcPr>
            <w:tcW w:w="999" w:type="dxa"/>
            <w:tcBorders>
              <w:top w:val="single" w:sz="12"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Splnění technických parametrů a specifikace (ano/ne)</w:t>
            </w:r>
          </w:p>
        </w:tc>
        <w:tc>
          <w:tcPr>
            <w:tcW w:w="1015" w:type="dxa"/>
            <w:tcBorders>
              <w:top w:val="single" w:sz="12"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 xml:space="preserve">Cena za ks bez DPH </w:t>
            </w:r>
          </w:p>
        </w:tc>
        <w:tc>
          <w:tcPr>
            <w:tcW w:w="998" w:type="dxa"/>
            <w:tcBorders>
              <w:top w:val="single" w:sz="12"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Cena celkem bez DPH</w:t>
            </w:r>
          </w:p>
        </w:tc>
        <w:tc>
          <w:tcPr>
            <w:tcW w:w="833" w:type="dxa"/>
            <w:tcBorders>
              <w:top w:val="single" w:sz="12"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DPH</w:t>
            </w:r>
          </w:p>
        </w:tc>
        <w:tc>
          <w:tcPr>
            <w:tcW w:w="1152" w:type="dxa"/>
            <w:tcBorders>
              <w:top w:val="single" w:sz="12"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celková cena vč. DPH</w:t>
            </w:r>
          </w:p>
        </w:tc>
      </w:tr>
      <w:tr w:rsidR="00CC036B" w:rsidRPr="00CC036B" w:rsidTr="00AF41F5">
        <w:tblPrEx>
          <w:tblCellMar>
            <w:top w:w="0" w:type="dxa"/>
            <w:bottom w:w="0" w:type="dxa"/>
          </w:tblCellMar>
        </w:tblPrEx>
        <w:trPr>
          <w:trHeight w:val="230"/>
        </w:trPr>
        <w:tc>
          <w:tcPr>
            <w:tcW w:w="2642" w:type="dxa"/>
            <w:gridSpan w:val="2"/>
            <w:tcBorders>
              <w:top w:val="single" w:sz="6" w:space="0" w:color="auto"/>
              <w:left w:val="single" w:sz="12"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FF0000"/>
                <w:sz w:val="24"/>
                <w:szCs w:val="24"/>
                <w:lang w:eastAsia="cs-CZ" w:bidi="ar-SA"/>
              </w:rPr>
            </w:pPr>
            <w:r w:rsidRPr="00CC036B">
              <w:rPr>
                <w:rFonts w:ascii="Calibri" w:eastAsia="Calibri" w:hAnsi="Calibri" w:cs="Calibri"/>
                <w:b/>
                <w:bCs/>
                <w:color w:val="FF0000"/>
                <w:sz w:val="24"/>
                <w:szCs w:val="24"/>
                <w:lang w:eastAsia="cs-CZ" w:bidi="ar-SA"/>
              </w:rPr>
              <w:t>1. kondenzační kotle - samostatné</w:t>
            </w:r>
          </w:p>
        </w:tc>
        <w:tc>
          <w:tcPr>
            <w:tcW w:w="298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Cs w:val="22"/>
                <w:lang w:eastAsia="cs-CZ" w:bidi="ar-SA"/>
              </w:rPr>
            </w:pPr>
            <w:r w:rsidRPr="00CC036B">
              <w:rPr>
                <w:rFonts w:ascii="Calibri" w:eastAsia="Calibri" w:hAnsi="Calibri" w:cs="Calibri"/>
                <w:color w:val="000000"/>
                <w:szCs w:val="22"/>
                <w:lang w:eastAsia="cs-CZ" w:bidi="ar-SA"/>
              </w:rPr>
              <w:t>na zemní plyn, nový</w:t>
            </w:r>
          </w:p>
        </w:tc>
        <w:tc>
          <w:tcPr>
            <w:tcW w:w="520"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Cs w:val="22"/>
                <w:lang w:eastAsia="cs-CZ" w:bidi="ar-SA"/>
              </w:rPr>
            </w:pPr>
            <w:r w:rsidRPr="00CC036B">
              <w:rPr>
                <w:rFonts w:ascii="Calibri" w:eastAsia="Calibri" w:hAnsi="Calibri" w:cs="Calibri"/>
                <w:color w:val="000000"/>
                <w:szCs w:val="22"/>
                <w:lang w:eastAsia="cs-CZ" w:bidi="ar-SA"/>
              </w:rPr>
              <w:t>4</w:t>
            </w:r>
          </w:p>
        </w:tc>
        <w:tc>
          <w:tcPr>
            <w:tcW w:w="999"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 xml:space="preserve"> ano </w:t>
            </w:r>
          </w:p>
        </w:tc>
        <w:tc>
          <w:tcPr>
            <w:tcW w:w="1015"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59 500,00 Kč</w:t>
            </w:r>
          </w:p>
        </w:tc>
        <w:tc>
          <w:tcPr>
            <w:tcW w:w="998"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238 000,00 Kč</w:t>
            </w:r>
          </w:p>
        </w:tc>
        <w:tc>
          <w:tcPr>
            <w:tcW w:w="833"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49 980,00 Kč</w:t>
            </w:r>
          </w:p>
        </w:tc>
        <w:tc>
          <w:tcPr>
            <w:tcW w:w="1152" w:type="dxa"/>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287 980,00 Kč</w:t>
            </w:r>
          </w:p>
        </w:tc>
      </w:tr>
      <w:tr w:rsidR="00CC036B" w:rsidRPr="00CC036B" w:rsidTr="00AF41F5">
        <w:tblPrEx>
          <w:tblCellMar>
            <w:top w:w="0" w:type="dxa"/>
            <w:bottom w:w="0" w:type="dxa"/>
          </w:tblCellMar>
        </w:tblPrEx>
        <w:trPr>
          <w:trHeight w:val="230"/>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Specifikace</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298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Tovární značka:</w:t>
            </w:r>
          </w:p>
        </w:tc>
        <w:tc>
          <w:tcPr>
            <w:tcW w:w="520"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p>
        </w:tc>
        <w:tc>
          <w:tcPr>
            <w:tcW w:w="2014" w:type="dxa"/>
            <w:gridSpan w:val="2"/>
            <w:tcBorders>
              <w:top w:val="single" w:sz="6" w:space="0" w:color="auto"/>
              <w:left w:val="single" w:sz="6"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 xml:space="preserve"> ENBRA  CD  50 H </w:t>
            </w:r>
          </w:p>
        </w:tc>
        <w:tc>
          <w:tcPr>
            <w:tcW w:w="998" w:type="dxa"/>
            <w:tcBorders>
              <w:top w:val="single" w:sz="6" w:space="0" w:color="auto"/>
              <w:left w:val="nil"/>
              <w:bottom w:val="single" w:sz="6" w:space="0" w:color="auto"/>
              <w:right w:val="nil"/>
            </w:tcBorders>
          </w:tcPr>
          <w:p w:rsidR="00CC036B" w:rsidRPr="00CC036B" w:rsidRDefault="00CC036B" w:rsidP="00CC036B">
            <w:pPr>
              <w:autoSpaceDE w:val="0"/>
              <w:autoSpaceDN w:val="0"/>
              <w:adjustRightInd w:val="0"/>
              <w:spacing w:after="0" w:line="240" w:lineRule="auto"/>
              <w:jc w:val="right"/>
              <w:rPr>
                <w:rFonts w:eastAsia="Calibri" w:cs="Arial"/>
                <w:color w:val="000000"/>
                <w:sz w:val="20"/>
                <w:lang w:eastAsia="cs-CZ" w:bidi="ar-SA"/>
              </w:rPr>
            </w:pPr>
          </w:p>
        </w:tc>
        <w:tc>
          <w:tcPr>
            <w:tcW w:w="833" w:type="dxa"/>
            <w:tcBorders>
              <w:top w:val="single" w:sz="6" w:space="0" w:color="auto"/>
              <w:left w:val="nil"/>
              <w:bottom w:val="single" w:sz="6" w:space="0" w:color="auto"/>
              <w:right w:val="nil"/>
            </w:tcBorders>
          </w:tcPr>
          <w:p w:rsidR="00CC036B" w:rsidRPr="00CC036B" w:rsidRDefault="00CC036B" w:rsidP="00CC036B">
            <w:pPr>
              <w:autoSpaceDE w:val="0"/>
              <w:autoSpaceDN w:val="0"/>
              <w:adjustRightInd w:val="0"/>
              <w:spacing w:after="0" w:line="240" w:lineRule="auto"/>
              <w:jc w:val="right"/>
              <w:rPr>
                <w:rFonts w:eastAsia="Calibri" w:cs="Arial"/>
                <w:color w:val="000000"/>
                <w:sz w:val="20"/>
                <w:lang w:eastAsia="cs-CZ" w:bidi="ar-SA"/>
              </w:rPr>
            </w:pPr>
          </w:p>
        </w:tc>
        <w:tc>
          <w:tcPr>
            <w:tcW w:w="1152" w:type="dxa"/>
            <w:tcBorders>
              <w:top w:val="single" w:sz="6" w:space="0" w:color="auto"/>
              <w:left w:val="nil"/>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eastAsia="Calibri" w:cs="Arial"/>
                <w:color w:val="000000"/>
                <w:sz w:val="20"/>
                <w:lang w:eastAsia="cs-CZ" w:bidi="ar-SA"/>
              </w:rPr>
            </w:pPr>
          </w:p>
        </w:tc>
      </w:tr>
      <w:tr w:rsidR="00CC036B" w:rsidRPr="00CC036B" w:rsidTr="00AF41F5">
        <w:tblPrEx>
          <w:tblCellMar>
            <w:top w:w="0" w:type="dxa"/>
            <w:bottom w:w="0" w:type="dxa"/>
          </w:tblCellMar>
        </w:tblPrEx>
        <w:trPr>
          <w:trHeight w:val="230"/>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2.  výkon</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4"/>
                <w:szCs w:val="24"/>
                <w:lang w:eastAsia="cs-CZ" w:bidi="ar-SA"/>
              </w:rPr>
            </w:pPr>
          </w:p>
        </w:tc>
        <w:tc>
          <w:tcPr>
            <w:tcW w:w="298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49,7 kW</w:t>
            </w:r>
          </w:p>
        </w:tc>
        <w:tc>
          <w:tcPr>
            <w:tcW w:w="520"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4</w:t>
            </w:r>
          </w:p>
        </w:tc>
        <w:tc>
          <w:tcPr>
            <w:tcW w:w="999"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 xml:space="preserve"> ano </w:t>
            </w:r>
          </w:p>
        </w:tc>
        <w:tc>
          <w:tcPr>
            <w:tcW w:w="1015"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0,00 Kč</w:t>
            </w:r>
          </w:p>
        </w:tc>
        <w:tc>
          <w:tcPr>
            <w:tcW w:w="998"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0,00 Kč</w:t>
            </w:r>
          </w:p>
        </w:tc>
        <w:tc>
          <w:tcPr>
            <w:tcW w:w="833"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0,00 Kč</w:t>
            </w:r>
          </w:p>
        </w:tc>
        <w:tc>
          <w:tcPr>
            <w:tcW w:w="1152" w:type="dxa"/>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0,00 Kč</w:t>
            </w:r>
          </w:p>
        </w:tc>
      </w:tr>
      <w:tr w:rsidR="00CC036B" w:rsidRPr="00CC036B" w:rsidTr="00AF41F5">
        <w:tblPrEx>
          <w:tblCellMar>
            <w:top w:w="0" w:type="dxa"/>
            <w:bottom w:w="0" w:type="dxa"/>
          </w:tblCellMar>
        </w:tblPrEx>
        <w:trPr>
          <w:trHeight w:val="230"/>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Specifikace</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p>
        </w:tc>
        <w:tc>
          <w:tcPr>
            <w:tcW w:w="5518" w:type="dxa"/>
            <w:gridSpan w:val="4"/>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min. 45kW, max. 49,9 kW, nerezový výměník</w:t>
            </w:r>
          </w:p>
        </w:tc>
        <w:tc>
          <w:tcPr>
            <w:tcW w:w="998"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eastAsia="Calibri" w:cs="Arial"/>
                <w:color w:val="000000"/>
                <w:sz w:val="20"/>
                <w:lang w:eastAsia="cs-CZ" w:bidi="ar-SA"/>
              </w:rPr>
            </w:pPr>
          </w:p>
        </w:tc>
        <w:tc>
          <w:tcPr>
            <w:tcW w:w="833"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eastAsia="Calibri" w:cs="Arial"/>
                <w:color w:val="000000"/>
                <w:sz w:val="20"/>
                <w:lang w:eastAsia="cs-CZ" w:bidi="ar-SA"/>
              </w:rPr>
            </w:pPr>
          </w:p>
        </w:tc>
        <w:tc>
          <w:tcPr>
            <w:tcW w:w="1152" w:type="dxa"/>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eastAsia="Calibri" w:cs="Arial"/>
                <w:color w:val="000000"/>
                <w:sz w:val="20"/>
                <w:lang w:eastAsia="cs-CZ" w:bidi="ar-SA"/>
              </w:rPr>
            </w:pPr>
          </w:p>
        </w:tc>
      </w:tr>
      <w:tr w:rsidR="00CC036B" w:rsidRPr="00CC036B" w:rsidTr="00AF41F5">
        <w:tblPrEx>
          <w:tblCellMar>
            <w:top w:w="0" w:type="dxa"/>
            <w:bottom w:w="0" w:type="dxa"/>
          </w:tblCellMar>
        </w:tblPrEx>
        <w:trPr>
          <w:trHeight w:val="238"/>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3 . demontáž</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4"/>
                <w:szCs w:val="24"/>
                <w:lang w:eastAsia="cs-CZ" w:bidi="ar-SA"/>
              </w:rPr>
            </w:pPr>
          </w:p>
        </w:tc>
        <w:tc>
          <w:tcPr>
            <w:tcW w:w="298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520"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4</w:t>
            </w:r>
          </w:p>
        </w:tc>
        <w:tc>
          <w:tcPr>
            <w:tcW w:w="999"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ano</w:t>
            </w:r>
          </w:p>
        </w:tc>
        <w:tc>
          <w:tcPr>
            <w:tcW w:w="1015"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1 200,00 Kč</w:t>
            </w:r>
          </w:p>
        </w:tc>
        <w:tc>
          <w:tcPr>
            <w:tcW w:w="998"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4 800,00 Kč</w:t>
            </w:r>
          </w:p>
        </w:tc>
        <w:tc>
          <w:tcPr>
            <w:tcW w:w="833"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1 008,00 Kč</w:t>
            </w:r>
          </w:p>
        </w:tc>
        <w:tc>
          <w:tcPr>
            <w:tcW w:w="1152" w:type="dxa"/>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5 808,00 Kč</w:t>
            </w:r>
          </w:p>
        </w:tc>
      </w:tr>
      <w:tr w:rsidR="00CC036B" w:rsidRPr="00CC036B" w:rsidTr="00AF41F5">
        <w:tblPrEx>
          <w:tblCellMar>
            <w:top w:w="0" w:type="dxa"/>
            <w:bottom w:w="0" w:type="dxa"/>
          </w:tblCellMar>
        </w:tblPrEx>
        <w:trPr>
          <w:trHeight w:val="230"/>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Specifikace</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8501" w:type="dxa"/>
            <w:gridSpan w:val="7"/>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demontáž stávajícího plynového kotle, ekologická likvidace stávajícího plynového kotle</w:t>
            </w:r>
          </w:p>
        </w:tc>
      </w:tr>
      <w:tr w:rsidR="00CC036B" w:rsidRPr="00CC036B" w:rsidTr="00AF41F5">
        <w:tblPrEx>
          <w:tblCellMar>
            <w:top w:w="0" w:type="dxa"/>
            <w:bottom w:w="0" w:type="dxa"/>
          </w:tblCellMar>
        </w:tblPrEx>
        <w:trPr>
          <w:trHeight w:val="230"/>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4. montáž</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b/>
                <w:bCs/>
                <w:color w:val="000000"/>
                <w:sz w:val="24"/>
                <w:szCs w:val="24"/>
                <w:lang w:eastAsia="cs-CZ" w:bidi="ar-SA"/>
              </w:rPr>
            </w:pPr>
          </w:p>
        </w:tc>
        <w:tc>
          <w:tcPr>
            <w:tcW w:w="298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520"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Cs w:val="22"/>
                <w:lang w:eastAsia="cs-CZ" w:bidi="ar-SA"/>
              </w:rPr>
            </w:pPr>
            <w:r w:rsidRPr="00CC036B">
              <w:rPr>
                <w:rFonts w:ascii="Calibri" w:eastAsia="Calibri" w:hAnsi="Calibri" w:cs="Calibri"/>
                <w:color w:val="000000"/>
                <w:szCs w:val="22"/>
                <w:lang w:eastAsia="cs-CZ" w:bidi="ar-SA"/>
              </w:rPr>
              <w:t>4</w:t>
            </w:r>
          </w:p>
        </w:tc>
        <w:tc>
          <w:tcPr>
            <w:tcW w:w="999"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ano</w:t>
            </w:r>
          </w:p>
        </w:tc>
        <w:tc>
          <w:tcPr>
            <w:tcW w:w="1015"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17 525,00 Kč</w:t>
            </w:r>
          </w:p>
        </w:tc>
        <w:tc>
          <w:tcPr>
            <w:tcW w:w="998"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70 100,00 Kč</w:t>
            </w:r>
          </w:p>
        </w:tc>
        <w:tc>
          <w:tcPr>
            <w:tcW w:w="833"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14 721,00 Kč</w:t>
            </w:r>
          </w:p>
        </w:tc>
        <w:tc>
          <w:tcPr>
            <w:tcW w:w="1152" w:type="dxa"/>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84 821,00 Kč</w:t>
            </w:r>
          </w:p>
        </w:tc>
      </w:tr>
      <w:tr w:rsidR="00CC036B" w:rsidRPr="00CC036B" w:rsidTr="00AF41F5">
        <w:tblPrEx>
          <w:tblCellMar>
            <w:top w:w="0" w:type="dxa"/>
            <w:bottom w:w="0" w:type="dxa"/>
          </w:tblCellMar>
        </w:tblPrEx>
        <w:trPr>
          <w:trHeight w:val="475"/>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Specifikace</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8501" w:type="dxa"/>
            <w:gridSpan w:val="7"/>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montáž nového plynového kondenzačního kotle včetně připojení, montáž odpadu pro kondenzát se zajištěním proti zámrzu, montáž odkouření plynového kondenzačního kotle, nátěry, izolace, zednické práce</w:t>
            </w:r>
          </w:p>
        </w:tc>
      </w:tr>
      <w:tr w:rsidR="00CC036B" w:rsidRPr="00CC036B" w:rsidTr="00AF41F5">
        <w:tblPrEx>
          <w:tblCellMar>
            <w:top w:w="0" w:type="dxa"/>
            <w:bottom w:w="0" w:type="dxa"/>
          </w:tblCellMar>
        </w:tblPrEx>
        <w:trPr>
          <w:trHeight w:val="230"/>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5. vybavení</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b/>
                <w:bCs/>
                <w:color w:val="000000"/>
                <w:sz w:val="24"/>
                <w:szCs w:val="24"/>
                <w:lang w:eastAsia="cs-CZ" w:bidi="ar-SA"/>
              </w:rPr>
            </w:pPr>
          </w:p>
        </w:tc>
        <w:tc>
          <w:tcPr>
            <w:tcW w:w="298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520"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Cs w:val="22"/>
                <w:lang w:eastAsia="cs-CZ" w:bidi="ar-SA"/>
              </w:rPr>
            </w:pPr>
            <w:r w:rsidRPr="00CC036B">
              <w:rPr>
                <w:rFonts w:ascii="Calibri" w:eastAsia="Calibri" w:hAnsi="Calibri" w:cs="Calibri"/>
                <w:color w:val="000000"/>
                <w:szCs w:val="22"/>
                <w:lang w:eastAsia="cs-CZ" w:bidi="ar-SA"/>
              </w:rPr>
              <w:t>4</w:t>
            </w:r>
          </w:p>
        </w:tc>
        <w:tc>
          <w:tcPr>
            <w:tcW w:w="999"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ano</w:t>
            </w:r>
          </w:p>
        </w:tc>
        <w:tc>
          <w:tcPr>
            <w:tcW w:w="1015"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25 780,00 Kč</w:t>
            </w:r>
          </w:p>
        </w:tc>
        <w:tc>
          <w:tcPr>
            <w:tcW w:w="998"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103 120,00 Kč</w:t>
            </w:r>
          </w:p>
        </w:tc>
        <w:tc>
          <w:tcPr>
            <w:tcW w:w="833"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21 655,20 Kč</w:t>
            </w:r>
          </w:p>
        </w:tc>
        <w:tc>
          <w:tcPr>
            <w:tcW w:w="1152" w:type="dxa"/>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124 775,20 Kč</w:t>
            </w:r>
          </w:p>
        </w:tc>
      </w:tr>
      <w:tr w:rsidR="00CC036B" w:rsidRPr="00CC036B" w:rsidTr="00AF41F5">
        <w:tblPrEx>
          <w:tblCellMar>
            <w:top w:w="0" w:type="dxa"/>
            <w:bottom w:w="0" w:type="dxa"/>
          </w:tblCellMar>
        </w:tblPrEx>
        <w:trPr>
          <w:trHeight w:val="264"/>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Specifikace</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8501" w:type="dxa"/>
            <w:gridSpan w:val="7"/>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řídící jednotka, venkovní sonda, magnetický filtr, expanzní nádoba obsah min. 80 litrů, neutralizátor kondenzátu z kotle do kanalizace</w:t>
            </w:r>
          </w:p>
        </w:tc>
      </w:tr>
      <w:tr w:rsidR="00CC036B" w:rsidRPr="00CC036B" w:rsidTr="00AF41F5">
        <w:tblPrEx>
          <w:tblCellMar>
            <w:top w:w="0" w:type="dxa"/>
            <w:bottom w:w="0" w:type="dxa"/>
          </w:tblCellMar>
        </w:tblPrEx>
        <w:trPr>
          <w:trHeight w:val="230"/>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6. služby, ostatní</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b/>
                <w:bCs/>
                <w:color w:val="000000"/>
                <w:sz w:val="24"/>
                <w:szCs w:val="24"/>
                <w:lang w:eastAsia="cs-CZ" w:bidi="ar-SA"/>
              </w:rPr>
            </w:pPr>
          </w:p>
        </w:tc>
        <w:tc>
          <w:tcPr>
            <w:tcW w:w="298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520"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Cs w:val="22"/>
                <w:lang w:eastAsia="cs-CZ" w:bidi="ar-SA"/>
              </w:rPr>
            </w:pPr>
            <w:r w:rsidRPr="00CC036B">
              <w:rPr>
                <w:rFonts w:ascii="Calibri" w:eastAsia="Calibri" w:hAnsi="Calibri" w:cs="Calibri"/>
                <w:color w:val="000000"/>
                <w:szCs w:val="22"/>
                <w:lang w:eastAsia="cs-CZ" w:bidi="ar-SA"/>
              </w:rPr>
              <w:t>4</w:t>
            </w:r>
          </w:p>
        </w:tc>
        <w:tc>
          <w:tcPr>
            <w:tcW w:w="999"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ano</w:t>
            </w:r>
          </w:p>
        </w:tc>
        <w:tc>
          <w:tcPr>
            <w:tcW w:w="1015"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6 000,00 Kč</w:t>
            </w:r>
          </w:p>
        </w:tc>
        <w:tc>
          <w:tcPr>
            <w:tcW w:w="998"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24 000,00 Kč</w:t>
            </w:r>
          </w:p>
        </w:tc>
        <w:tc>
          <w:tcPr>
            <w:tcW w:w="833"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5 040,00 Kč</w:t>
            </w:r>
          </w:p>
        </w:tc>
        <w:tc>
          <w:tcPr>
            <w:tcW w:w="1152" w:type="dxa"/>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29 040,00 Kč</w:t>
            </w:r>
          </w:p>
        </w:tc>
      </w:tr>
      <w:tr w:rsidR="00CC036B" w:rsidRPr="00CC036B" w:rsidTr="00AF41F5">
        <w:tblPrEx>
          <w:tblCellMar>
            <w:top w:w="0" w:type="dxa"/>
            <w:bottom w:w="0" w:type="dxa"/>
          </w:tblCellMar>
        </w:tblPrEx>
        <w:trPr>
          <w:trHeight w:val="314"/>
        </w:trPr>
        <w:tc>
          <w:tcPr>
            <w:tcW w:w="2074" w:type="dxa"/>
            <w:tcBorders>
              <w:top w:val="single" w:sz="6" w:space="0" w:color="auto"/>
              <w:left w:val="single" w:sz="12" w:space="0" w:color="auto"/>
              <w:bottom w:val="single" w:sz="12"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Specifikace</w:t>
            </w:r>
          </w:p>
        </w:tc>
        <w:tc>
          <w:tcPr>
            <w:tcW w:w="568" w:type="dxa"/>
            <w:tcBorders>
              <w:top w:val="single" w:sz="6" w:space="0" w:color="auto"/>
              <w:left w:val="nil"/>
              <w:bottom w:val="single" w:sz="12"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8501" w:type="dxa"/>
            <w:gridSpan w:val="7"/>
            <w:tcBorders>
              <w:top w:val="single" w:sz="6" w:space="0" w:color="auto"/>
              <w:left w:val="single" w:sz="6" w:space="0" w:color="auto"/>
              <w:bottom w:val="single" w:sz="12" w:space="0" w:color="auto"/>
              <w:right w:val="single" w:sz="12"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zprovoznění plynového kondenzačního kotle, revize plynového zařízení, revize odkouření plynového kondenzačního kotle, doprava</w:t>
            </w:r>
          </w:p>
        </w:tc>
      </w:tr>
      <w:tr w:rsidR="00CC036B" w:rsidRPr="00CC036B" w:rsidTr="00AF41F5">
        <w:tblPrEx>
          <w:tblCellMar>
            <w:top w:w="0" w:type="dxa"/>
            <w:bottom w:w="0" w:type="dxa"/>
          </w:tblCellMar>
        </w:tblPrEx>
        <w:trPr>
          <w:trHeight w:val="314"/>
        </w:trPr>
        <w:tc>
          <w:tcPr>
            <w:tcW w:w="2074" w:type="dxa"/>
            <w:tcBorders>
              <w:top w:val="single" w:sz="2" w:space="0" w:color="000000"/>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p>
        </w:tc>
        <w:tc>
          <w:tcPr>
            <w:tcW w:w="568" w:type="dxa"/>
            <w:tcBorders>
              <w:top w:val="single" w:sz="2" w:space="0" w:color="000000"/>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2984" w:type="dxa"/>
            <w:tcBorders>
              <w:top w:val="single" w:sz="2" w:space="0" w:color="000000"/>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520" w:type="dxa"/>
            <w:tcBorders>
              <w:top w:val="single" w:sz="2" w:space="0" w:color="000000"/>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999" w:type="dxa"/>
            <w:tcBorders>
              <w:top w:val="single" w:sz="2" w:space="0" w:color="000000"/>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1015" w:type="dxa"/>
            <w:tcBorders>
              <w:top w:val="single" w:sz="2" w:space="0" w:color="000000"/>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998" w:type="dxa"/>
            <w:tcBorders>
              <w:top w:val="single" w:sz="2" w:space="0" w:color="000000"/>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833" w:type="dxa"/>
            <w:tcBorders>
              <w:top w:val="single" w:sz="2" w:space="0" w:color="000000"/>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1152" w:type="dxa"/>
            <w:tcBorders>
              <w:top w:val="single" w:sz="2" w:space="0" w:color="000000"/>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r>
      <w:tr w:rsidR="00CC036B" w:rsidRPr="00CC036B" w:rsidTr="00AF41F5">
        <w:tblPrEx>
          <w:tblCellMar>
            <w:top w:w="0" w:type="dxa"/>
            <w:bottom w:w="0" w:type="dxa"/>
          </w:tblCellMar>
        </w:tblPrEx>
        <w:trPr>
          <w:trHeight w:val="314"/>
        </w:trPr>
        <w:tc>
          <w:tcPr>
            <w:tcW w:w="2074" w:type="dxa"/>
            <w:tcBorders>
              <w:top w:val="single" w:sz="2" w:space="0" w:color="000000"/>
              <w:left w:val="single" w:sz="2" w:space="0" w:color="000000"/>
              <w:bottom w:val="single" w:sz="12" w:space="0" w:color="auto"/>
              <w:right w:val="single" w:sz="2" w:space="0" w:color="000000"/>
            </w:tcBorders>
          </w:tcPr>
          <w:p w:rsidR="00AF41F5" w:rsidRPr="00CC036B" w:rsidRDefault="00AF41F5" w:rsidP="00CC036B">
            <w:pPr>
              <w:autoSpaceDE w:val="0"/>
              <w:autoSpaceDN w:val="0"/>
              <w:adjustRightInd w:val="0"/>
              <w:spacing w:after="0" w:line="240" w:lineRule="auto"/>
              <w:jc w:val="center"/>
              <w:rPr>
                <w:rFonts w:ascii="Calibri" w:eastAsia="Calibri" w:hAnsi="Calibri" w:cs="Calibri"/>
                <w:color w:val="000000"/>
                <w:sz w:val="20"/>
                <w:lang w:eastAsia="cs-CZ" w:bidi="ar-SA"/>
              </w:rPr>
            </w:pPr>
          </w:p>
        </w:tc>
        <w:tc>
          <w:tcPr>
            <w:tcW w:w="568" w:type="dxa"/>
            <w:tcBorders>
              <w:top w:val="single" w:sz="2" w:space="0" w:color="000000"/>
              <w:left w:val="single" w:sz="2" w:space="0" w:color="000000"/>
              <w:bottom w:val="single" w:sz="12" w:space="0" w:color="auto"/>
              <w:right w:val="single" w:sz="2" w:space="0" w:color="000000"/>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2984" w:type="dxa"/>
            <w:tcBorders>
              <w:top w:val="single" w:sz="2" w:space="0" w:color="000000"/>
              <w:left w:val="single" w:sz="2" w:space="0" w:color="000000"/>
              <w:bottom w:val="single" w:sz="12"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520" w:type="dxa"/>
            <w:tcBorders>
              <w:top w:val="single" w:sz="2" w:space="0" w:color="000000"/>
              <w:left w:val="single" w:sz="2" w:space="0" w:color="000000"/>
              <w:bottom w:val="single" w:sz="12"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999" w:type="dxa"/>
            <w:tcBorders>
              <w:top w:val="single" w:sz="2" w:space="0" w:color="000000"/>
              <w:left w:val="single" w:sz="2" w:space="0" w:color="000000"/>
              <w:bottom w:val="single" w:sz="12"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1015" w:type="dxa"/>
            <w:tcBorders>
              <w:top w:val="single" w:sz="2" w:space="0" w:color="000000"/>
              <w:left w:val="single" w:sz="2" w:space="0" w:color="000000"/>
              <w:bottom w:val="single" w:sz="12"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998" w:type="dxa"/>
            <w:tcBorders>
              <w:top w:val="single" w:sz="2" w:space="0" w:color="000000"/>
              <w:left w:val="single" w:sz="2" w:space="0" w:color="000000"/>
              <w:bottom w:val="single" w:sz="12"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833" w:type="dxa"/>
            <w:tcBorders>
              <w:top w:val="single" w:sz="2" w:space="0" w:color="000000"/>
              <w:left w:val="single" w:sz="2" w:space="0" w:color="000000"/>
              <w:bottom w:val="single" w:sz="12"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1152" w:type="dxa"/>
            <w:tcBorders>
              <w:top w:val="single" w:sz="2" w:space="0" w:color="000000"/>
              <w:left w:val="single" w:sz="2" w:space="0" w:color="000000"/>
              <w:bottom w:val="single" w:sz="12"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r>
      <w:tr w:rsidR="00CC036B" w:rsidRPr="00CC036B" w:rsidTr="00AF41F5">
        <w:tblPrEx>
          <w:tblCellMar>
            <w:top w:w="0" w:type="dxa"/>
            <w:bottom w:w="0" w:type="dxa"/>
          </w:tblCellMar>
        </w:tblPrEx>
        <w:trPr>
          <w:trHeight w:val="377"/>
        </w:trPr>
        <w:tc>
          <w:tcPr>
            <w:tcW w:w="2074" w:type="dxa"/>
            <w:tcBorders>
              <w:top w:val="single" w:sz="12"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Položka</w:t>
            </w:r>
          </w:p>
        </w:tc>
        <w:tc>
          <w:tcPr>
            <w:tcW w:w="568" w:type="dxa"/>
            <w:tcBorders>
              <w:top w:val="single" w:sz="12"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p>
        </w:tc>
        <w:tc>
          <w:tcPr>
            <w:tcW w:w="2984" w:type="dxa"/>
            <w:tcBorders>
              <w:top w:val="single" w:sz="12"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Minimální požadované parametry a specifikace</w:t>
            </w:r>
          </w:p>
        </w:tc>
        <w:tc>
          <w:tcPr>
            <w:tcW w:w="520" w:type="dxa"/>
            <w:tcBorders>
              <w:top w:val="single" w:sz="12"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počet                 ks</w:t>
            </w:r>
          </w:p>
        </w:tc>
        <w:tc>
          <w:tcPr>
            <w:tcW w:w="999" w:type="dxa"/>
            <w:tcBorders>
              <w:top w:val="single" w:sz="12"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Splnění technických parametrů a specifikace (ano/ne)</w:t>
            </w:r>
          </w:p>
        </w:tc>
        <w:tc>
          <w:tcPr>
            <w:tcW w:w="1015" w:type="dxa"/>
            <w:tcBorders>
              <w:top w:val="single" w:sz="12"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 xml:space="preserve">Cena za ks bez DPH </w:t>
            </w:r>
          </w:p>
        </w:tc>
        <w:tc>
          <w:tcPr>
            <w:tcW w:w="998" w:type="dxa"/>
            <w:tcBorders>
              <w:top w:val="single" w:sz="12"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Cena celkem bez DPH</w:t>
            </w:r>
          </w:p>
        </w:tc>
        <w:tc>
          <w:tcPr>
            <w:tcW w:w="833" w:type="dxa"/>
            <w:tcBorders>
              <w:top w:val="single" w:sz="12"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DPH</w:t>
            </w:r>
          </w:p>
        </w:tc>
        <w:tc>
          <w:tcPr>
            <w:tcW w:w="1152" w:type="dxa"/>
            <w:tcBorders>
              <w:top w:val="single" w:sz="12"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celková cena vč. DPH</w:t>
            </w:r>
          </w:p>
        </w:tc>
      </w:tr>
      <w:tr w:rsidR="00CC036B" w:rsidRPr="00CC036B" w:rsidTr="00AF41F5">
        <w:tblPrEx>
          <w:tblCellMar>
            <w:top w:w="0" w:type="dxa"/>
            <w:bottom w:w="0" w:type="dxa"/>
          </w:tblCellMar>
        </w:tblPrEx>
        <w:trPr>
          <w:trHeight w:val="230"/>
        </w:trPr>
        <w:tc>
          <w:tcPr>
            <w:tcW w:w="2642" w:type="dxa"/>
            <w:gridSpan w:val="2"/>
            <w:tcBorders>
              <w:top w:val="single" w:sz="6" w:space="0" w:color="auto"/>
              <w:left w:val="single" w:sz="12"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FF0000"/>
                <w:sz w:val="24"/>
                <w:szCs w:val="24"/>
                <w:lang w:eastAsia="cs-CZ" w:bidi="ar-SA"/>
              </w:rPr>
            </w:pPr>
            <w:r w:rsidRPr="00CC036B">
              <w:rPr>
                <w:rFonts w:ascii="Calibri" w:eastAsia="Calibri" w:hAnsi="Calibri" w:cs="Calibri"/>
                <w:b/>
                <w:bCs/>
                <w:color w:val="FF0000"/>
                <w:sz w:val="24"/>
                <w:szCs w:val="24"/>
                <w:lang w:eastAsia="cs-CZ" w:bidi="ar-SA"/>
              </w:rPr>
              <w:t>7. kondenzační kotle - propojené</w:t>
            </w:r>
          </w:p>
        </w:tc>
        <w:tc>
          <w:tcPr>
            <w:tcW w:w="298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Cs w:val="22"/>
                <w:lang w:eastAsia="cs-CZ" w:bidi="ar-SA"/>
              </w:rPr>
            </w:pPr>
            <w:r w:rsidRPr="00CC036B">
              <w:rPr>
                <w:rFonts w:ascii="Calibri" w:eastAsia="Calibri" w:hAnsi="Calibri" w:cs="Calibri"/>
                <w:color w:val="000000"/>
                <w:szCs w:val="22"/>
                <w:lang w:eastAsia="cs-CZ" w:bidi="ar-SA"/>
              </w:rPr>
              <w:t>na zemní plyn, nový</w:t>
            </w:r>
          </w:p>
        </w:tc>
        <w:tc>
          <w:tcPr>
            <w:tcW w:w="520"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Cs w:val="22"/>
                <w:lang w:eastAsia="cs-CZ" w:bidi="ar-SA"/>
              </w:rPr>
            </w:pPr>
            <w:r w:rsidRPr="00CC036B">
              <w:rPr>
                <w:rFonts w:ascii="Calibri" w:eastAsia="Calibri" w:hAnsi="Calibri" w:cs="Calibri"/>
                <w:color w:val="000000"/>
                <w:szCs w:val="22"/>
                <w:lang w:eastAsia="cs-CZ" w:bidi="ar-SA"/>
              </w:rPr>
              <w:t>2</w:t>
            </w:r>
          </w:p>
        </w:tc>
        <w:tc>
          <w:tcPr>
            <w:tcW w:w="999"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 xml:space="preserve"> ano </w:t>
            </w:r>
          </w:p>
        </w:tc>
        <w:tc>
          <w:tcPr>
            <w:tcW w:w="1015"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59 500,00 Kč</w:t>
            </w:r>
          </w:p>
        </w:tc>
        <w:tc>
          <w:tcPr>
            <w:tcW w:w="998"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119 000,00 Kč</w:t>
            </w:r>
          </w:p>
        </w:tc>
        <w:tc>
          <w:tcPr>
            <w:tcW w:w="833"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24 990,00 Kč</w:t>
            </w:r>
          </w:p>
        </w:tc>
        <w:tc>
          <w:tcPr>
            <w:tcW w:w="1152" w:type="dxa"/>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143 990,00 Kč</w:t>
            </w:r>
          </w:p>
        </w:tc>
      </w:tr>
      <w:tr w:rsidR="00CC036B" w:rsidRPr="00CC036B" w:rsidTr="00AF41F5">
        <w:tblPrEx>
          <w:tblCellMar>
            <w:top w:w="0" w:type="dxa"/>
            <w:bottom w:w="0" w:type="dxa"/>
          </w:tblCellMar>
        </w:tblPrEx>
        <w:trPr>
          <w:trHeight w:val="230"/>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Specifikace</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298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Tovární značka:</w:t>
            </w:r>
          </w:p>
        </w:tc>
        <w:tc>
          <w:tcPr>
            <w:tcW w:w="520"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p>
        </w:tc>
        <w:tc>
          <w:tcPr>
            <w:tcW w:w="2014" w:type="dxa"/>
            <w:gridSpan w:val="2"/>
            <w:tcBorders>
              <w:top w:val="single" w:sz="6" w:space="0" w:color="auto"/>
              <w:left w:val="single" w:sz="6"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0"/>
                <w:lang w:eastAsia="cs-CZ" w:bidi="ar-SA"/>
              </w:rPr>
            </w:pPr>
            <w:r w:rsidRPr="00CC036B">
              <w:rPr>
                <w:rFonts w:ascii="Calibri" w:eastAsia="Calibri" w:hAnsi="Calibri" w:cs="Calibri"/>
                <w:b/>
                <w:bCs/>
                <w:color w:val="000000"/>
                <w:sz w:val="20"/>
                <w:lang w:eastAsia="cs-CZ" w:bidi="ar-SA"/>
              </w:rPr>
              <w:t xml:space="preserve"> ENBRA  CD 50H </w:t>
            </w:r>
          </w:p>
        </w:tc>
        <w:tc>
          <w:tcPr>
            <w:tcW w:w="998" w:type="dxa"/>
            <w:tcBorders>
              <w:top w:val="single" w:sz="6" w:space="0" w:color="auto"/>
              <w:left w:val="nil"/>
              <w:bottom w:val="single" w:sz="6" w:space="0" w:color="auto"/>
              <w:right w:val="nil"/>
            </w:tcBorders>
          </w:tcPr>
          <w:p w:rsidR="00CC036B" w:rsidRPr="00CC036B" w:rsidRDefault="00CC036B" w:rsidP="00CC036B">
            <w:pPr>
              <w:autoSpaceDE w:val="0"/>
              <w:autoSpaceDN w:val="0"/>
              <w:adjustRightInd w:val="0"/>
              <w:spacing w:after="0" w:line="240" w:lineRule="auto"/>
              <w:jc w:val="right"/>
              <w:rPr>
                <w:rFonts w:eastAsia="Calibri" w:cs="Arial"/>
                <w:color w:val="000000"/>
                <w:sz w:val="20"/>
                <w:lang w:eastAsia="cs-CZ" w:bidi="ar-SA"/>
              </w:rPr>
            </w:pPr>
          </w:p>
        </w:tc>
        <w:tc>
          <w:tcPr>
            <w:tcW w:w="833" w:type="dxa"/>
            <w:tcBorders>
              <w:top w:val="single" w:sz="6" w:space="0" w:color="auto"/>
              <w:left w:val="nil"/>
              <w:bottom w:val="single" w:sz="6" w:space="0" w:color="auto"/>
              <w:right w:val="nil"/>
            </w:tcBorders>
          </w:tcPr>
          <w:p w:rsidR="00CC036B" w:rsidRPr="00CC036B" w:rsidRDefault="00CC036B" w:rsidP="00CC036B">
            <w:pPr>
              <w:autoSpaceDE w:val="0"/>
              <w:autoSpaceDN w:val="0"/>
              <w:adjustRightInd w:val="0"/>
              <w:spacing w:after="0" w:line="240" w:lineRule="auto"/>
              <w:jc w:val="right"/>
              <w:rPr>
                <w:rFonts w:eastAsia="Calibri" w:cs="Arial"/>
                <w:color w:val="000000"/>
                <w:sz w:val="20"/>
                <w:lang w:eastAsia="cs-CZ" w:bidi="ar-SA"/>
              </w:rPr>
            </w:pPr>
          </w:p>
        </w:tc>
        <w:tc>
          <w:tcPr>
            <w:tcW w:w="1152" w:type="dxa"/>
            <w:tcBorders>
              <w:top w:val="single" w:sz="6" w:space="0" w:color="auto"/>
              <w:left w:val="nil"/>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eastAsia="Calibri" w:cs="Arial"/>
                <w:color w:val="000000"/>
                <w:sz w:val="20"/>
                <w:lang w:eastAsia="cs-CZ" w:bidi="ar-SA"/>
              </w:rPr>
            </w:pPr>
          </w:p>
        </w:tc>
      </w:tr>
      <w:tr w:rsidR="00CC036B" w:rsidRPr="00CC036B" w:rsidTr="00AF41F5">
        <w:tblPrEx>
          <w:tblCellMar>
            <w:top w:w="0" w:type="dxa"/>
            <w:bottom w:w="0" w:type="dxa"/>
          </w:tblCellMar>
        </w:tblPrEx>
        <w:trPr>
          <w:trHeight w:val="230"/>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8.  výkon</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4"/>
                <w:szCs w:val="24"/>
                <w:lang w:eastAsia="cs-CZ" w:bidi="ar-SA"/>
              </w:rPr>
            </w:pPr>
          </w:p>
        </w:tc>
        <w:tc>
          <w:tcPr>
            <w:tcW w:w="298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49,7kW</w:t>
            </w:r>
          </w:p>
        </w:tc>
        <w:tc>
          <w:tcPr>
            <w:tcW w:w="520"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2</w:t>
            </w:r>
          </w:p>
        </w:tc>
        <w:tc>
          <w:tcPr>
            <w:tcW w:w="999"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 xml:space="preserve"> ano </w:t>
            </w:r>
          </w:p>
        </w:tc>
        <w:tc>
          <w:tcPr>
            <w:tcW w:w="1015"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0,00 Kč</w:t>
            </w:r>
          </w:p>
        </w:tc>
        <w:tc>
          <w:tcPr>
            <w:tcW w:w="998"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0,00 Kč</w:t>
            </w:r>
          </w:p>
        </w:tc>
        <w:tc>
          <w:tcPr>
            <w:tcW w:w="833"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0,00 Kč</w:t>
            </w:r>
          </w:p>
        </w:tc>
        <w:tc>
          <w:tcPr>
            <w:tcW w:w="1152" w:type="dxa"/>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0,00 Kč</w:t>
            </w:r>
          </w:p>
        </w:tc>
      </w:tr>
      <w:tr w:rsidR="00CC036B" w:rsidRPr="00CC036B" w:rsidTr="00AF41F5">
        <w:tblPrEx>
          <w:tblCellMar>
            <w:top w:w="0" w:type="dxa"/>
            <w:bottom w:w="0" w:type="dxa"/>
          </w:tblCellMar>
        </w:tblPrEx>
        <w:trPr>
          <w:trHeight w:val="223"/>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Specifikace</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p>
        </w:tc>
        <w:tc>
          <w:tcPr>
            <w:tcW w:w="5518" w:type="dxa"/>
            <w:gridSpan w:val="4"/>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min. 45kW, max. 49,9 kW, nerezový výměník</w:t>
            </w:r>
          </w:p>
        </w:tc>
        <w:tc>
          <w:tcPr>
            <w:tcW w:w="998"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eastAsia="Calibri" w:cs="Arial"/>
                <w:color w:val="000000"/>
                <w:sz w:val="20"/>
                <w:lang w:eastAsia="cs-CZ" w:bidi="ar-SA"/>
              </w:rPr>
            </w:pPr>
          </w:p>
        </w:tc>
        <w:tc>
          <w:tcPr>
            <w:tcW w:w="833"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eastAsia="Calibri" w:cs="Arial"/>
                <w:color w:val="000000"/>
                <w:sz w:val="20"/>
                <w:lang w:eastAsia="cs-CZ" w:bidi="ar-SA"/>
              </w:rPr>
            </w:pPr>
          </w:p>
        </w:tc>
        <w:tc>
          <w:tcPr>
            <w:tcW w:w="1152" w:type="dxa"/>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eastAsia="Calibri" w:cs="Arial"/>
                <w:color w:val="000000"/>
                <w:sz w:val="20"/>
                <w:lang w:eastAsia="cs-CZ" w:bidi="ar-SA"/>
              </w:rPr>
            </w:pPr>
          </w:p>
        </w:tc>
      </w:tr>
      <w:tr w:rsidR="00CC036B" w:rsidRPr="00CC036B" w:rsidTr="00AF41F5">
        <w:tblPrEx>
          <w:tblCellMar>
            <w:top w:w="0" w:type="dxa"/>
            <w:bottom w:w="0" w:type="dxa"/>
          </w:tblCellMar>
        </w:tblPrEx>
        <w:trPr>
          <w:trHeight w:val="230"/>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lastRenderedPageBreak/>
              <w:t>9 . demontáž</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4"/>
                <w:szCs w:val="24"/>
                <w:lang w:eastAsia="cs-CZ" w:bidi="ar-SA"/>
              </w:rPr>
            </w:pPr>
          </w:p>
        </w:tc>
        <w:tc>
          <w:tcPr>
            <w:tcW w:w="298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520"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2</w:t>
            </w:r>
          </w:p>
        </w:tc>
        <w:tc>
          <w:tcPr>
            <w:tcW w:w="999"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ano</w:t>
            </w:r>
          </w:p>
        </w:tc>
        <w:tc>
          <w:tcPr>
            <w:tcW w:w="1015"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1 200,00 Kč</w:t>
            </w:r>
          </w:p>
        </w:tc>
        <w:tc>
          <w:tcPr>
            <w:tcW w:w="998"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2 400,00 Kč</w:t>
            </w:r>
          </w:p>
        </w:tc>
        <w:tc>
          <w:tcPr>
            <w:tcW w:w="833"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504,00 Kč</w:t>
            </w:r>
          </w:p>
        </w:tc>
        <w:tc>
          <w:tcPr>
            <w:tcW w:w="1152" w:type="dxa"/>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2 904,00 Kč</w:t>
            </w:r>
          </w:p>
        </w:tc>
      </w:tr>
      <w:tr w:rsidR="00CC036B" w:rsidRPr="00CC036B" w:rsidTr="00AF41F5">
        <w:tblPrEx>
          <w:tblCellMar>
            <w:top w:w="0" w:type="dxa"/>
            <w:bottom w:w="0" w:type="dxa"/>
          </w:tblCellMar>
        </w:tblPrEx>
        <w:trPr>
          <w:trHeight w:val="230"/>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Specifikace</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8501" w:type="dxa"/>
            <w:gridSpan w:val="7"/>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demontáž stávajícího plynového kotle, ekologická likvidace stávajícího plynového kotle</w:t>
            </w:r>
          </w:p>
        </w:tc>
      </w:tr>
      <w:tr w:rsidR="00CC036B" w:rsidRPr="00CC036B" w:rsidTr="00AF41F5">
        <w:tblPrEx>
          <w:tblCellMar>
            <w:top w:w="0" w:type="dxa"/>
            <w:bottom w:w="0" w:type="dxa"/>
          </w:tblCellMar>
        </w:tblPrEx>
        <w:trPr>
          <w:trHeight w:val="230"/>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10. montáž</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b/>
                <w:bCs/>
                <w:color w:val="000000"/>
                <w:sz w:val="24"/>
                <w:szCs w:val="24"/>
                <w:lang w:eastAsia="cs-CZ" w:bidi="ar-SA"/>
              </w:rPr>
            </w:pPr>
          </w:p>
        </w:tc>
        <w:tc>
          <w:tcPr>
            <w:tcW w:w="298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520"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Cs w:val="22"/>
                <w:lang w:eastAsia="cs-CZ" w:bidi="ar-SA"/>
              </w:rPr>
            </w:pPr>
            <w:r w:rsidRPr="00CC036B">
              <w:rPr>
                <w:rFonts w:ascii="Calibri" w:eastAsia="Calibri" w:hAnsi="Calibri" w:cs="Calibri"/>
                <w:color w:val="000000"/>
                <w:szCs w:val="22"/>
                <w:lang w:eastAsia="cs-CZ" w:bidi="ar-SA"/>
              </w:rPr>
              <w:t>2</w:t>
            </w:r>
          </w:p>
        </w:tc>
        <w:tc>
          <w:tcPr>
            <w:tcW w:w="999"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ano</w:t>
            </w:r>
          </w:p>
        </w:tc>
        <w:tc>
          <w:tcPr>
            <w:tcW w:w="1015"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39 910,00 Kč</w:t>
            </w:r>
          </w:p>
        </w:tc>
        <w:tc>
          <w:tcPr>
            <w:tcW w:w="998"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79 820,00 Kč</w:t>
            </w:r>
          </w:p>
        </w:tc>
        <w:tc>
          <w:tcPr>
            <w:tcW w:w="833"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16 762,20 Kč</w:t>
            </w:r>
          </w:p>
        </w:tc>
        <w:tc>
          <w:tcPr>
            <w:tcW w:w="1152" w:type="dxa"/>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96 582,20 Kč</w:t>
            </w:r>
          </w:p>
        </w:tc>
      </w:tr>
      <w:tr w:rsidR="00CC036B" w:rsidRPr="00CC036B" w:rsidTr="00AF41F5">
        <w:tblPrEx>
          <w:tblCellMar>
            <w:top w:w="0" w:type="dxa"/>
            <w:bottom w:w="0" w:type="dxa"/>
          </w:tblCellMar>
        </w:tblPrEx>
        <w:trPr>
          <w:trHeight w:val="490"/>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Specifikace</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8501" w:type="dxa"/>
            <w:gridSpan w:val="7"/>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montáž nového plynového kondenzačního kotle včetně připojení, montáž odpadu pro kondenzát se zajištěním proti zámrzu, montáž odkouření plynového kondenzačního kotle, nátěry, izolace, zednické práce</w:t>
            </w:r>
          </w:p>
        </w:tc>
      </w:tr>
      <w:tr w:rsidR="00CC036B" w:rsidRPr="00CC036B" w:rsidTr="00AF41F5">
        <w:tblPrEx>
          <w:tblCellMar>
            <w:top w:w="0" w:type="dxa"/>
            <w:bottom w:w="0" w:type="dxa"/>
          </w:tblCellMar>
        </w:tblPrEx>
        <w:trPr>
          <w:trHeight w:val="230"/>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11. vybavení</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b/>
                <w:bCs/>
                <w:color w:val="000000"/>
                <w:sz w:val="24"/>
                <w:szCs w:val="24"/>
                <w:lang w:eastAsia="cs-CZ" w:bidi="ar-SA"/>
              </w:rPr>
            </w:pPr>
          </w:p>
        </w:tc>
        <w:tc>
          <w:tcPr>
            <w:tcW w:w="298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520"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Cs w:val="22"/>
                <w:lang w:eastAsia="cs-CZ" w:bidi="ar-SA"/>
              </w:rPr>
            </w:pPr>
            <w:r w:rsidRPr="00CC036B">
              <w:rPr>
                <w:rFonts w:ascii="Calibri" w:eastAsia="Calibri" w:hAnsi="Calibri" w:cs="Calibri"/>
                <w:color w:val="000000"/>
                <w:szCs w:val="22"/>
                <w:lang w:eastAsia="cs-CZ" w:bidi="ar-SA"/>
              </w:rPr>
              <w:t>2</w:t>
            </w:r>
          </w:p>
        </w:tc>
        <w:tc>
          <w:tcPr>
            <w:tcW w:w="999"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ano</w:t>
            </w:r>
          </w:p>
        </w:tc>
        <w:tc>
          <w:tcPr>
            <w:tcW w:w="1015"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44 385,00 Kč</w:t>
            </w:r>
          </w:p>
        </w:tc>
        <w:tc>
          <w:tcPr>
            <w:tcW w:w="998"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88 770,00 Kč</w:t>
            </w:r>
          </w:p>
        </w:tc>
        <w:tc>
          <w:tcPr>
            <w:tcW w:w="833"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18 641,70 Kč</w:t>
            </w:r>
          </w:p>
        </w:tc>
        <w:tc>
          <w:tcPr>
            <w:tcW w:w="1152" w:type="dxa"/>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107 411,70 Kč</w:t>
            </w:r>
          </w:p>
        </w:tc>
      </w:tr>
      <w:tr w:rsidR="00CC036B" w:rsidRPr="00CC036B" w:rsidTr="00AF41F5">
        <w:tblPrEx>
          <w:tblCellMar>
            <w:top w:w="0" w:type="dxa"/>
            <w:bottom w:w="0" w:type="dxa"/>
          </w:tblCellMar>
        </w:tblPrEx>
        <w:trPr>
          <w:trHeight w:val="482"/>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Specifikace</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8501" w:type="dxa"/>
            <w:gridSpan w:val="7"/>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řídící jednotka, venkovní sonda, magnetický filtr, regulace, anuloid, čerpadlo topného okruhu, čerpadlo vzduchotechnika, směšovací ventil topného okruhu včetně servopohonu, neutralizátor kondenzátu z kotle do kanalizace</w:t>
            </w:r>
          </w:p>
        </w:tc>
      </w:tr>
      <w:tr w:rsidR="00CC036B" w:rsidRPr="00CC036B" w:rsidTr="00AF41F5">
        <w:tblPrEx>
          <w:tblCellMar>
            <w:top w:w="0" w:type="dxa"/>
            <w:bottom w:w="0" w:type="dxa"/>
          </w:tblCellMar>
        </w:tblPrEx>
        <w:trPr>
          <w:trHeight w:val="230"/>
        </w:trPr>
        <w:tc>
          <w:tcPr>
            <w:tcW w:w="2642" w:type="dxa"/>
            <w:gridSpan w:val="2"/>
            <w:tcBorders>
              <w:top w:val="single" w:sz="6" w:space="0" w:color="auto"/>
              <w:left w:val="single" w:sz="12"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12. expanzní nádoba</w:t>
            </w:r>
          </w:p>
        </w:tc>
        <w:tc>
          <w:tcPr>
            <w:tcW w:w="298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520"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1</w:t>
            </w:r>
          </w:p>
        </w:tc>
        <w:tc>
          <w:tcPr>
            <w:tcW w:w="999"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ano</w:t>
            </w:r>
          </w:p>
        </w:tc>
        <w:tc>
          <w:tcPr>
            <w:tcW w:w="1015"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3 600,00 Kč</w:t>
            </w:r>
          </w:p>
        </w:tc>
        <w:tc>
          <w:tcPr>
            <w:tcW w:w="998"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3 600,00 Kč</w:t>
            </w:r>
          </w:p>
        </w:tc>
        <w:tc>
          <w:tcPr>
            <w:tcW w:w="833"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756,00 Kč</w:t>
            </w:r>
          </w:p>
        </w:tc>
        <w:tc>
          <w:tcPr>
            <w:tcW w:w="1152" w:type="dxa"/>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4 356,00 Kč</w:t>
            </w:r>
          </w:p>
        </w:tc>
      </w:tr>
      <w:tr w:rsidR="00CC036B" w:rsidRPr="00CC036B" w:rsidTr="00AF41F5">
        <w:tblPrEx>
          <w:tblCellMar>
            <w:top w:w="0" w:type="dxa"/>
            <w:bottom w:w="0" w:type="dxa"/>
          </w:tblCellMar>
        </w:tblPrEx>
        <w:trPr>
          <w:trHeight w:val="230"/>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Specifikace</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3504" w:type="dxa"/>
            <w:gridSpan w:val="2"/>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expanzní nádoba obsah min. 100 l</w:t>
            </w:r>
          </w:p>
        </w:tc>
        <w:tc>
          <w:tcPr>
            <w:tcW w:w="999"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1015"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998"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833"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1152" w:type="dxa"/>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r>
      <w:tr w:rsidR="00CC036B" w:rsidRPr="00CC036B" w:rsidTr="00AF41F5">
        <w:tblPrEx>
          <w:tblCellMar>
            <w:top w:w="0" w:type="dxa"/>
            <w:bottom w:w="0" w:type="dxa"/>
          </w:tblCellMar>
        </w:tblPrEx>
        <w:trPr>
          <w:trHeight w:val="230"/>
        </w:trPr>
        <w:tc>
          <w:tcPr>
            <w:tcW w:w="2074" w:type="dxa"/>
            <w:tcBorders>
              <w:top w:val="single" w:sz="6" w:space="0" w:color="auto"/>
              <w:left w:val="single" w:sz="12" w:space="0" w:color="auto"/>
              <w:bottom w:val="single" w:sz="6"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13. služby, ostatní</w:t>
            </w:r>
          </w:p>
        </w:tc>
        <w:tc>
          <w:tcPr>
            <w:tcW w:w="568" w:type="dxa"/>
            <w:tcBorders>
              <w:top w:val="single" w:sz="6" w:space="0" w:color="auto"/>
              <w:left w:val="nil"/>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b/>
                <w:bCs/>
                <w:color w:val="000000"/>
                <w:sz w:val="24"/>
                <w:szCs w:val="24"/>
                <w:lang w:eastAsia="cs-CZ" w:bidi="ar-SA"/>
              </w:rPr>
            </w:pPr>
          </w:p>
        </w:tc>
        <w:tc>
          <w:tcPr>
            <w:tcW w:w="298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520"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Cs w:val="22"/>
                <w:lang w:eastAsia="cs-CZ" w:bidi="ar-SA"/>
              </w:rPr>
            </w:pPr>
            <w:r w:rsidRPr="00CC036B">
              <w:rPr>
                <w:rFonts w:ascii="Calibri" w:eastAsia="Calibri" w:hAnsi="Calibri" w:cs="Calibri"/>
                <w:color w:val="000000"/>
                <w:szCs w:val="22"/>
                <w:lang w:eastAsia="cs-CZ" w:bidi="ar-SA"/>
              </w:rPr>
              <w:t>2</w:t>
            </w:r>
          </w:p>
        </w:tc>
        <w:tc>
          <w:tcPr>
            <w:tcW w:w="999"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b/>
                <w:bCs/>
                <w:color w:val="000000"/>
                <w:sz w:val="24"/>
                <w:szCs w:val="24"/>
                <w:lang w:eastAsia="cs-CZ" w:bidi="ar-SA"/>
              </w:rPr>
            </w:pPr>
            <w:r w:rsidRPr="00CC036B">
              <w:rPr>
                <w:rFonts w:ascii="Calibri" w:eastAsia="Calibri" w:hAnsi="Calibri" w:cs="Calibri"/>
                <w:b/>
                <w:bCs/>
                <w:color w:val="000000"/>
                <w:sz w:val="24"/>
                <w:szCs w:val="24"/>
                <w:lang w:eastAsia="cs-CZ" w:bidi="ar-SA"/>
              </w:rPr>
              <w:t>ano</w:t>
            </w:r>
          </w:p>
        </w:tc>
        <w:tc>
          <w:tcPr>
            <w:tcW w:w="1015"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4 700,00 Kč</w:t>
            </w:r>
          </w:p>
        </w:tc>
        <w:tc>
          <w:tcPr>
            <w:tcW w:w="998"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9 400,00 Kč</w:t>
            </w:r>
          </w:p>
        </w:tc>
        <w:tc>
          <w:tcPr>
            <w:tcW w:w="833"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1 974,00 Kč</w:t>
            </w:r>
          </w:p>
        </w:tc>
        <w:tc>
          <w:tcPr>
            <w:tcW w:w="1152" w:type="dxa"/>
            <w:tcBorders>
              <w:top w:val="single" w:sz="6" w:space="0" w:color="auto"/>
              <w:left w:val="single" w:sz="6" w:space="0" w:color="auto"/>
              <w:bottom w:val="single" w:sz="6" w:space="0" w:color="auto"/>
              <w:right w:val="single" w:sz="12"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11 374,00 Kč</w:t>
            </w:r>
          </w:p>
        </w:tc>
      </w:tr>
      <w:tr w:rsidR="00CC036B" w:rsidRPr="00CC036B" w:rsidTr="00AF41F5">
        <w:tblPrEx>
          <w:tblCellMar>
            <w:top w:w="0" w:type="dxa"/>
            <w:bottom w:w="0" w:type="dxa"/>
          </w:tblCellMar>
        </w:tblPrEx>
        <w:trPr>
          <w:trHeight w:val="252"/>
        </w:trPr>
        <w:tc>
          <w:tcPr>
            <w:tcW w:w="2074" w:type="dxa"/>
            <w:tcBorders>
              <w:top w:val="single" w:sz="6" w:space="0" w:color="auto"/>
              <w:left w:val="single" w:sz="12" w:space="0" w:color="auto"/>
              <w:bottom w:val="single" w:sz="12" w:space="0" w:color="auto"/>
              <w:right w:val="nil"/>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Specifikace</w:t>
            </w:r>
          </w:p>
        </w:tc>
        <w:tc>
          <w:tcPr>
            <w:tcW w:w="568" w:type="dxa"/>
            <w:tcBorders>
              <w:top w:val="single" w:sz="6" w:space="0" w:color="auto"/>
              <w:left w:val="nil"/>
              <w:bottom w:val="single" w:sz="12" w:space="0" w:color="auto"/>
              <w:right w:val="single" w:sz="6" w:space="0" w:color="auto"/>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8501" w:type="dxa"/>
            <w:gridSpan w:val="7"/>
            <w:tcBorders>
              <w:top w:val="single" w:sz="6" w:space="0" w:color="auto"/>
              <w:left w:val="single" w:sz="6" w:space="0" w:color="auto"/>
              <w:bottom w:val="single" w:sz="12" w:space="0" w:color="auto"/>
              <w:right w:val="single" w:sz="12" w:space="0" w:color="auto"/>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zprovoznění plynového kondenzačního kotle, revize plynového zařízení, revize odkouření plynového kondenzačního kotle, doprava</w:t>
            </w:r>
          </w:p>
        </w:tc>
      </w:tr>
      <w:tr w:rsidR="00CC036B" w:rsidRPr="00CC036B" w:rsidTr="00AF41F5">
        <w:tblPrEx>
          <w:tblCellMar>
            <w:top w:w="0" w:type="dxa"/>
            <w:bottom w:w="0" w:type="dxa"/>
          </w:tblCellMar>
        </w:tblPrEx>
        <w:trPr>
          <w:trHeight w:val="168"/>
        </w:trPr>
        <w:tc>
          <w:tcPr>
            <w:tcW w:w="2074" w:type="dxa"/>
            <w:tcBorders>
              <w:top w:val="single" w:sz="2" w:space="0" w:color="000000"/>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p>
        </w:tc>
        <w:tc>
          <w:tcPr>
            <w:tcW w:w="568" w:type="dxa"/>
            <w:tcBorders>
              <w:top w:val="single" w:sz="2" w:space="0" w:color="000000"/>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2984" w:type="dxa"/>
            <w:tcBorders>
              <w:top w:val="single" w:sz="2" w:space="0" w:color="000000"/>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520" w:type="dxa"/>
            <w:tcBorders>
              <w:top w:val="single" w:sz="2" w:space="0" w:color="000000"/>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999" w:type="dxa"/>
            <w:tcBorders>
              <w:top w:val="single" w:sz="2" w:space="0" w:color="000000"/>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1015" w:type="dxa"/>
            <w:tcBorders>
              <w:top w:val="single" w:sz="2" w:space="0" w:color="000000"/>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998" w:type="dxa"/>
            <w:tcBorders>
              <w:top w:val="single" w:sz="2" w:space="0" w:color="000000"/>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833" w:type="dxa"/>
            <w:tcBorders>
              <w:top w:val="single" w:sz="2" w:space="0" w:color="000000"/>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1152" w:type="dxa"/>
            <w:tcBorders>
              <w:top w:val="single" w:sz="2" w:space="0" w:color="000000"/>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r>
      <w:tr w:rsidR="00CC036B" w:rsidRPr="00CC036B" w:rsidTr="00AF41F5">
        <w:tblPrEx>
          <w:tblCellMar>
            <w:top w:w="0" w:type="dxa"/>
            <w:bottom w:w="0" w:type="dxa"/>
          </w:tblCellMar>
        </w:tblPrEx>
        <w:trPr>
          <w:trHeight w:val="403"/>
        </w:trPr>
        <w:tc>
          <w:tcPr>
            <w:tcW w:w="9991" w:type="dxa"/>
            <w:gridSpan w:val="8"/>
            <w:tcBorders>
              <w:top w:val="single" w:sz="6" w:space="0" w:color="auto"/>
              <w:left w:val="single" w:sz="6" w:space="0" w:color="auto"/>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left"/>
              <w:rPr>
                <w:rFonts w:eastAsia="Calibri" w:cs="Arial"/>
                <w:color w:val="000000"/>
                <w:sz w:val="20"/>
                <w:lang w:eastAsia="cs-CZ" w:bidi="ar-SA"/>
              </w:rPr>
            </w:pPr>
            <w:r w:rsidRPr="00CC036B">
              <w:rPr>
                <w:rFonts w:eastAsia="Calibri" w:cs="Arial"/>
                <w:b/>
                <w:bCs/>
                <w:color w:val="000000"/>
                <w:sz w:val="20"/>
                <w:lang w:eastAsia="cs-CZ" w:bidi="ar-SA"/>
              </w:rPr>
              <w:t>CELKEM</w:t>
            </w:r>
            <w:r w:rsidRPr="00CC036B">
              <w:rPr>
                <w:rFonts w:eastAsia="Calibri" w:cs="Arial"/>
                <w:color w:val="000000"/>
                <w:sz w:val="20"/>
                <w:lang w:eastAsia="cs-CZ" w:bidi="ar-SA"/>
              </w:rPr>
              <w:t xml:space="preserve"> (za položky 1. - 13.) </w:t>
            </w:r>
            <w:r w:rsidRPr="00CC036B">
              <w:rPr>
                <w:rFonts w:eastAsia="Calibri" w:cs="Arial"/>
                <w:b/>
                <w:bCs/>
                <w:color w:val="000000"/>
                <w:sz w:val="20"/>
                <w:lang w:eastAsia="cs-CZ" w:bidi="ar-SA"/>
              </w:rPr>
              <w:t xml:space="preserve">BEZ DPH </w:t>
            </w:r>
            <w:r w:rsidRPr="00CC036B">
              <w:rPr>
                <w:rFonts w:eastAsia="Calibri" w:cs="Arial"/>
                <w:color w:val="000000"/>
                <w:sz w:val="20"/>
                <w:lang w:eastAsia="cs-CZ" w:bidi="ar-SA"/>
              </w:rPr>
              <w:t>- předmětem hodnocení 6 kusů plynových kondenzačních kotlů</w:t>
            </w:r>
          </w:p>
        </w:tc>
        <w:tc>
          <w:tcPr>
            <w:tcW w:w="1152" w:type="dxa"/>
            <w:tcBorders>
              <w:top w:val="single" w:sz="6" w:space="0" w:color="auto"/>
              <w:left w:val="single" w:sz="2" w:space="0" w:color="000000"/>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743 010,00 Kč</w:t>
            </w:r>
          </w:p>
        </w:tc>
      </w:tr>
      <w:tr w:rsidR="00CC036B" w:rsidRPr="00CC036B" w:rsidTr="00AF41F5">
        <w:tblPrEx>
          <w:tblCellMar>
            <w:top w:w="0" w:type="dxa"/>
            <w:bottom w:w="0" w:type="dxa"/>
          </w:tblCellMar>
        </w:tblPrEx>
        <w:trPr>
          <w:trHeight w:val="230"/>
        </w:trPr>
        <w:tc>
          <w:tcPr>
            <w:tcW w:w="207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eastAsia="Calibri" w:cs="Arial"/>
                <w:b/>
                <w:bCs/>
                <w:color w:val="000000"/>
                <w:sz w:val="20"/>
                <w:lang w:eastAsia="cs-CZ" w:bidi="ar-SA"/>
              </w:rPr>
            </w:pPr>
            <w:r w:rsidRPr="00CC036B">
              <w:rPr>
                <w:rFonts w:eastAsia="Calibri" w:cs="Arial"/>
                <w:b/>
                <w:bCs/>
                <w:color w:val="000000"/>
                <w:sz w:val="20"/>
                <w:lang w:eastAsia="cs-CZ" w:bidi="ar-SA"/>
              </w:rPr>
              <w:t>DPH</w:t>
            </w:r>
          </w:p>
        </w:tc>
        <w:tc>
          <w:tcPr>
            <w:tcW w:w="568" w:type="dxa"/>
            <w:tcBorders>
              <w:top w:val="single" w:sz="6" w:space="0" w:color="auto"/>
              <w:left w:val="single" w:sz="6" w:space="0" w:color="auto"/>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2984"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520"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999"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1015"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998"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833"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1152" w:type="dxa"/>
            <w:tcBorders>
              <w:top w:val="single" w:sz="6" w:space="0" w:color="auto"/>
              <w:left w:val="single" w:sz="2" w:space="0" w:color="000000"/>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156 032,10 Kč</w:t>
            </w:r>
          </w:p>
        </w:tc>
      </w:tr>
      <w:tr w:rsidR="00CC036B" w:rsidRPr="00CC036B" w:rsidTr="00AF41F5">
        <w:tblPrEx>
          <w:tblCellMar>
            <w:top w:w="0" w:type="dxa"/>
            <w:bottom w:w="0" w:type="dxa"/>
          </w:tblCellMar>
        </w:tblPrEx>
        <w:trPr>
          <w:trHeight w:val="230"/>
        </w:trPr>
        <w:tc>
          <w:tcPr>
            <w:tcW w:w="7145" w:type="dxa"/>
            <w:gridSpan w:val="5"/>
            <w:tcBorders>
              <w:top w:val="single" w:sz="6" w:space="0" w:color="auto"/>
              <w:left w:val="single" w:sz="6" w:space="0" w:color="auto"/>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left"/>
              <w:rPr>
                <w:rFonts w:ascii="Aria CE" w:eastAsia="Calibri" w:hAnsi="Aria CE" w:cs="Aria CE"/>
                <w:color w:val="000000"/>
                <w:sz w:val="20"/>
                <w:lang w:eastAsia="cs-CZ" w:bidi="ar-SA"/>
              </w:rPr>
            </w:pPr>
            <w:r w:rsidRPr="00CC036B">
              <w:rPr>
                <w:rFonts w:ascii="Aria CE" w:eastAsia="Calibri" w:hAnsi="Aria CE" w:cs="Aria CE"/>
                <w:b/>
                <w:bCs/>
                <w:color w:val="000000"/>
                <w:sz w:val="20"/>
                <w:lang w:eastAsia="cs-CZ" w:bidi="ar-SA"/>
              </w:rPr>
              <w:t>CELKEM VČETNĚ DPH</w:t>
            </w:r>
            <w:r w:rsidRPr="00CC036B">
              <w:rPr>
                <w:rFonts w:ascii="Aria CE" w:eastAsia="Calibri" w:hAnsi="Aria CE" w:cs="Aria CE"/>
                <w:color w:val="000000"/>
                <w:sz w:val="20"/>
                <w:lang w:eastAsia="cs-CZ" w:bidi="ar-SA"/>
              </w:rPr>
              <w:t xml:space="preserve"> 6 kusů plynových kondenzačních kotlů</w:t>
            </w:r>
          </w:p>
        </w:tc>
        <w:tc>
          <w:tcPr>
            <w:tcW w:w="1015"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998"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833"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1152" w:type="dxa"/>
            <w:tcBorders>
              <w:top w:val="single" w:sz="6" w:space="0" w:color="auto"/>
              <w:left w:val="single" w:sz="2" w:space="0" w:color="000000"/>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r w:rsidRPr="00CC036B">
              <w:rPr>
                <w:rFonts w:ascii="Calibri" w:eastAsia="Calibri" w:hAnsi="Calibri" w:cs="Calibri"/>
                <w:color w:val="000000"/>
                <w:sz w:val="24"/>
                <w:szCs w:val="24"/>
                <w:lang w:eastAsia="cs-CZ" w:bidi="ar-SA"/>
              </w:rPr>
              <w:t>899 042,10 Kč</w:t>
            </w:r>
          </w:p>
        </w:tc>
      </w:tr>
      <w:tr w:rsidR="00CC036B" w:rsidRPr="00CC036B" w:rsidTr="00AF41F5">
        <w:tblPrEx>
          <w:tblCellMar>
            <w:top w:w="0" w:type="dxa"/>
            <w:bottom w:w="0" w:type="dxa"/>
          </w:tblCellMar>
        </w:tblPrEx>
        <w:trPr>
          <w:trHeight w:val="139"/>
        </w:trPr>
        <w:tc>
          <w:tcPr>
            <w:tcW w:w="207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eastAsia="Calibri" w:cs="Arial"/>
                <w:color w:val="000000"/>
                <w:sz w:val="20"/>
                <w:lang w:eastAsia="cs-CZ" w:bidi="ar-SA"/>
              </w:rPr>
            </w:pPr>
            <w:r w:rsidRPr="00CC036B">
              <w:rPr>
                <w:rFonts w:eastAsia="Calibri" w:cs="Arial"/>
                <w:color w:val="000000"/>
                <w:sz w:val="20"/>
                <w:lang w:eastAsia="cs-CZ" w:bidi="ar-SA"/>
              </w:rPr>
              <w:t>Datum</w:t>
            </w:r>
          </w:p>
        </w:tc>
        <w:tc>
          <w:tcPr>
            <w:tcW w:w="568" w:type="dxa"/>
            <w:tcBorders>
              <w:top w:val="single" w:sz="6" w:space="0" w:color="auto"/>
              <w:left w:val="single" w:sz="6" w:space="0" w:color="auto"/>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2984"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9.6.2017</w:t>
            </w:r>
          </w:p>
        </w:tc>
        <w:tc>
          <w:tcPr>
            <w:tcW w:w="520"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999"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1015"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998"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833"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1152" w:type="dxa"/>
            <w:tcBorders>
              <w:top w:val="single" w:sz="6" w:space="0" w:color="auto"/>
              <w:left w:val="single" w:sz="2" w:space="0" w:color="000000"/>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r>
      <w:tr w:rsidR="00CC036B" w:rsidRPr="00CC036B" w:rsidTr="00AF41F5">
        <w:tblPrEx>
          <w:tblCellMar>
            <w:top w:w="0" w:type="dxa"/>
            <w:bottom w:w="0" w:type="dxa"/>
          </w:tblCellMar>
        </w:tblPrEx>
        <w:trPr>
          <w:trHeight w:val="139"/>
        </w:trPr>
        <w:tc>
          <w:tcPr>
            <w:tcW w:w="2642" w:type="dxa"/>
            <w:gridSpan w:val="2"/>
            <w:tcBorders>
              <w:top w:val="single" w:sz="6" w:space="0" w:color="auto"/>
              <w:left w:val="single" w:sz="6" w:space="0" w:color="auto"/>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left"/>
              <w:rPr>
                <w:rFonts w:eastAsia="Calibri" w:cs="Arial"/>
                <w:color w:val="000000"/>
                <w:sz w:val="20"/>
                <w:lang w:eastAsia="cs-CZ" w:bidi="ar-SA"/>
              </w:rPr>
            </w:pPr>
            <w:r w:rsidRPr="00CC036B">
              <w:rPr>
                <w:rFonts w:eastAsia="Calibri" w:cs="Arial"/>
                <w:color w:val="000000"/>
                <w:sz w:val="20"/>
                <w:lang w:eastAsia="cs-CZ" w:bidi="ar-SA"/>
              </w:rPr>
              <w:t>Podpis oprávněné osoby</w:t>
            </w:r>
          </w:p>
        </w:tc>
        <w:tc>
          <w:tcPr>
            <w:tcW w:w="2984"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520"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999"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1015"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998"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833"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1152" w:type="dxa"/>
            <w:tcBorders>
              <w:top w:val="single" w:sz="6" w:space="0" w:color="auto"/>
              <w:left w:val="single" w:sz="2" w:space="0" w:color="000000"/>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r>
      <w:tr w:rsidR="00CC036B" w:rsidRPr="00CC036B" w:rsidTr="00AF41F5">
        <w:tblPrEx>
          <w:tblCellMar>
            <w:top w:w="0" w:type="dxa"/>
            <w:bottom w:w="0" w:type="dxa"/>
          </w:tblCellMar>
        </w:tblPrEx>
        <w:trPr>
          <w:trHeight w:val="139"/>
        </w:trPr>
        <w:tc>
          <w:tcPr>
            <w:tcW w:w="2642" w:type="dxa"/>
            <w:gridSpan w:val="2"/>
            <w:tcBorders>
              <w:top w:val="single" w:sz="6" w:space="0" w:color="auto"/>
              <w:left w:val="single" w:sz="6" w:space="0" w:color="auto"/>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left"/>
              <w:rPr>
                <w:rFonts w:eastAsia="Calibri" w:cs="Arial"/>
                <w:color w:val="000000"/>
                <w:sz w:val="20"/>
                <w:lang w:eastAsia="cs-CZ" w:bidi="ar-SA"/>
              </w:rPr>
            </w:pPr>
            <w:r w:rsidRPr="00CC036B">
              <w:rPr>
                <w:rFonts w:eastAsia="Calibri" w:cs="Arial"/>
                <w:color w:val="000000"/>
                <w:sz w:val="20"/>
                <w:lang w:eastAsia="cs-CZ" w:bidi="ar-SA"/>
              </w:rPr>
              <w:t>Titul, jméno, příjmení</w:t>
            </w:r>
          </w:p>
        </w:tc>
        <w:tc>
          <w:tcPr>
            <w:tcW w:w="2984"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Pavel  Hodina</w:t>
            </w:r>
          </w:p>
        </w:tc>
        <w:tc>
          <w:tcPr>
            <w:tcW w:w="520"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999"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1015"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998"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833"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1152" w:type="dxa"/>
            <w:tcBorders>
              <w:top w:val="single" w:sz="6" w:space="0" w:color="auto"/>
              <w:left w:val="single" w:sz="2" w:space="0" w:color="000000"/>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r>
      <w:tr w:rsidR="00CC036B" w:rsidRPr="00CC036B" w:rsidTr="00AF41F5">
        <w:tblPrEx>
          <w:tblCellMar>
            <w:top w:w="0" w:type="dxa"/>
            <w:bottom w:w="0" w:type="dxa"/>
          </w:tblCellMar>
        </w:tblPrEx>
        <w:trPr>
          <w:trHeight w:val="139"/>
        </w:trPr>
        <w:tc>
          <w:tcPr>
            <w:tcW w:w="2074" w:type="dxa"/>
            <w:tcBorders>
              <w:top w:val="single" w:sz="6" w:space="0" w:color="auto"/>
              <w:left w:val="single" w:sz="6" w:space="0" w:color="auto"/>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left"/>
              <w:rPr>
                <w:rFonts w:eastAsia="Calibri" w:cs="Arial"/>
                <w:color w:val="000000"/>
                <w:sz w:val="20"/>
                <w:lang w:eastAsia="cs-CZ" w:bidi="ar-SA"/>
              </w:rPr>
            </w:pPr>
            <w:r w:rsidRPr="00CC036B">
              <w:rPr>
                <w:rFonts w:eastAsia="Calibri" w:cs="Arial"/>
                <w:color w:val="000000"/>
                <w:sz w:val="20"/>
                <w:lang w:eastAsia="cs-CZ" w:bidi="ar-SA"/>
              </w:rPr>
              <w:t>Funkce</w:t>
            </w:r>
          </w:p>
        </w:tc>
        <w:tc>
          <w:tcPr>
            <w:tcW w:w="568" w:type="dxa"/>
            <w:tcBorders>
              <w:top w:val="single" w:sz="6" w:space="0" w:color="auto"/>
              <w:left w:val="single" w:sz="6" w:space="0" w:color="auto"/>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center"/>
              <w:rPr>
                <w:rFonts w:eastAsia="Calibri" w:cs="Arial"/>
                <w:color w:val="000000"/>
                <w:sz w:val="20"/>
                <w:lang w:eastAsia="cs-CZ" w:bidi="ar-SA"/>
              </w:rPr>
            </w:pPr>
          </w:p>
        </w:tc>
        <w:tc>
          <w:tcPr>
            <w:tcW w:w="2984"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left"/>
              <w:rPr>
                <w:rFonts w:ascii="Calibri" w:eastAsia="Calibri" w:hAnsi="Calibri" w:cs="Calibri"/>
                <w:color w:val="000000"/>
                <w:sz w:val="20"/>
                <w:lang w:eastAsia="cs-CZ" w:bidi="ar-SA"/>
              </w:rPr>
            </w:pPr>
            <w:r w:rsidRPr="00CC036B">
              <w:rPr>
                <w:rFonts w:ascii="Calibri" w:eastAsia="Calibri" w:hAnsi="Calibri" w:cs="Calibri"/>
                <w:color w:val="000000"/>
                <w:sz w:val="20"/>
                <w:lang w:eastAsia="cs-CZ" w:bidi="ar-SA"/>
              </w:rPr>
              <w:t>majitel</w:t>
            </w:r>
          </w:p>
        </w:tc>
        <w:tc>
          <w:tcPr>
            <w:tcW w:w="520"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999"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1015"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b/>
                <w:bCs/>
                <w:color w:val="000000"/>
                <w:sz w:val="24"/>
                <w:szCs w:val="24"/>
                <w:lang w:eastAsia="cs-CZ" w:bidi="ar-SA"/>
              </w:rPr>
            </w:pPr>
          </w:p>
        </w:tc>
        <w:tc>
          <w:tcPr>
            <w:tcW w:w="998"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833" w:type="dxa"/>
            <w:tcBorders>
              <w:top w:val="single" w:sz="6" w:space="0" w:color="auto"/>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c>
          <w:tcPr>
            <w:tcW w:w="1152" w:type="dxa"/>
            <w:tcBorders>
              <w:top w:val="single" w:sz="6" w:space="0" w:color="auto"/>
              <w:left w:val="single" w:sz="2" w:space="0" w:color="000000"/>
              <w:bottom w:val="single" w:sz="6" w:space="0" w:color="auto"/>
              <w:right w:val="single" w:sz="6" w:space="0" w:color="auto"/>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4"/>
                <w:szCs w:val="24"/>
                <w:lang w:eastAsia="cs-CZ" w:bidi="ar-SA"/>
              </w:rPr>
            </w:pPr>
          </w:p>
        </w:tc>
      </w:tr>
      <w:tr w:rsidR="00CC036B" w:rsidRPr="00CC036B" w:rsidTr="00AF41F5">
        <w:tblPrEx>
          <w:tblCellMar>
            <w:top w:w="0" w:type="dxa"/>
            <w:bottom w:w="0" w:type="dxa"/>
          </w:tblCellMar>
        </w:tblPrEx>
        <w:trPr>
          <w:trHeight w:val="118"/>
        </w:trPr>
        <w:tc>
          <w:tcPr>
            <w:tcW w:w="2074" w:type="dxa"/>
            <w:tcBorders>
              <w:top w:val="single" w:sz="6" w:space="0" w:color="auto"/>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568" w:type="dxa"/>
            <w:tcBorders>
              <w:top w:val="single" w:sz="6" w:space="0" w:color="auto"/>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p>
        </w:tc>
        <w:tc>
          <w:tcPr>
            <w:tcW w:w="2984" w:type="dxa"/>
            <w:tcBorders>
              <w:top w:val="single" w:sz="6" w:space="0" w:color="auto"/>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520" w:type="dxa"/>
            <w:tcBorders>
              <w:top w:val="single" w:sz="6" w:space="0" w:color="auto"/>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999" w:type="dxa"/>
            <w:tcBorders>
              <w:top w:val="single" w:sz="6" w:space="0" w:color="auto"/>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center"/>
              <w:rPr>
                <w:rFonts w:ascii="Calibri" w:eastAsia="Calibri" w:hAnsi="Calibri" w:cs="Calibri"/>
                <w:color w:val="000000"/>
                <w:sz w:val="20"/>
                <w:lang w:eastAsia="cs-CZ" w:bidi="ar-SA"/>
              </w:rPr>
            </w:pPr>
          </w:p>
        </w:tc>
        <w:tc>
          <w:tcPr>
            <w:tcW w:w="1015" w:type="dxa"/>
            <w:tcBorders>
              <w:top w:val="single" w:sz="6" w:space="0" w:color="auto"/>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998" w:type="dxa"/>
            <w:tcBorders>
              <w:top w:val="single" w:sz="6" w:space="0" w:color="auto"/>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833" w:type="dxa"/>
            <w:tcBorders>
              <w:top w:val="single" w:sz="6" w:space="0" w:color="auto"/>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c>
          <w:tcPr>
            <w:tcW w:w="1152" w:type="dxa"/>
            <w:tcBorders>
              <w:top w:val="single" w:sz="6" w:space="0" w:color="auto"/>
              <w:left w:val="single" w:sz="2" w:space="0" w:color="000000"/>
              <w:bottom w:val="single" w:sz="2" w:space="0" w:color="000000"/>
              <w:right w:val="single" w:sz="2" w:space="0" w:color="000000"/>
            </w:tcBorders>
          </w:tcPr>
          <w:p w:rsidR="00CC036B" w:rsidRPr="00CC036B" w:rsidRDefault="00CC036B" w:rsidP="00CC036B">
            <w:pPr>
              <w:autoSpaceDE w:val="0"/>
              <w:autoSpaceDN w:val="0"/>
              <w:adjustRightInd w:val="0"/>
              <w:spacing w:after="0" w:line="240" w:lineRule="auto"/>
              <w:jc w:val="right"/>
              <w:rPr>
                <w:rFonts w:ascii="Calibri" w:eastAsia="Calibri" w:hAnsi="Calibri" w:cs="Calibri"/>
                <w:color w:val="000000"/>
                <w:sz w:val="20"/>
                <w:lang w:eastAsia="cs-CZ" w:bidi="ar-SA"/>
              </w:rPr>
            </w:pPr>
          </w:p>
        </w:tc>
      </w:tr>
      <w:tr w:rsidR="00CC036B" w:rsidRPr="00CC036B" w:rsidTr="00AF41F5">
        <w:tblPrEx>
          <w:tblCellMar>
            <w:top w:w="0" w:type="dxa"/>
            <w:bottom w:w="0" w:type="dxa"/>
          </w:tblCellMar>
        </w:tblPrEx>
        <w:trPr>
          <w:trHeight w:val="139"/>
        </w:trPr>
        <w:tc>
          <w:tcPr>
            <w:tcW w:w="11143" w:type="dxa"/>
            <w:gridSpan w:val="9"/>
            <w:tcBorders>
              <w:top w:val="single" w:sz="2" w:space="0" w:color="000000"/>
              <w:left w:val="single" w:sz="2" w:space="0" w:color="000000"/>
              <w:bottom w:val="single" w:sz="6" w:space="0" w:color="auto"/>
              <w:right w:val="single" w:sz="2" w:space="0" w:color="000000"/>
            </w:tcBorders>
          </w:tcPr>
          <w:p w:rsidR="00CC036B" w:rsidRPr="00CC036B" w:rsidRDefault="00CC036B" w:rsidP="00CC036B">
            <w:pPr>
              <w:autoSpaceDE w:val="0"/>
              <w:autoSpaceDN w:val="0"/>
              <w:adjustRightInd w:val="0"/>
              <w:spacing w:after="0" w:line="240" w:lineRule="auto"/>
              <w:jc w:val="left"/>
              <w:rPr>
                <w:rFonts w:ascii="Calibri" w:eastAsia="Calibri" w:hAnsi="Calibri" w:cs="Calibri"/>
                <w:b/>
                <w:bCs/>
                <w:color w:val="000000"/>
                <w:szCs w:val="22"/>
                <w:lang w:eastAsia="cs-CZ" w:bidi="ar-SA"/>
              </w:rPr>
            </w:pPr>
            <w:r w:rsidRPr="00CC036B">
              <w:rPr>
                <w:rFonts w:ascii="Calibri" w:eastAsia="Calibri" w:hAnsi="Calibri" w:cs="Calibri"/>
                <w:b/>
                <w:bCs/>
                <w:color w:val="000000"/>
                <w:szCs w:val="22"/>
                <w:lang w:eastAsia="cs-CZ" w:bidi="ar-SA"/>
              </w:rPr>
              <w:t>Vysvětlivky: Pokud některá položka položkového rozpočtu bodu 2. - 6., 8. - 13. je již oceněna v základním vybavení kotle. Do sloupce splnění technických parametrů a specifikace vepište ANO. U sloupců cen zůstane oceněna cena 0,00 Kč.</w:t>
            </w:r>
          </w:p>
        </w:tc>
      </w:tr>
    </w:tbl>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p w:rsidR="00CC036B" w:rsidRDefault="00CC036B" w:rsidP="00EB141B">
      <w:pPr>
        <w:tabs>
          <w:tab w:val="left" w:pos="5670"/>
        </w:tabs>
        <w:spacing w:after="0"/>
      </w:pPr>
    </w:p>
    <w:sectPr w:rsidR="00CC036B" w:rsidSect="00CC036B">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0F9" w:rsidRDefault="009200F9" w:rsidP="00EF756B">
      <w:pPr>
        <w:spacing w:after="0" w:line="240" w:lineRule="auto"/>
      </w:pPr>
      <w:r>
        <w:separator/>
      </w:r>
    </w:p>
  </w:endnote>
  <w:endnote w:type="continuationSeparator" w:id="0">
    <w:p w:rsidR="009200F9" w:rsidRDefault="009200F9" w:rsidP="00EF7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 CE">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CC" w:rsidRDefault="00A167CC">
    <w:pPr>
      <w:pStyle w:val="Zpat"/>
      <w:jc w:val="center"/>
    </w:pPr>
    <w:fldSimple w:instr=" PAGE   \* MERGEFORMAT ">
      <w:r w:rsidR="003F37C6">
        <w:rPr>
          <w:noProof/>
        </w:rPr>
        <w:t>1</w:t>
      </w:r>
    </w:fldSimple>
  </w:p>
  <w:p w:rsidR="00333D76" w:rsidRDefault="00333D7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0F9" w:rsidRDefault="009200F9" w:rsidP="00EF756B">
      <w:pPr>
        <w:spacing w:after="0" w:line="240" w:lineRule="auto"/>
      </w:pPr>
      <w:r>
        <w:separator/>
      </w:r>
    </w:p>
  </w:footnote>
  <w:footnote w:type="continuationSeparator" w:id="0">
    <w:p w:rsidR="009200F9" w:rsidRDefault="009200F9" w:rsidP="00EF75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175"/>
    <w:multiLevelType w:val="hybridMultilevel"/>
    <w:tmpl w:val="89724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C458A4"/>
    <w:multiLevelType w:val="hybridMultilevel"/>
    <w:tmpl w:val="959038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41753D"/>
    <w:multiLevelType w:val="hybridMultilevel"/>
    <w:tmpl w:val="047A10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B53F9A"/>
    <w:multiLevelType w:val="hybridMultilevel"/>
    <w:tmpl w:val="635C54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B471A8"/>
    <w:multiLevelType w:val="hybridMultilevel"/>
    <w:tmpl w:val="6DF27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4414602"/>
    <w:multiLevelType w:val="hybridMultilevel"/>
    <w:tmpl w:val="A1782A10"/>
    <w:lvl w:ilvl="0" w:tplc="0A12D1C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74D22C8"/>
    <w:multiLevelType w:val="hybridMultilevel"/>
    <w:tmpl w:val="89A27B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0AB0668"/>
    <w:multiLevelType w:val="hybridMultilevel"/>
    <w:tmpl w:val="F3DE10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9183B8C"/>
    <w:multiLevelType w:val="hybridMultilevel"/>
    <w:tmpl w:val="34587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D385185"/>
    <w:multiLevelType w:val="hybridMultilevel"/>
    <w:tmpl w:val="32C282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B26B2A"/>
    <w:multiLevelType w:val="hybridMultilevel"/>
    <w:tmpl w:val="03B6AA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F8974B1"/>
    <w:multiLevelType w:val="hybridMultilevel"/>
    <w:tmpl w:val="F8C2BA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8"/>
  </w:num>
  <w:num w:numId="6">
    <w:abstractNumId w:val="2"/>
  </w:num>
  <w:num w:numId="7">
    <w:abstractNumId w:val="7"/>
  </w:num>
  <w:num w:numId="8">
    <w:abstractNumId w:val="11"/>
  </w:num>
  <w:num w:numId="9">
    <w:abstractNumId w:val="9"/>
  </w:num>
  <w:num w:numId="10">
    <w:abstractNumId w:val="0"/>
  </w:num>
  <w:num w:numId="11">
    <w:abstractNumId w:val="12"/>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02358"/>
    <w:rsid w:val="00036D2F"/>
    <w:rsid w:val="00064306"/>
    <w:rsid w:val="0007197D"/>
    <w:rsid w:val="0008012D"/>
    <w:rsid w:val="00084F42"/>
    <w:rsid w:val="00087227"/>
    <w:rsid w:val="000A03F5"/>
    <w:rsid w:val="000A09E1"/>
    <w:rsid w:val="000C1FD2"/>
    <w:rsid w:val="000D37AA"/>
    <w:rsid w:val="000F5078"/>
    <w:rsid w:val="00122C6A"/>
    <w:rsid w:val="0013055B"/>
    <w:rsid w:val="001356B6"/>
    <w:rsid w:val="00152819"/>
    <w:rsid w:val="00163753"/>
    <w:rsid w:val="00165E42"/>
    <w:rsid w:val="00170781"/>
    <w:rsid w:val="00171096"/>
    <w:rsid w:val="00173943"/>
    <w:rsid w:val="001A12D0"/>
    <w:rsid w:val="001B14B5"/>
    <w:rsid w:val="001C4842"/>
    <w:rsid w:val="00221DAC"/>
    <w:rsid w:val="002250C1"/>
    <w:rsid w:val="002417BE"/>
    <w:rsid w:val="002508FD"/>
    <w:rsid w:val="00276BDD"/>
    <w:rsid w:val="00291159"/>
    <w:rsid w:val="002A1E55"/>
    <w:rsid w:val="002D6712"/>
    <w:rsid w:val="0030187E"/>
    <w:rsid w:val="003247A2"/>
    <w:rsid w:val="00333D76"/>
    <w:rsid w:val="00363E11"/>
    <w:rsid w:val="003769AC"/>
    <w:rsid w:val="00390261"/>
    <w:rsid w:val="003961BF"/>
    <w:rsid w:val="003A3D55"/>
    <w:rsid w:val="003B2EA0"/>
    <w:rsid w:val="003C3440"/>
    <w:rsid w:val="003F37C6"/>
    <w:rsid w:val="00405158"/>
    <w:rsid w:val="00411120"/>
    <w:rsid w:val="00424949"/>
    <w:rsid w:val="00433B95"/>
    <w:rsid w:val="00466943"/>
    <w:rsid w:val="00482994"/>
    <w:rsid w:val="004A19AE"/>
    <w:rsid w:val="004E5A54"/>
    <w:rsid w:val="00500741"/>
    <w:rsid w:val="00512D56"/>
    <w:rsid w:val="0051524D"/>
    <w:rsid w:val="00530537"/>
    <w:rsid w:val="00544DC1"/>
    <w:rsid w:val="0059430F"/>
    <w:rsid w:val="005B323C"/>
    <w:rsid w:val="005E7ECF"/>
    <w:rsid w:val="005F6AD6"/>
    <w:rsid w:val="00602044"/>
    <w:rsid w:val="006230E7"/>
    <w:rsid w:val="00642B1D"/>
    <w:rsid w:val="0065688D"/>
    <w:rsid w:val="006B312B"/>
    <w:rsid w:val="006B3D5D"/>
    <w:rsid w:val="006C1BA0"/>
    <w:rsid w:val="006E2931"/>
    <w:rsid w:val="006F3180"/>
    <w:rsid w:val="00700C3B"/>
    <w:rsid w:val="00702358"/>
    <w:rsid w:val="0074414F"/>
    <w:rsid w:val="00755C17"/>
    <w:rsid w:val="00770176"/>
    <w:rsid w:val="00770722"/>
    <w:rsid w:val="007B0F7C"/>
    <w:rsid w:val="007B4B10"/>
    <w:rsid w:val="00806941"/>
    <w:rsid w:val="00824DE9"/>
    <w:rsid w:val="00873A4F"/>
    <w:rsid w:val="00876AD7"/>
    <w:rsid w:val="00883B31"/>
    <w:rsid w:val="008909BB"/>
    <w:rsid w:val="008B39B9"/>
    <w:rsid w:val="009034D5"/>
    <w:rsid w:val="00910120"/>
    <w:rsid w:val="009200F9"/>
    <w:rsid w:val="009269CD"/>
    <w:rsid w:val="00927F67"/>
    <w:rsid w:val="0093539C"/>
    <w:rsid w:val="009424ED"/>
    <w:rsid w:val="00960016"/>
    <w:rsid w:val="0097701A"/>
    <w:rsid w:val="00A013BB"/>
    <w:rsid w:val="00A167CC"/>
    <w:rsid w:val="00A24683"/>
    <w:rsid w:val="00A32CB2"/>
    <w:rsid w:val="00A369DA"/>
    <w:rsid w:val="00A4752F"/>
    <w:rsid w:val="00A50B39"/>
    <w:rsid w:val="00A567D1"/>
    <w:rsid w:val="00AB1D20"/>
    <w:rsid w:val="00AC7A47"/>
    <w:rsid w:val="00AF2EC6"/>
    <w:rsid w:val="00AF41F5"/>
    <w:rsid w:val="00AF5783"/>
    <w:rsid w:val="00B245E4"/>
    <w:rsid w:val="00B347A0"/>
    <w:rsid w:val="00B47CE3"/>
    <w:rsid w:val="00B752D4"/>
    <w:rsid w:val="00B92021"/>
    <w:rsid w:val="00BA47BC"/>
    <w:rsid w:val="00BA7B74"/>
    <w:rsid w:val="00BD20C8"/>
    <w:rsid w:val="00BD3B1D"/>
    <w:rsid w:val="00C04014"/>
    <w:rsid w:val="00C215EC"/>
    <w:rsid w:val="00C22FD0"/>
    <w:rsid w:val="00C24B06"/>
    <w:rsid w:val="00C25BAE"/>
    <w:rsid w:val="00C33367"/>
    <w:rsid w:val="00C5543B"/>
    <w:rsid w:val="00C620C9"/>
    <w:rsid w:val="00C77340"/>
    <w:rsid w:val="00CC036B"/>
    <w:rsid w:val="00CC1ECB"/>
    <w:rsid w:val="00CD5DFC"/>
    <w:rsid w:val="00CE4CDB"/>
    <w:rsid w:val="00CE4EFC"/>
    <w:rsid w:val="00D21CB5"/>
    <w:rsid w:val="00D34447"/>
    <w:rsid w:val="00D449A7"/>
    <w:rsid w:val="00D47FAC"/>
    <w:rsid w:val="00D5430D"/>
    <w:rsid w:val="00D630D7"/>
    <w:rsid w:val="00D67F10"/>
    <w:rsid w:val="00D76284"/>
    <w:rsid w:val="00D778B7"/>
    <w:rsid w:val="00DA5AE0"/>
    <w:rsid w:val="00DE160A"/>
    <w:rsid w:val="00DE3E7F"/>
    <w:rsid w:val="00DE6505"/>
    <w:rsid w:val="00E25436"/>
    <w:rsid w:val="00E43C3D"/>
    <w:rsid w:val="00E54A8A"/>
    <w:rsid w:val="00E7171B"/>
    <w:rsid w:val="00E876D7"/>
    <w:rsid w:val="00E959FB"/>
    <w:rsid w:val="00EA5C7B"/>
    <w:rsid w:val="00EB141B"/>
    <w:rsid w:val="00EB47EE"/>
    <w:rsid w:val="00ED3D9A"/>
    <w:rsid w:val="00EF4CA0"/>
    <w:rsid w:val="00EF4F73"/>
    <w:rsid w:val="00EF756B"/>
    <w:rsid w:val="00F20B50"/>
    <w:rsid w:val="00F3779E"/>
    <w:rsid w:val="00F65AC1"/>
    <w:rsid w:val="00F71C18"/>
    <w:rsid w:val="00FB471B"/>
    <w:rsid w:val="00FC5479"/>
    <w:rsid w:val="00FE7A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358"/>
    <w:pPr>
      <w:spacing w:after="240" w:line="276" w:lineRule="auto"/>
      <w:jc w:val="both"/>
    </w:pPr>
    <w:rPr>
      <w:rFonts w:eastAsia="Times New Roman"/>
      <w:sz w:val="22"/>
      <w:lang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02358"/>
    <w:rPr>
      <w:color w:val="0000FF"/>
      <w:u w:val="single"/>
    </w:rPr>
  </w:style>
  <w:style w:type="character" w:customStyle="1" w:styleId="ZpatChar">
    <w:name w:val="Zápatí Char"/>
    <w:link w:val="Zpat"/>
    <w:uiPriority w:val="99"/>
    <w:locked/>
    <w:rsid w:val="00702358"/>
    <w:rPr>
      <w:rFonts w:ascii="Calibri" w:eastAsia="Calibri" w:hAnsi="Calibri"/>
    </w:rPr>
  </w:style>
  <w:style w:type="paragraph" w:styleId="Zpat">
    <w:name w:val="footer"/>
    <w:basedOn w:val="Normln"/>
    <w:link w:val="ZpatChar"/>
    <w:uiPriority w:val="99"/>
    <w:rsid w:val="00702358"/>
    <w:pPr>
      <w:tabs>
        <w:tab w:val="center" w:pos="4536"/>
        <w:tab w:val="right" w:pos="9072"/>
      </w:tabs>
      <w:spacing w:after="0" w:line="240" w:lineRule="auto"/>
    </w:pPr>
    <w:rPr>
      <w:rFonts w:ascii="Calibri" w:eastAsia="Calibri" w:hAnsi="Calibri"/>
      <w:sz w:val="20"/>
      <w:lang w:bidi="ar-SA"/>
    </w:rPr>
  </w:style>
  <w:style w:type="character" w:customStyle="1" w:styleId="ZpatChar1">
    <w:name w:val="Zápatí Char1"/>
    <w:basedOn w:val="Standardnpsmoodstavce"/>
    <w:link w:val="Zpat"/>
    <w:uiPriority w:val="99"/>
    <w:semiHidden/>
    <w:rsid w:val="00702358"/>
    <w:rPr>
      <w:rFonts w:eastAsia="Times New Roman"/>
      <w:szCs w:val="20"/>
      <w:lang w:bidi="en-US"/>
    </w:rPr>
  </w:style>
  <w:style w:type="paragraph" w:styleId="Odstavecseseznamem">
    <w:name w:val="List Paragraph"/>
    <w:basedOn w:val="Normln"/>
    <w:uiPriority w:val="34"/>
    <w:qFormat/>
    <w:rsid w:val="00702358"/>
    <w:pPr>
      <w:ind w:left="720"/>
      <w:contextualSpacing/>
    </w:pPr>
  </w:style>
  <w:style w:type="paragraph" w:styleId="Textbubliny">
    <w:name w:val="Balloon Text"/>
    <w:basedOn w:val="Normln"/>
    <w:link w:val="TextbublinyChar"/>
    <w:uiPriority w:val="99"/>
    <w:semiHidden/>
    <w:unhideWhenUsed/>
    <w:rsid w:val="007441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414F"/>
    <w:rPr>
      <w:rFonts w:ascii="Tahoma" w:eastAsia="Times New Roman" w:hAnsi="Tahoma" w:cs="Tahoma"/>
      <w:sz w:val="16"/>
      <w:szCs w:val="16"/>
      <w:lang w:bidi="en-US"/>
    </w:rPr>
  </w:style>
  <w:style w:type="character" w:styleId="Odkaznakoment">
    <w:name w:val="annotation reference"/>
    <w:basedOn w:val="Standardnpsmoodstavce"/>
    <w:uiPriority w:val="99"/>
    <w:semiHidden/>
    <w:unhideWhenUsed/>
    <w:rsid w:val="00173943"/>
    <w:rPr>
      <w:sz w:val="16"/>
      <w:szCs w:val="16"/>
    </w:rPr>
  </w:style>
  <w:style w:type="paragraph" w:styleId="Textkomente">
    <w:name w:val="annotation text"/>
    <w:basedOn w:val="Normln"/>
    <w:link w:val="TextkomenteChar"/>
    <w:uiPriority w:val="99"/>
    <w:semiHidden/>
    <w:unhideWhenUsed/>
    <w:rsid w:val="00173943"/>
    <w:pPr>
      <w:spacing w:line="240" w:lineRule="auto"/>
    </w:pPr>
    <w:rPr>
      <w:sz w:val="20"/>
    </w:rPr>
  </w:style>
  <w:style w:type="character" w:customStyle="1" w:styleId="TextkomenteChar">
    <w:name w:val="Text komentáře Char"/>
    <w:basedOn w:val="Standardnpsmoodstavce"/>
    <w:link w:val="Textkomente"/>
    <w:uiPriority w:val="99"/>
    <w:semiHidden/>
    <w:rsid w:val="00173943"/>
    <w:rPr>
      <w:rFonts w:eastAsia="Times New Roman"/>
      <w:sz w:val="20"/>
      <w:szCs w:val="20"/>
      <w:lang w:bidi="en-US"/>
    </w:rPr>
  </w:style>
  <w:style w:type="paragraph" w:styleId="Pedmtkomente">
    <w:name w:val="annotation subject"/>
    <w:basedOn w:val="Textkomente"/>
    <w:next w:val="Textkomente"/>
    <w:link w:val="PedmtkomenteChar"/>
    <w:uiPriority w:val="99"/>
    <w:semiHidden/>
    <w:unhideWhenUsed/>
    <w:rsid w:val="00173943"/>
    <w:rPr>
      <w:b/>
      <w:bCs/>
    </w:rPr>
  </w:style>
  <w:style w:type="character" w:customStyle="1" w:styleId="PedmtkomenteChar">
    <w:name w:val="Předmět komentáře Char"/>
    <w:basedOn w:val="TextkomenteChar"/>
    <w:link w:val="Pedmtkomente"/>
    <w:uiPriority w:val="99"/>
    <w:semiHidden/>
    <w:rsid w:val="00173943"/>
    <w:rPr>
      <w:b/>
      <w:bCs/>
    </w:rPr>
  </w:style>
  <w:style w:type="paragraph" w:styleId="Zhlav">
    <w:name w:val="header"/>
    <w:basedOn w:val="Normln"/>
    <w:link w:val="ZhlavChar"/>
    <w:uiPriority w:val="99"/>
    <w:semiHidden/>
    <w:unhideWhenUsed/>
    <w:rsid w:val="00A167CC"/>
    <w:pPr>
      <w:tabs>
        <w:tab w:val="center" w:pos="4536"/>
        <w:tab w:val="right" w:pos="9072"/>
      </w:tabs>
    </w:pPr>
  </w:style>
  <w:style w:type="character" w:customStyle="1" w:styleId="ZhlavChar">
    <w:name w:val="Záhlaví Char"/>
    <w:basedOn w:val="Standardnpsmoodstavce"/>
    <w:link w:val="Zhlav"/>
    <w:uiPriority w:val="99"/>
    <w:semiHidden/>
    <w:rsid w:val="00A167CC"/>
    <w:rPr>
      <w:rFonts w:eastAsia="Times New Roman"/>
      <w:sz w:val="22"/>
      <w:lang w:eastAsia="en-US" w:bidi="en-US"/>
    </w:rPr>
  </w:style>
</w:styles>
</file>

<file path=word/webSettings.xml><?xml version="1.0" encoding="utf-8"?>
<w:webSettings xmlns:r="http://schemas.openxmlformats.org/officeDocument/2006/relationships" xmlns:w="http://schemas.openxmlformats.org/wordprocessingml/2006/main">
  <w:divs>
    <w:div w:id="62465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5230C-4BB3-49AF-971F-5BEACD35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2728</Words>
  <Characters>16096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Šandová</dc:creator>
  <cp:lastModifiedBy>faberova</cp:lastModifiedBy>
  <cp:revision>2</cp:revision>
  <cp:lastPrinted>2017-06-14T12:13:00Z</cp:lastPrinted>
  <dcterms:created xsi:type="dcterms:W3CDTF">2017-06-14T12:37:00Z</dcterms:created>
  <dcterms:modified xsi:type="dcterms:W3CDTF">2017-06-14T12:37:00Z</dcterms:modified>
</cp:coreProperties>
</file>