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55pt;margin-top:3.15pt;width:270.25pt;height:71.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rStyle w:val="CharStyle12"/>
                      <w:b/>
                      <w:bCs/>
                      <w:i/>
                      <w:iCs/>
                    </w:rPr>
                    <w:t>Krajská správa</w:t>
                  </w:r>
                  <w:bookmarkEnd w:id="0"/>
                </w:p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rStyle w:val="CharStyle12"/>
                      <w:b/>
                      <w:bCs/>
                      <w:i/>
                      <w:iCs/>
                    </w:rPr>
                    <w:t>a údržba silme Vysočiny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1pt;margin-top:16.8pt;width:105.6pt;height:30.7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8" type="#_x0000_t202" style="position:absolute;margin-left:352.3pt;margin-top:0.1pt;width:161.3pt;height:54.1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3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KRAJSKÁ SPRÁVA A ÚDRŽBA SILNIC VYSOČINY</w:t>
                    <w:br/>
                  </w:r>
                  <w:r>
                    <w:rPr>
                      <w:rStyle w:val="CharStyle15"/>
                    </w:rPr>
                    <w:t>příspěvková organizace</w:t>
                    <w:br/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SMLOUVA REGISTROVÁNA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00" w:lineRule="exact"/>
                    <w:ind w:left="300" w:right="0" w:firstLine="0"/>
                  </w:pPr>
                  <w:r>
                    <w:rPr>
                      <w:rStyle w:val="CharStyle18"/>
                      <w:vertAlign w:val="subscript"/>
                      <w:i w:val="0"/>
                      <w:iCs w:val="0"/>
                    </w:rPr>
                    <w:t>:</w:t>
                  </w:r>
                  <w:r>
                    <w:rPr>
                      <w:rStyle w:val="CharStyle18"/>
                      <w:i w:val="0"/>
                      <w:iCs w:val="0"/>
                    </w:rPr>
                    <w:t xml:space="preserve"> </w:t>
                  </w:r>
                  <w:r>
                    <w:rPr>
                      <w:rStyle w:val="CharStyle19"/>
                      <w:i/>
                      <w:iCs/>
                    </w:rPr>
                    <w:t>JiŠbŠi/ -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52.8pt;margin-top:45.1pt;width:40.8pt;height:10.5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pod čí</w:t>
                  </w:r>
                  <w:r>
                    <w:rPr>
                      <w:rStyle w:val="CharStyle22"/>
                    </w:rPr>
                    <w:t>slem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13.6pt;margin-top:36.4pt;width:13.45pt;height:16.8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25"/>
                      <w:i/>
                      <w:iCs/>
                    </w:rPr>
                    <w:t>A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0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lowerRoman"/>
            <w:numRestart w:val="eachPage"/>
          </w:footnotePr>
          <w:type w:val="continuous"/>
          <w:pgSz w:w="11900" w:h="16840"/>
          <w:pgMar w:top="1032" w:left="919" w:right="441" w:bottom="154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31" type="#_x0000_t202" style="position:static;width:595.pt;height:29.3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98" w:left="0" w:right="0" w:bottom="1516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widowControl w:val="0"/>
        <w:keepNext/>
        <w:keepLines/>
        <w:shd w:val="clear" w:color="auto" w:fill="auto"/>
        <w:bidi w:val="0"/>
        <w:spacing w:before="0" w:after="697" w:line="320" w:lineRule="exact"/>
        <w:ind w:left="0" w:right="2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letní údržby č. 29306/2023</w:t>
      </w:r>
      <w:bookmarkEnd w:id="1"/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287" w:line="240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34"/>
        <w:tabs>
          <w:tab w:leader="none" w:pos="2216" w:val="left"/>
        </w:tabs>
        <w:widowControl w:val="0"/>
        <w:keepNext/>
        <w:keepLines/>
        <w:shd w:val="clear" w:color="auto" w:fill="auto"/>
        <w:bidi w:val="0"/>
        <w:spacing w:before="0" w:after="0"/>
        <w:ind w:left="40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Zhotovitel:</w:t>
        <w:tab/>
        <w:t>Krajská správa a údržba silnic Vysočiny, příspěvková organizace</w:t>
      </w:r>
      <w:bookmarkEnd w:id="2"/>
    </w:p>
    <w:p>
      <w:pPr>
        <w:pStyle w:val="Style28"/>
        <w:tabs>
          <w:tab w:leader="none" w:pos="221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se sídlem:</w:t>
        <w:tab/>
        <w:t>Kosovská 1122/16, 586 01 Jihlava</w:t>
      </w:r>
    </w:p>
    <w:p>
      <w:pPr>
        <w:pStyle w:val="Style26"/>
        <w:tabs>
          <w:tab w:leader="none" w:pos="2216" w:val="left"/>
          <w:tab w:leader="none" w:pos="718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zastoupený:</w:t>
        <w:tab/>
        <w:t>Ing. Radovanem</w:t>
        <w:tab/>
        <w:t>Necidem, ředitelem organizace</w:t>
      </w:r>
    </w:p>
    <w:p>
      <w:pPr>
        <w:pStyle w:val="Style28"/>
        <w:tabs>
          <w:tab w:leader="none" w:pos="4274" w:val="righ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spojení: Komerční banka,</w:t>
        <w:tab/>
        <w:t>a.s.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Číslo účtu:</w:t>
      </w:r>
    </w:p>
    <w:p>
      <w:pPr>
        <w:pStyle w:val="Style28"/>
        <w:tabs>
          <w:tab w:leader="none" w:pos="221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</w:t>
        <w:tab/>
        <w:t>00090450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Telefon: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E-mail:</w:t>
      </w:r>
    </w:p>
    <w:p>
      <w:pPr>
        <w:pStyle w:val="Style28"/>
        <w:tabs>
          <w:tab w:leader="none" w:pos="221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Zřizovatel:</w:t>
        <w:tab/>
        <w:t>Kraj Vysočina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spacing w:before="0" w:after="900" w:line="317" w:lineRule="exact"/>
        <w:ind w:left="400" w:right="0" w:firstLine="0"/>
      </w:pPr>
      <w:r>
        <w:rPr>
          <w:rStyle w:val="CharStyle39"/>
          <w:b w:val="0"/>
          <w:bCs w:val="0"/>
          <w:i w:val="0"/>
          <w:iCs w:val="0"/>
        </w:rPr>
        <w:t xml:space="preserve">(dále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„Zhotovitel^)</w:t>
      </w:r>
    </w:p>
    <w:p>
      <w:pPr>
        <w:pStyle w:val="Style3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20" w:firstLine="0"/>
      </w:pPr>
      <w:r>
        <w:pict>
          <v:shape id="_x0000_s1032" type="#_x0000_t202" style="position:absolute;margin-left:110.3pt;margin-top:-6.9pt;width:186.25pt;height:66.7pt;z-index:-125829376;mso-wrap-distance-left:31.7pt;mso-wrap-distance-right:5.pt;mso-wrap-distance-bottom:27.8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Město Brtnice</w:t>
                  </w:r>
                </w:p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29"/>
                    </w:rPr>
                    <w:t xml:space="preserve">náměstí Svobody 379, 588 32 Brtnice </w:t>
                  </w:r>
                  <w:r>
                    <w:rPr>
                      <w:rStyle w:val="CharStyle30"/>
                    </w:rPr>
                    <w:t>Ing. Janem Přibylem</w:t>
                  </w:r>
                </w:p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29"/>
                    </w:rPr>
                    <w:t>00285668</w:t>
                  </w:r>
                </w:p>
              </w:txbxContent>
            </v:textbox>
            <w10:wrap type="square" side="left" anchorx="margin"/>
          </v:shape>
        </w:pict>
      </w: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Objednatel:</w:t>
      </w:r>
      <w:bookmarkEnd w:id="3"/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rStyle w:val="CharStyle40"/>
          <w:b w:val="0"/>
          <w:bCs w:val="0"/>
        </w:rPr>
        <w:t xml:space="preserve">se sídlem: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zastoupený: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Telefon: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E-mail: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24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(dále jen „</w:t>
      </w:r>
      <w:r>
        <w:rPr>
          <w:rStyle w:val="CharStyle41"/>
        </w:rPr>
        <w:t>Objednatel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‘) uzavírají tuto smlouvu dle § 2586 a násl. zákona č. 89/2012 Sb., občanský zákoník (dále jen „občanský zákoník“), a to v následujícím znění:</w:t>
      </w:r>
    </w:p>
    <w:p>
      <w:pPr>
        <w:pStyle w:val="Style3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4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I. Předmět díla</w:t>
      </w:r>
      <w:bookmarkEnd w:id="4"/>
    </w:p>
    <w:p>
      <w:pPr>
        <w:pStyle w:val="Style28"/>
        <w:numPr>
          <w:ilvl w:val="0"/>
          <w:numId w:val="3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se zavazuje pro objednatele provádět práce v podobě údržby pozemní komunikace, a to v souladu s právními přepisy. Druh prováděné práce dle přiloženého ceníku, rozsah dle určení objednatele.</w:t>
      </w:r>
    </w:p>
    <w:p>
      <w:pPr>
        <w:pStyle w:val="Style28"/>
        <w:numPr>
          <w:ilvl w:val="0"/>
          <w:numId w:val="3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28"/>
        <w:numPr>
          <w:ilvl w:val="0"/>
          <w:numId w:val="3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je povinen provádět práce specifikované v čl. I. odst. 1. této Smlouvy vždy po telefonické objednávce Objednatele.</w:t>
      </w:r>
      <w:r>
        <w:br w:type="page"/>
      </w:r>
    </w:p>
    <w:p>
      <w:pPr>
        <w:pStyle w:val="Style34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0" w:right="38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 II. Místo plnění</w:t>
      </w:r>
      <w:bookmarkEnd w:id="5"/>
    </w:p>
    <w:p>
      <w:pPr>
        <w:pStyle w:val="Style28"/>
        <w:numPr>
          <w:ilvl w:val="0"/>
          <w:numId w:val="5"/>
        </w:numPr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spacing w:before="0" w:after="588" w:line="240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díla bude zhotovitel provádět na místních pozemních komunikacích města Brtnice</w:t>
      </w:r>
    </w:p>
    <w:p>
      <w:pPr>
        <w:pStyle w:val="Style34"/>
        <w:widowControl w:val="0"/>
        <w:keepNext/>
        <w:keepLines/>
        <w:shd w:val="clear" w:color="auto" w:fill="auto"/>
        <w:bidi w:val="0"/>
        <w:jc w:val="center"/>
        <w:spacing w:before="0" w:after="0" w:line="312" w:lineRule="exact"/>
        <w:ind w:left="0" w:right="380" w:firstLine="0"/>
      </w:pPr>
      <w:bookmarkStart w:id="6" w:name="bookmark6"/>
      <w:r>
        <w:rPr>
          <w:rStyle w:val="CharStyle42"/>
          <w:b w:val="0"/>
          <w:bCs w:val="0"/>
        </w:rPr>
        <w:t xml:space="preserve">ČL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III. Doba plnění</w:t>
      </w:r>
      <w:bookmarkEnd w:id="6"/>
    </w:p>
    <w:p>
      <w:pPr>
        <w:pStyle w:val="Style28"/>
        <w:numPr>
          <w:ilvl w:val="0"/>
          <w:numId w:val="7"/>
        </w:numPr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bude provádět práce specifikované v čl. I. v letní</w:t>
      </w:r>
      <w:r>
        <w:rPr>
          <w:rStyle w:val="CharStyle43"/>
        </w:rPr>
        <w:t>m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období roku 2023, a to od účinnosti smlouvy do 31. 10. 2023.</w:t>
      </w:r>
    </w:p>
    <w:p>
      <w:pPr>
        <w:pStyle w:val="Style28"/>
        <w:numPr>
          <w:ilvl w:val="0"/>
          <w:numId w:val="7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296" w:line="312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Plnění předmětu této smlouvy před její účinností se považuje za plnění dle této </w:t>
      </w:r>
      <w:r>
        <w:rPr>
          <w:rStyle w:val="CharStyle44"/>
        </w:rPr>
        <w:t>s</w:t>
      </w:r>
      <w:r>
        <w:rPr>
          <w:rStyle w:val="CharStyle45"/>
        </w:rPr>
        <w:t>ml</w:t>
      </w:r>
      <w:r>
        <w:rPr>
          <w:rStyle w:val="CharStyle44"/>
        </w:rPr>
        <w:t xml:space="preserve">ouvy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 práva a povinnosti z toho vzniklá se řídí touto smlouvou</w:t>
      </w:r>
    </w:p>
    <w:p>
      <w:pPr>
        <w:pStyle w:val="Style3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8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ČL </w:t>
      </w:r>
      <w:r>
        <w:rPr>
          <w:rStyle w:val="CharStyle42"/>
          <w:b w:val="0"/>
          <w:bCs w:val="0"/>
        </w:rPr>
        <w:t xml:space="preserve">IV.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díla a fakturace</w:t>
      </w:r>
      <w:bookmarkEnd w:id="7"/>
    </w:p>
    <w:p>
      <w:pPr>
        <w:pStyle w:val="Style28"/>
        <w:numPr>
          <w:ilvl w:val="0"/>
          <w:numId w:val="9"/>
        </w:numPr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provádění jednotlivých prací je stanovena v příloze č. 1 Cenová nabídka pro letní údržbu pozemních komunikací.</w:t>
      </w:r>
    </w:p>
    <w:p>
      <w:pPr>
        <w:pStyle w:val="Style28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28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 </w:t>
      </w:r>
      <w:r>
        <w:rPr>
          <w:lang w:val="cs-CZ" w:eastAsia="cs-CZ" w:bidi="cs-CZ"/>
          <w:vertAlign w:val="superscript"/>
          <w:sz w:val="24"/>
          <w:szCs w:val="24"/>
          <w:w w:val="100"/>
          <w:spacing w:val="0"/>
          <w:color w:val="000000"/>
          <w:position w:val="0"/>
        </w:rPr>
        <w:footnoteReference w:id="2"/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432" w:line="240" w:lineRule="exact"/>
        <w:ind w:left="3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1: Cenová nabídka pro letní údržbu pozemních komunikací</w:t>
      </w:r>
    </w:p>
    <w:tbl>
      <w:tblPr>
        <w:tblOverlap w:val="never"/>
        <w:tblLayout w:type="fixed"/>
        <w:jc w:val="left"/>
      </w:tblPr>
      <w:tblGrid>
        <w:gridCol w:w="3816"/>
        <w:gridCol w:w="4186"/>
      </w:tblGrid>
      <w:tr>
        <w:trPr>
          <w:trHeight w:val="91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8"/>
              <w:framePr w:w="80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V Jihlavě d|ne p4.08.2023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8"/>
              <w:framePr w:w="80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74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 xml:space="preserve">, </w:t>
            </w:r>
            <w:r>
              <w:rPr>
                <w:rStyle w:val="CharStyle46"/>
              </w:rPr>
              <w:t>,/rf</w:t>
            </w:r>
          </w:p>
          <w:p>
            <w:pPr>
              <w:pStyle w:val="Style28"/>
              <w:framePr w:w="8002" w:wrap="notBeside" w:vAnchor="text" w:hAnchor="text" w:y="1"/>
              <w:tabs>
                <w:tab w:leader="dot" w:pos="212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V Brtnici dne</w:t>
              <w:tab/>
            </w:r>
          </w:p>
        </w:tc>
      </w:tr>
      <w:tr>
        <w:trPr>
          <w:trHeight w:val="14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8"/>
              <w:framePr w:w="80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340" w:right="0" w:firstLine="12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Za Zhotoví těle Ing. Radovan Necid ředitel organizace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8"/>
              <w:framePr w:w="800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Za Objednatele Ing. Jan Přibyl starosta obce</w:t>
            </w:r>
          </w:p>
        </w:tc>
      </w:tr>
    </w:tbl>
    <w:p>
      <w:pPr>
        <w:framePr w:w="8002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98" w:left="940" w:right="1412" w:bottom="1516" w:header="0" w:footer="3" w:gutter="0"/>
          <w:rtlGutter w:val="0"/>
          <w:cols w:space="720"/>
          <w:noEndnote/>
          <w:docGrid w:linePitch="360"/>
        </w:sectPr>
      </w:pPr>
    </w:p>
    <w:p>
      <w:pPr>
        <w:pStyle w:val="Style47"/>
        <w:widowControl w:val="0"/>
        <w:keepNext/>
        <w:keepLines/>
        <w:shd w:val="clear" w:color="auto" w:fill="auto"/>
        <w:bidi w:val="0"/>
        <w:spacing w:before="0" w:after="715"/>
        <w:ind w:left="70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letní údržbu pozemních komunikací</w:t>
        <w:br/>
        <w:t>na období od 01.04.2023 do 31.10.2023</w:t>
      </w:r>
      <w:bookmarkEnd w:id="8"/>
    </w:p>
    <w:p>
      <w:pPr>
        <w:pStyle w:val="Style52"/>
        <w:framePr w:w="981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54"/>
        </w:rPr>
        <w:t>K jednotkovým cenám bude účtováno DPH platné v daném období.</w:t>
      </w:r>
    </w:p>
    <w:tbl>
      <w:tblPr>
        <w:tblOverlap w:val="never"/>
        <w:tblLayout w:type="fixed"/>
        <w:jc w:val="center"/>
      </w:tblPr>
      <w:tblGrid>
        <w:gridCol w:w="5112"/>
        <w:gridCol w:w="715"/>
        <w:gridCol w:w="989"/>
        <w:gridCol w:w="1138"/>
        <w:gridCol w:w="1858"/>
      </w:tblGrid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Kosení travních porostů okolo místních komunikací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5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55"/>
              </w:rPr>
              <w:t>Kč/jed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5"/>
              </w:rPr>
              <w:t>Množství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Celkem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Malé - Panská Lhota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6400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19 200,00 Kč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Panská Lhota - Dolní Smrčné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12 000,00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Dolní Smrčné - samota Dolní Smrčné č.p.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2 400,00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Brtnice - Uřínovice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9200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27 600,00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Příseka - ll/405( okolo golf. hřiště)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18 000,00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11/404 -11/405 "Katova hora"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3920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11 760,00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Jestřebí komunikace ve Strenči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3148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9 444,00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Brtnice - Černé lesy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5200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15 600,00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ul. Hřbitovní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2504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7 512,00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Brtnice Šamonín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4800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14 400,00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Uhřínovice - Hraničák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12 000,00 Kč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Přímělkov - P. Lhota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5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6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8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12 000,00 Kč</w:t>
            </w:r>
          </w:p>
        </w:tc>
      </w:tr>
    </w:tbl>
    <w:p>
      <w:pPr>
        <w:framePr w:w="98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pgSz w:w="11900" w:h="16840"/>
          <w:pgMar w:top="1952" w:left="1313" w:right="757" w:bottom="646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94" w:after="9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722" w:left="0" w:right="0" w:bottom="17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4" type="#_x0000_t202" style="position:absolute;margin-left:4.55pt;margin-top:0.1pt;width:57.6pt;height:36.1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398" w:lineRule="exact"/>
                    <w:ind w:left="0" w:right="220" w:firstLine="0"/>
                  </w:pPr>
                  <w:bookmarkStart w:id="9" w:name="bookmark9"/>
                  <w:r>
                    <w:rPr>
                      <w:rStyle w:val="CharStyle57"/>
                      <w:b/>
                      <w:bCs/>
                    </w:rPr>
                    <w:t>Celkem: DPH 21%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66.65pt;margin-top:2.pt;width:16.55pt;height:12.4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m2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55.45pt;margin-top:0.95pt;width:30.25pt;height:13.4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53972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23.35pt;margin-top:0.1pt;width:65.5pt;height:35.9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98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161 916,00 Kč 34 002,36 Kč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8.65pt;margin-top:71.55pt;width:126.95pt;height:20.8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bookmarkStart w:id="10" w:name="bookmark1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Celkem </w:t>
                  </w:r>
                  <w:r>
                    <w:rPr>
                      <w:rStyle w:val="CharStyle64"/>
                      <w:b/>
                      <w:bCs/>
                    </w:rPr>
                    <w:t xml:space="preserve">k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úhradě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06.8pt;margin-top:75.3pt;width:82.1pt;height:15.9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11" w:name="bookmark11"/>
                  <w:r>
                    <w:rPr>
                      <w:rStyle w:val="CharStyle57"/>
                      <w:b/>
                      <w:bCs/>
                    </w:rPr>
                    <w:t>195 918,36 Kč</w:t>
                  </w:r>
                  <w:bookmarkEnd w:id="11"/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2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722" w:left="1313" w:right="757" w:bottom="172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3520" w:right="0" w:firstLine="0"/>
      </w:pPr>
      <w:r>
        <w:rPr>
          <w:lang w:val="cs-CZ" w:eastAsia="cs-CZ" w:bidi="cs-CZ"/>
          <w:spacing w:val="0"/>
          <w:color w:val="000000"/>
          <w:position w:val="0"/>
        </w:rPr>
        <w:footnoteRef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5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CL V. </w:t>
      </w:r>
      <w:r>
        <w:rPr>
          <w:rStyle w:val="CharStyle7"/>
          <w:b w:val="0"/>
          <w:bCs w:val="0"/>
        </w:rPr>
        <w:t xml:space="preserve">Závěrečná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</w:t>
      </w:r>
    </w:p>
    <w:p>
      <w:pPr>
        <w:pStyle w:val="Style8"/>
        <w:numPr>
          <w:ilvl w:val="0"/>
          <w:numId w:val="1"/>
        </w:numPr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8"/>
        <w:numPr>
          <w:ilvl w:val="0"/>
          <w:numId w:val="1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8"/>
        <w:numPr>
          <w:ilvl w:val="0"/>
          <w:numId w:val="1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8"/>
        <w:numPr>
          <w:ilvl w:val="0"/>
          <w:numId w:val="1"/>
        </w:numPr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tímto výslovně souhlasí se zveřejněním celého textu této Smlouvy včetně podpisů v informačním systému veřejné správy - Registru smluv, pokud výše hodnoty předmětu smlouvy přesáhne částku 50 000,- Kč bez DPH, nebo pokud je Objednatelem obec vykonávající rozšířenou působnost.</w:t>
      </w:r>
    </w:p>
    <w:p>
      <w:pPr>
        <w:pStyle w:val="Style8"/>
        <w:numPr>
          <w:ilvl w:val="0"/>
          <w:numId w:val="1"/>
        </w:numPr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pStyle w:val="Style8"/>
        <w:numPr>
          <w:ilvl w:val="0"/>
          <w:numId w:val="1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nabývá platnosti a účinnosti dnem podpisu poslední smluvní strany, nestanovi</w:t>
        <w:softHyphen/>
        <w:t>li právní předpis jinak.</w:t>
      </w:r>
    </w:p>
    <w:p>
      <w:pPr>
        <w:pStyle w:val="Style8"/>
        <w:numPr>
          <w:ilvl w:val="0"/>
          <w:numId w:val="1"/>
        </w:numPr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numPr>
          <w:ilvl w:val="0"/>
          <w:numId w:val="1"/>
        </w:numPr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67.05pt;margin-top:73.95pt;width:53.05pt;height:8.4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1"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lowerRoman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Poznámka pod čarou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Calibri" w:eastAsia="Calibri" w:hAnsi="Calibri" w:cs="Calibri"/>
      <w:w w:val="150"/>
    </w:rPr>
  </w:style>
  <w:style w:type="character" w:customStyle="1" w:styleId="CharStyle6">
    <w:name w:val="Poznámka pod čarou (3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Poznámka pod čarou (3) + Ne tučné"/>
    <w:basedOn w:val="CharStyle6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Poznámka pod čarou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Nadpis #1 Exact"/>
    <w:basedOn w:val="DefaultParagraphFont"/>
    <w:link w:val="Style10"/>
    <w:rPr>
      <w:b/>
      <w:bCs/>
      <w:i/>
      <w:iCs/>
      <w:u w:val="none"/>
      <w:strike w:val="0"/>
      <w:smallCaps w:val="0"/>
      <w:sz w:val="52"/>
      <w:szCs w:val="52"/>
      <w:rFonts w:ascii="Calibri" w:eastAsia="Calibri" w:hAnsi="Calibri" w:cs="Calibri"/>
    </w:rPr>
  </w:style>
  <w:style w:type="character" w:customStyle="1" w:styleId="CharStyle12">
    <w:name w:val="Nadpis #1 Exact"/>
    <w:basedOn w:val="CharStyle1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4">
    <w:name w:val="Základní text (3)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15">
    <w:name w:val="Základní text (3) + 8 pt Exact"/>
    <w:basedOn w:val="CharStyle14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17">
    <w:name w:val="Základní text (11) Exact"/>
    <w:basedOn w:val="DefaultParagraphFont"/>
    <w:link w:val="Style16"/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20"/>
    </w:rPr>
  </w:style>
  <w:style w:type="character" w:customStyle="1" w:styleId="CharStyle18">
    <w:name w:val="Základní text (11) + Ne kurzíva,Řádkování 0 pt Exact"/>
    <w:basedOn w:val="CharStyle17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9">
    <w:name w:val="Základní text (11) Exact"/>
    <w:basedOn w:val="CharStyle17"/>
    <w:rPr>
      <w:lang w:val="cs-CZ" w:eastAsia="cs-CZ" w:bidi="cs-CZ"/>
      <w:w w:val="100"/>
      <w:color w:val="000000"/>
      <w:position w:val="0"/>
    </w:rPr>
  </w:style>
  <w:style w:type="character" w:customStyle="1" w:styleId="CharStyle21">
    <w:name w:val="Základní text (4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22">
    <w:name w:val="Základní text (4) Exact"/>
    <w:basedOn w:val="CharStyle21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4">
    <w:name w:val="Základní text (12) Exact"/>
    <w:basedOn w:val="DefaultParagraphFont"/>
    <w:link w:val="Style23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5">
    <w:name w:val="Základní text (12) Exact"/>
    <w:basedOn w:val="CharStyle2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7">
    <w:name w:val="Základní text (5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9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0">
    <w:name w:val="Základní text (2) + Tučné Exact"/>
    <w:basedOn w:val="CharStyle33"/>
    <w:rPr>
      <w:b/>
      <w:bCs/>
    </w:rPr>
  </w:style>
  <w:style w:type="character" w:customStyle="1" w:styleId="CharStyle32">
    <w:name w:val="Nadpis #3_"/>
    <w:basedOn w:val="DefaultParagraphFont"/>
    <w:link w:val="Style31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33">
    <w:name w:val="Základní text (2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5">
    <w:name w:val="Nadpis #5_"/>
    <w:basedOn w:val="DefaultParagraphFont"/>
    <w:link w:val="Style3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6">
    <w:name w:val="Základní text (5)_"/>
    <w:basedOn w:val="DefaultParagraphFont"/>
    <w:link w:val="Style2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8">
    <w:name w:val="Základní text (6)_"/>
    <w:basedOn w:val="DefaultParagraphFont"/>
    <w:link w:val="Style37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9">
    <w:name w:val="Základní text (6) + Ne tučné,Ne kurzíva"/>
    <w:basedOn w:val="CharStyle38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40">
    <w:name w:val="Základní text (5) + Ne tučné"/>
    <w:basedOn w:val="CharStyle36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1">
    <w:name w:val="Základní text (2) + Tučné,Kurzíva"/>
    <w:basedOn w:val="CharStyle33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Nadpis #5 + Ne tučné"/>
    <w:basedOn w:val="CharStyle35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3">
    <w:name w:val="Základní text (2)"/>
    <w:basedOn w:val="CharStyle33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44">
    <w:name w:val="Základní text (2) + 10 pt"/>
    <w:basedOn w:val="CharStyle33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45">
    <w:name w:val="Základní text (2) + 10 pt"/>
    <w:basedOn w:val="CharStyle33"/>
    <w:rPr>
      <w:lang w:val="cs-CZ" w:eastAsia="cs-CZ" w:bidi="cs-CZ"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46">
    <w:name w:val="Základní text (2) + Tučné,Kurzíva,Řádkování 2 pt"/>
    <w:basedOn w:val="CharStyle33"/>
    <w:rPr>
      <w:lang w:val="cs-CZ" w:eastAsia="cs-CZ" w:bidi="cs-CZ"/>
      <w:b/>
      <w:bCs/>
      <w:i/>
      <w:iCs/>
      <w:sz w:val="24"/>
      <w:szCs w:val="24"/>
      <w:w w:val="100"/>
      <w:spacing w:val="40"/>
      <w:color w:val="000000"/>
      <w:position w:val="0"/>
    </w:rPr>
  </w:style>
  <w:style w:type="character" w:customStyle="1" w:styleId="CharStyle48">
    <w:name w:val="Nadpis #4_"/>
    <w:basedOn w:val="DefaultParagraphFont"/>
    <w:link w:val="Style4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0">
    <w:name w:val="Záhlaví nebo Zápatí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1">
    <w:name w:val="Záhlaví nebo Zápatí"/>
    <w:basedOn w:val="CharStyle50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53">
    <w:name w:val="Titulek tabulky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4">
    <w:name w:val="Titulek tabulky"/>
    <w:basedOn w:val="CharStyle53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55">
    <w:name w:val="Základní text (2) + Calibri,10,5 pt,Tučné"/>
    <w:basedOn w:val="CharStyle33"/>
    <w:rPr>
      <w:lang w:val="cs-CZ" w:eastAsia="cs-CZ" w:bidi="cs-CZ"/>
      <w:b/>
      <w:bCs/>
      <w:sz w:val="21"/>
      <w:szCs w:val="21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56">
    <w:name w:val="Základní text (2) + Calibri,10 pt"/>
    <w:basedOn w:val="CharStyle33"/>
    <w:rPr>
      <w:lang w:val="cs-CZ" w:eastAsia="cs-CZ" w:bidi="cs-CZ"/>
      <w:sz w:val="20"/>
      <w:szCs w:val="20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57">
    <w:name w:val="Nadpis #4 Exact"/>
    <w:basedOn w:val="DefaultParagraphFont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9">
    <w:name w:val="Základní text (9) Exact"/>
    <w:basedOn w:val="DefaultParagraphFont"/>
    <w:link w:val="Style5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1">
    <w:name w:val="Základní text (10) Exact"/>
    <w:basedOn w:val="DefaultParagraphFont"/>
    <w:link w:val="Style60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63">
    <w:name w:val="Nadpis #2 Exact"/>
    <w:basedOn w:val="DefaultParagraphFont"/>
    <w:link w:val="Style62"/>
    <w:rPr>
      <w:b/>
      <w:bCs/>
      <w:i w:val="0"/>
      <w:iCs w:val="0"/>
      <w:u w:val="none"/>
      <w:strike w:val="0"/>
      <w:smallCaps w:val="0"/>
      <w:sz w:val="36"/>
      <w:szCs w:val="36"/>
      <w:rFonts w:ascii="Calibri" w:eastAsia="Calibri" w:hAnsi="Calibri" w:cs="Calibri"/>
    </w:rPr>
  </w:style>
  <w:style w:type="character" w:customStyle="1" w:styleId="CharStyle64">
    <w:name w:val="Nadpis #2 + Times New Roman,13 pt Exact"/>
    <w:basedOn w:val="CharStyle63"/>
    <w:rPr>
      <w:lang w:val="cs-CZ" w:eastAsia="cs-CZ" w:bidi="cs-CZ"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Poznámka pod čarou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alibri" w:eastAsia="Calibri" w:hAnsi="Calibri" w:cs="Calibri"/>
      <w:w w:val="150"/>
    </w:rPr>
  </w:style>
  <w:style w:type="paragraph" w:customStyle="1" w:styleId="Style5">
    <w:name w:val="Poznámka pod čarou (3)"/>
    <w:basedOn w:val="Normal"/>
    <w:link w:val="CharStyle6"/>
    <w:pPr>
      <w:widowControl w:val="0"/>
      <w:shd w:val="clear" w:color="auto" w:fill="FFFFFF"/>
      <w:spacing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Poznámka pod čarou"/>
    <w:basedOn w:val="Normal"/>
    <w:link w:val="CharStyle9"/>
    <w:pPr>
      <w:widowControl w:val="0"/>
      <w:shd w:val="clear" w:color="auto" w:fill="FFFFFF"/>
      <w:jc w:val="both"/>
      <w:spacing w:line="317" w:lineRule="exact"/>
      <w:ind w:hanging="3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outlineLvl w:val="0"/>
      <w:spacing w:line="648" w:lineRule="exact"/>
    </w:pPr>
    <w:rPr>
      <w:b/>
      <w:bCs/>
      <w:i/>
      <w:iCs/>
      <w:u w:val="none"/>
      <w:strike w:val="0"/>
      <w:smallCaps w:val="0"/>
      <w:sz w:val="52"/>
      <w:szCs w:val="52"/>
      <w:rFonts w:ascii="Calibri" w:eastAsia="Calibri" w:hAnsi="Calibri" w:cs="Calibri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16">
    <w:name w:val="Základní text (11)"/>
    <w:basedOn w:val="Normal"/>
    <w:link w:val="CharStyle17"/>
    <w:pPr>
      <w:widowControl w:val="0"/>
      <w:shd w:val="clear" w:color="auto" w:fill="FFFFFF"/>
      <w:jc w:val="center"/>
      <w:spacing w:before="120"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20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23">
    <w:name w:val="Základní text (12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6">
    <w:name w:val="Základní text (5)"/>
    <w:basedOn w:val="Normal"/>
    <w:link w:val="CharStyle36"/>
    <w:pPr>
      <w:widowControl w:val="0"/>
      <w:shd w:val="clear" w:color="auto" w:fill="FFFFFF"/>
      <w:jc w:val="both"/>
      <w:spacing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8">
    <w:name w:val="Základní text (2)"/>
    <w:basedOn w:val="Normal"/>
    <w:link w:val="CharStyle33"/>
    <w:pPr>
      <w:widowControl w:val="0"/>
      <w:shd w:val="clear" w:color="auto" w:fill="FFFFFF"/>
      <w:jc w:val="both"/>
      <w:spacing w:before="780" w:after="420" w:line="0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1">
    <w:name w:val="Nadpis #3"/>
    <w:basedOn w:val="Normal"/>
    <w:link w:val="CharStyle32"/>
    <w:pPr>
      <w:widowControl w:val="0"/>
      <w:shd w:val="clear" w:color="auto" w:fill="FFFFFF"/>
      <w:jc w:val="center"/>
      <w:outlineLvl w:val="2"/>
      <w:spacing w:after="7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34">
    <w:name w:val="Nadpis #5"/>
    <w:basedOn w:val="Normal"/>
    <w:link w:val="CharStyle35"/>
    <w:pPr>
      <w:widowControl w:val="0"/>
      <w:shd w:val="clear" w:color="auto" w:fill="FFFFFF"/>
      <w:jc w:val="both"/>
      <w:outlineLvl w:val="4"/>
      <w:spacing w:before="420"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7">
    <w:name w:val="Základní text (6)"/>
    <w:basedOn w:val="Normal"/>
    <w:link w:val="CharStyle38"/>
    <w:pPr>
      <w:widowControl w:val="0"/>
      <w:shd w:val="clear" w:color="auto" w:fill="FFFFFF"/>
      <w:jc w:val="both"/>
      <w:spacing w:after="1080" w:line="0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7">
    <w:name w:val="Nadpis #4"/>
    <w:basedOn w:val="Normal"/>
    <w:link w:val="CharStyle48"/>
    <w:pPr>
      <w:widowControl w:val="0"/>
      <w:shd w:val="clear" w:color="auto" w:fill="FFFFFF"/>
      <w:jc w:val="center"/>
      <w:outlineLvl w:val="3"/>
      <w:spacing w:after="780" w:line="326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49">
    <w:name w:val="Záhlaví nebo Zápatí"/>
    <w:basedOn w:val="Normal"/>
    <w:link w:val="CharStyle5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2">
    <w:name w:val="Titulek tabulky"/>
    <w:basedOn w:val="Normal"/>
    <w:link w:val="CharStyle5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8">
    <w:name w:val="Základní text (9)"/>
    <w:basedOn w:val="Normal"/>
    <w:link w:val="CharStyle5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0">
    <w:name w:val="Základní text (10)"/>
    <w:basedOn w:val="Normal"/>
    <w:link w:val="CharStyle6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62">
    <w:name w:val="Nadpis #2"/>
    <w:basedOn w:val="Normal"/>
    <w:link w:val="CharStyle63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