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A9B8" w14:textId="77777777" w:rsidR="000E3F37" w:rsidRPr="006479CC" w:rsidRDefault="000E3F37" w:rsidP="000E3F37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6479CC">
        <w:rPr>
          <w:rFonts w:asciiTheme="minorHAnsi" w:hAnsiTheme="minorHAnsi" w:cstheme="minorHAnsi"/>
          <w:b/>
          <w:bCs/>
          <w:noProof/>
          <w:sz w:val="20"/>
          <w:szCs w:val="20"/>
          <w:u w:val="single"/>
        </w:rPr>
        <w:t>Příloha č. 1 – Podmínky a cena dodávky elektřiny</w:t>
      </w:r>
    </w:p>
    <w:p w14:paraId="281BD641" w14:textId="77777777" w:rsidR="00455C08" w:rsidRPr="006479CC" w:rsidRDefault="00722690" w:rsidP="00D76B2B">
      <w:pPr>
        <w:rPr>
          <w:rFonts w:asciiTheme="minorHAnsi" w:hAnsiTheme="minorHAnsi" w:cstheme="minorHAnsi"/>
          <w:sz w:val="20"/>
          <w:szCs w:val="20"/>
        </w:rPr>
      </w:pPr>
      <w:r w:rsidRPr="006479CC">
        <w:rPr>
          <w:rFonts w:asciiTheme="minorHAnsi" w:hAnsiTheme="minorHAnsi" w:cstheme="minorHAnsi"/>
          <w:sz w:val="20"/>
          <w:szCs w:val="20"/>
        </w:rPr>
        <w:tab/>
      </w:r>
      <w:r w:rsidRPr="006479CC">
        <w:rPr>
          <w:rFonts w:asciiTheme="minorHAnsi" w:hAnsiTheme="minorHAnsi" w:cstheme="minorHAnsi"/>
          <w:sz w:val="20"/>
          <w:szCs w:val="20"/>
        </w:rPr>
        <w:tab/>
      </w:r>
      <w:r w:rsidRPr="006479CC">
        <w:rPr>
          <w:rFonts w:asciiTheme="minorHAnsi" w:hAnsiTheme="minorHAnsi" w:cstheme="minorHAnsi"/>
          <w:sz w:val="20"/>
          <w:szCs w:val="20"/>
        </w:rPr>
        <w:tab/>
      </w:r>
      <w:r w:rsidRPr="006479CC">
        <w:rPr>
          <w:rFonts w:asciiTheme="minorHAnsi" w:hAnsiTheme="minorHAnsi" w:cstheme="minorHAnsi"/>
          <w:sz w:val="20"/>
          <w:szCs w:val="20"/>
        </w:rPr>
        <w:tab/>
      </w:r>
      <w:r w:rsidRPr="006479CC">
        <w:rPr>
          <w:rFonts w:asciiTheme="minorHAnsi" w:hAnsiTheme="minorHAnsi" w:cstheme="minorHAnsi"/>
          <w:sz w:val="20"/>
          <w:szCs w:val="20"/>
        </w:rPr>
        <w:tab/>
      </w:r>
    </w:p>
    <w:p w14:paraId="4EF7505B" w14:textId="77777777" w:rsidR="000459EC" w:rsidRPr="006479CC" w:rsidRDefault="000459EC" w:rsidP="00D76B2B">
      <w:pPr>
        <w:rPr>
          <w:rFonts w:asciiTheme="minorHAnsi" w:hAnsiTheme="minorHAnsi" w:cstheme="minorHAnsi"/>
          <w:sz w:val="20"/>
          <w:szCs w:val="20"/>
        </w:rPr>
      </w:pPr>
    </w:p>
    <w:p w14:paraId="00D29D9C" w14:textId="77777777" w:rsidR="00455C08" w:rsidRPr="006479CC" w:rsidRDefault="00455C08" w:rsidP="00D76B2B">
      <w:pPr>
        <w:pStyle w:val="Nadpis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79CC">
        <w:rPr>
          <w:rFonts w:asciiTheme="minorHAnsi" w:hAnsiTheme="minorHAnsi" w:cstheme="minorHAnsi"/>
          <w:b/>
          <w:sz w:val="20"/>
          <w:szCs w:val="20"/>
        </w:rPr>
        <w:t>Článek I.</w:t>
      </w:r>
    </w:p>
    <w:p w14:paraId="2AF52863" w14:textId="77777777" w:rsidR="00455C08" w:rsidRPr="006479CC" w:rsidRDefault="00455C08" w:rsidP="00A6521C">
      <w:pPr>
        <w:pStyle w:val="Nadpis1"/>
        <w:tabs>
          <w:tab w:val="left" w:pos="585"/>
          <w:tab w:val="center" w:pos="521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79CC">
        <w:rPr>
          <w:rFonts w:asciiTheme="minorHAnsi" w:hAnsiTheme="minorHAnsi" w:cstheme="minorHAnsi"/>
          <w:b/>
          <w:sz w:val="20"/>
          <w:szCs w:val="20"/>
        </w:rPr>
        <w:t>Smluvní strany</w:t>
      </w:r>
    </w:p>
    <w:p w14:paraId="1A1B3915" w14:textId="77777777" w:rsidR="000459EC" w:rsidRPr="006479CC" w:rsidRDefault="000459EC" w:rsidP="00D76B2B">
      <w:pPr>
        <w:rPr>
          <w:rFonts w:asciiTheme="minorHAnsi" w:hAnsiTheme="minorHAnsi" w:cstheme="minorHAnsi"/>
          <w:b/>
          <w:sz w:val="20"/>
          <w:szCs w:val="20"/>
        </w:rPr>
      </w:pPr>
    </w:p>
    <w:p w14:paraId="216994D0" w14:textId="77777777" w:rsidR="004D1C42" w:rsidRPr="006479CC" w:rsidRDefault="00455C08" w:rsidP="005C48C2">
      <w:pPr>
        <w:rPr>
          <w:rFonts w:asciiTheme="minorHAnsi" w:hAnsiTheme="minorHAnsi" w:cstheme="minorHAnsi"/>
          <w:b/>
          <w:sz w:val="20"/>
          <w:szCs w:val="20"/>
        </w:rPr>
      </w:pPr>
      <w:r w:rsidRPr="006479CC">
        <w:rPr>
          <w:rFonts w:asciiTheme="minorHAnsi" w:hAnsiTheme="minorHAnsi" w:cstheme="minorHAnsi"/>
          <w:b/>
          <w:sz w:val="20"/>
          <w:szCs w:val="20"/>
        </w:rPr>
        <w:t>1.  Dodavatel:</w:t>
      </w:r>
    </w:p>
    <w:p w14:paraId="6A7EB7E7" w14:textId="77777777" w:rsidR="0036017F" w:rsidRPr="006479CC" w:rsidRDefault="001E549E" w:rsidP="009A22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459"/>
        </w:tabs>
        <w:rPr>
          <w:rFonts w:asciiTheme="minorHAnsi" w:hAnsiTheme="minorHAnsi" w:cstheme="minorHAnsi"/>
          <w:b/>
          <w:sz w:val="20"/>
          <w:szCs w:val="20"/>
        </w:rPr>
      </w:pPr>
      <w:r w:rsidRPr="006479CC">
        <w:rPr>
          <w:rFonts w:asciiTheme="minorHAnsi" w:hAnsiTheme="minorHAnsi" w:cstheme="minorHAnsi"/>
          <w:sz w:val="20"/>
          <w:szCs w:val="20"/>
        </w:rPr>
        <w:t>Název:</w:t>
      </w:r>
      <w:r w:rsidRPr="006479CC">
        <w:rPr>
          <w:rFonts w:asciiTheme="minorHAnsi" w:hAnsiTheme="minorHAnsi" w:cstheme="minorHAnsi"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b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b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b/>
          <w:sz w:val="20"/>
          <w:szCs w:val="20"/>
        </w:rPr>
        <w:tab/>
      </w:r>
      <w:r w:rsidR="00740D31" w:rsidRPr="006479CC">
        <w:rPr>
          <w:rFonts w:asciiTheme="minorHAnsi" w:hAnsiTheme="minorHAnsi" w:cstheme="minorHAnsi"/>
          <w:b/>
          <w:sz w:val="20"/>
          <w:szCs w:val="20"/>
        </w:rPr>
        <w:t>Teplárny Brno, a.s.</w:t>
      </w:r>
      <w:r w:rsidR="009A2250" w:rsidRPr="006479CC">
        <w:rPr>
          <w:rFonts w:asciiTheme="minorHAnsi" w:hAnsiTheme="minorHAnsi" w:cstheme="minorHAnsi"/>
          <w:b/>
          <w:sz w:val="20"/>
          <w:szCs w:val="20"/>
        </w:rPr>
        <w:tab/>
      </w:r>
    </w:p>
    <w:p w14:paraId="1A62144A" w14:textId="77777777" w:rsidR="005C48C2" w:rsidRPr="006479CC" w:rsidRDefault="001E549E" w:rsidP="005C48C2">
      <w:pPr>
        <w:rPr>
          <w:rFonts w:asciiTheme="minorHAnsi" w:hAnsiTheme="minorHAnsi" w:cstheme="minorHAnsi"/>
          <w:b/>
          <w:sz w:val="20"/>
          <w:szCs w:val="20"/>
        </w:rPr>
      </w:pPr>
      <w:r w:rsidRPr="006479CC">
        <w:rPr>
          <w:rFonts w:asciiTheme="minorHAnsi" w:hAnsiTheme="minorHAnsi" w:cstheme="minorHAnsi"/>
          <w:sz w:val="20"/>
          <w:szCs w:val="20"/>
        </w:rPr>
        <w:t>sídlo:</w:t>
      </w:r>
      <w:r w:rsidR="0036017F" w:rsidRPr="006479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017F" w:rsidRPr="006479CC">
        <w:rPr>
          <w:rFonts w:asciiTheme="minorHAnsi" w:hAnsiTheme="minorHAnsi" w:cstheme="minorHAnsi"/>
          <w:b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b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b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b/>
          <w:sz w:val="20"/>
          <w:szCs w:val="20"/>
        </w:rPr>
        <w:tab/>
      </w:r>
      <w:r w:rsidRPr="006479CC">
        <w:rPr>
          <w:rFonts w:asciiTheme="minorHAnsi" w:hAnsiTheme="minorHAnsi" w:cstheme="minorHAnsi"/>
          <w:sz w:val="20"/>
          <w:szCs w:val="20"/>
        </w:rPr>
        <w:t>Okružní 828/25, 638 00 Brno</w:t>
      </w:r>
    </w:p>
    <w:p w14:paraId="3FB12450" w14:textId="77777777" w:rsidR="00B56010" w:rsidRPr="006479CC" w:rsidRDefault="005C48C2" w:rsidP="005C48C2">
      <w:pPr>
        <w:rPr>
          <w:rFonts w:asciiTheme="minorHAnsi" w:hAnsiTheme="minorHAnsi" w:cstheme="minorHAnsi"/>
          <w:sz w:val="20"/>
          <w:szCs w:val="20"/>
        </w:rPr>
      </w:pPr>
      <w:r w:rsidRPr="006479CC">
        <w:rPr>
          <w:rFonts w:asciiTheme="minorHAnsi" w:hAnsiTheme="minorHAnsi" w:cstheme="minorHAnsi"/>
          <w:sz w:val="20"/>
          <w:szCs w:val="20"/>
        </w:rPr>
        <w:t xml:space="preserve">IČ: </w:t>
      </w:r>
      <w:r w:rsidR="0036017F" w:rsidRPr="006479CC">
        <w:rPr>
          <w:rFonts w:asciiTheme="minorHAnsi" w:hAnsiTheme="minorHAnsi" w:cstheme="minorHAnsi"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sz w:val="20"/>
          <w:szCs w:val="20"/>
        </w:rPr>
        <w:tab/>
      </w:r>
      <w:r w:rsidR="00B56010" w:rsidRPr="006479CC">
        <w:rPr>
          <w:rFonts w:asciiTheme="minorHAnsi" w:hAnsiTheme="minorHAnsi" w:cstheme="minorHAnsi"/>
          <w:sz w:val="20"/>
          <w:szCs w:val="20"/>
        </w:rPr>
        <w:t>46347534</w:t>
      </w:r>
      <w:r w:rsidRPr="006479CC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p w14:paraId="09CAEB34" w14:textId="77777777" w:rsidR="005C48C2" w:rsidRPr="006479CC" w:rsidRDefault="005C48C2" w:rsidP="005C48C2">
      <w:pPr>
        <w:rPr>
          <w:rFonts w:asciiTheme="minorHAnsi" w:hAnsiTheme="minorHAnsi" w:cstheme="minorHAnsi"/>
          <w:sz w:val="20"/>
          <w:szCs w:val="20"/>
        </w:rPr>
      </w:pPr>
      <w:r w:rsidRPr="006479CC">
        <w:rPr>
          <w:rFonts w:asciiTheme="minorHAnsi" w:hAnsiTheme="minorHAnsi" w:cstheme="minorHAnsi"/>
          <w:sz w:val="20"/>
          <w:szCs w:val="20"/>
        </w:rPr>
        <w:t xml:space="preserve">DIČ: </w:t>
      </w:r>
      <w:r w:rsidR="0036017F" w:rsidRPr="006479CC">
        <w:rPr>
          <w:rFonts w:asciiTheme="minorHAnsi" w:hAnsiTheme="minorHAnsi" w:cstheme="minorHAnsi"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sz w:val="20"/>
          <w:szCs w:val="20"/>
        </w:rPr>
        <w:tab/>
      </w:r>
      <w:r w:rsidR="00C62AD3" w:rsidRPr="006479CC">
        <w:rPr>
          <w:rFonts w:asciiTheme="minorHAnsi" w:hAnsiTheme="minorHAnsi" w:cstheme="minorHAnsi"/>
          <w:sz w:val="20"/>
          <w:szCs w:val="20"/>
        </w:rPr>
        <w:tab/>
      </w:r>
      <w:r w:rsidRPr="006479CC">
        <w:rPr>
          <w:rFonts w:asciiTheme="minorHAnsi" w:hAnsiTheme="minorHAnsi" w:cstheme="minorHAnsi"/>
          <w:sz w:val="20"/>
          <w:szCs w:val="20"/>
        </w:rPr>
        <w:t>CZ</w:t>
      </w:r>
      <w:r w:rsidR="00B56010" w:rsidRPr="006479CC">
        <w:rPr>
          <w:rFonts w:asciiTheme="minorHAnsi" w:hAnsiTheme="minorHAnsi" w:cstheme="minorHAnsi"/>
          <w:sz w:val="20"/>
          <w:szCs w:val="20"/>
        </w:rPr>
        <w:t>46347534</w:t>
      </w:r>
    </w:p>
    <w:p w14:paraId="48ADF113" w14:textId="77777777" w:rsidR="00455C08" w:rsidRPr="006479CC" w:rsidRDefault="00455C08" w:rsidP="00D76B2B">
      <w:pPr>
        <w:rPr>
          <w:rFonts w:asciiTheme="minorHAnsi" w:hAnsiTheme="minorHAnsi" w:cstheme="minorHAnsi"/>
          <w:sz w:val="20"/>
          <w:szCs w:val="20"/>
        </w:rPr>
      </w:pPr>
      <w:r w:rsidRPr="006479CC">
        <w:rPr>
          <w:rFonts w:asciiTheme="minorHAnsi" w:hAnsiTheme="minorHAnsi" w:cstheme="minorHAnsi"/>
          <w:sz w:val="20"/>
          <w:szCs w:val="20"/>
          <w:highlight w:val="yellow"/>
        </w:rPr>
        <w:t xml:space="preserve">   </w:t>
      </w:r>
    </w:p>
    <w:p w14:paraId="54062ECF" w14:textId="77777777" w:rsidR="000459EC" w:rsidRPr="006479CC" w:rsidRDefault="000459EC" w:rsidP="00D76B2B">
      <w:pPr>
        <w:rPr>
          <w:rFonts w:asciiTheme="minorHAnsi" w:hAnsiTheme="minorHAnsi" w:cstheme="minorHAnsi"/>
          <w:sz w:val="20"/>
          <w:szCs w:val="20"/>
        </w:rPr>
      </w:pPr>
    </w:p>
    <w:p w14:paraId="0C3E8AED" w14:textId="4D025E1F" w:rsidR="004D1C42" w:rsidRPr="006479CC" w:rsidRDefault="00455C08" w:rsidP="009358CF">
      <w:pPr>
        <w:tabs>
          <w:tab w:val="left" w:pos="1700"/>
        </w:tabs>
        <w:rPr>
          <w:rFonts w:asciiTheme="minorHAnsi" w:hAnsiTheme="minorHAnsi" w:cstheme="minorHAnsi"/>
          <w:b/>
          <w:sz w:val="20"/>
          <w:szCs w:val="20"/>
        </w:rPr>
      </w:pPr>
      <w:r w:rsidRPr="006479CC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4D1C42" w:rsidRPr="006479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479CC">
        <w:rPr>
          <w:rFonts w:asciiTheme="minorHAnsi" w:hAnsiTheme="minorHAnsi" w:cstheme="minorHAnsi"/>
          <w:b/>
          <w:sz w:val="20"/>
          <w:szCs w:val="20"/>
        </w:rPr>
        <w:t>Zákazník:</w:t>
      </w:r>
      <w:r w:rsidR="009358CF">
        <w:rPr>
          <w:rFonts w:asciiTheme="minorHAnsi" w:hAnsiTheme="minorHAnsi" w:cstheme="minorHAnsi"/>
          <w:b/>
          <w:sz w:val="20"/>
          <w:szCs w:val="20"/>
        </w:rPr>
        <w:tab/>
      </w:r>
    </w:p>
    <w:p w14:paraId="566463C3" w14:textId="3400345A" w:rsidR="00371544" w:rsidRPr="00111EE0" w:rsidRDefault="00371544" w:rsidP="00371544">
      <w:pPr>
        <w:rPr>
          <w:rFonts w:asciiTheme="minorHAnsi" w:hAnsiTheme="minorHAnsi" w:cstheme="minorHAnsi"/>
          <w:b/>
          <w:sz w:val="20"/>
          <w:szCs w:val="20"/>
        </w:rPr>
      </w:pPr>
      <w:r w:rsidRPr="00111EE0">
        <w:rPr>
          <w:rFonts w:asciiTheme="minorHAnsi" w:hAnsiTheme="minorHAnsi" w:cstheme="minorHAnsi"/>
          <w:sz w:val="20"/>
          <w:szCs w:val="20"/>
        </w:rPr>
        <w:t>Název:</w:t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b/>
          <w:sz w:val="20"/>
          <w:szCs w:val="20"/>
        </w:rPr>
        <w:tab/>
      </w:r>
      <w:r w:rsidRPr="00111EE0">
        <w:rPr>
          <w:rFonts w:asciiTheme="minorHAnsi" w:hAnsiTheme="minorHAnsi" w:cstheme="minorHAnsi"/>
          <w:b/>
          <w:sz w:val="20"/>
          <w:szCs w:val="20"/>
        </w:rPr>
        <w:tab/>
      </w:r>
      <w:r w:rsidRPr="00111EE0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První brněnská strojírna Velká Bíteš, a.</w:t>
      </w:r>
      <w:r w:rsidR="005F497F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s.</w:t>
      </w:r>
    </w:p>
    <w:p w14:paraId="64541C7C" w14:textId="77777777" w:rsidR="00371544" w:rsidRPr="00111EE0" w:rsidRDefault="00371544" w:rsidP="00371544">
      <w:pPr>
        <w:rPr>
          <w:rFonts w:asciiTheme="minorHAnsi" w:hAnsiTheme="minorHAnsi" w:cstheme="minorHAnsi"/>
          <w:sz w:val="20"/>
          <w:szCs w:val="20"/>
        </w:rPr>
      </w:pPr>
      <w:r w:rsidRPr="00111EE0">
        <w:rPr>
          <w:rFonts w:asciiTheme="minorHAnsi" w:hAnsiTheme="minorHAnsi" w:cstheme="minorHAnsi"/>
          <w:sz w:val="20"/>
          <w:szCs w:val="20"/>
        </w:rPr>
        <w:t xml:space="preserve">Sídlo: </w:t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AD1707">
        <w:rPr>
          <w:rFonts w:asciiTheme="minorHAnsi" w:hAnsiTheme="minorHAnsi" w:cstheme="minorHAnsi"/>
          <w:sz w:val="20"/>
          <w:szCs w:val="20"/>
          <w:shd w:val="clear" w:color="auto" w:fill="FFFFFF"/>
        </w:rPr>
        <w:t>Vlkovská</w:t>
      </w:r>
      <w:proofErr w:type="spellEnd"/>
      <w:r w:rsidRPr="00AD170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279, 595 01 Velká Bíteš</w:t>
      </w:r>
    </w:p>
    <w:p w14:paraId="09D5A96D" w14:textId="77777777" w:rsidR="00371544" w:rsidRPr="00111EE0" w:rsidRDefault="00371544" w:rsidP="00371544">
      <w:pPr>
        <w:rPr>
          <w:rFonts w:asciiTheme="minorHAnsi" w:hAnsiTheme="minorHAnsi" w:cstheme="minorHAnsi"/>
          <w:sz w:val="20"/>
          <w:szCs w:val="20"/>
        </w:rPr>
      </w:pPr>
      <w:r w:rsidRPr="00111EE0">
        <w:rPr>
          <w:rFonts w:asciiTheme="minorHAnsi" w:hAnsiTheme="minorHAnsi" w:cstheme="minorHAnsi"/>
          <w:sz w:val="20"/>
          <w:szCs w:val="20"/>
        </w:rPr>
        <w:t xml:space="preserve">IČ: </w:t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00176109 </w:t>
      </w:r>
    </w:p>
    <w:p w14:paraId="64D16F0C" w14:textId="77777777" w:rsidR="00371544" w:rsidRPr="00111EE0" w:rsidRDefault="00371544" w:rsidP="00371544">
      <w:pPr>
        <w:rPr>
          <w:rFonts w:asciiTheme="minorHAnsi" w:hAnsiTheme="minorHAnsi" w:cstheme="minorHAnsi"/>
          <w:sz w:val="20"/>
          <w:szCs w:val="20"/>
        </w:rPr>
      </w:pPr>
      <w:r w:rsidRPr="00111EE0">
        <w:rPr>
          <w:rFonts w:asciiTheme="minorHAnsi" w:hAnsiTheme="minorHAnsi" w:cstheme="minorHAnsi"/>
          <w:sz w:val="20"/>
          <w:szCs w:val="20"/>
        </w:rPr>
        <w:t xml:space="preserve">DIČ: </w:t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 w:rsidRPr="00111E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CZ00176109</w:t>
      </w:r>
    </w:p>
    <w:p w14:paraId="519DFEE4" w14:textId="77777777" w:rsidR="006479CC" w:rsidRDefault="006479CC" w:rsidP="00454DEB">
      <w:pPr>
        <w:rPr>
          <w:rFonts w:asciiTheme="minorHAnsi" w:hAnsiTheme="minorHAnsi" w:cstheme="minorHAnsi"/>
          <w:sz w:val="20"/>
          <w:szCs w:val="20"/>
        </w:rPr>
      </w:pPr>
    </w:p>
    <w:p w14:paraId="3548615F" w14:textId="77777777" w:rsidR="006479CC" w:rsidRDefault="006479CC" w:rsidP="00454DEB">
      <w:pPr>
        <w:rPr>
          <w:rFonts w:asciiTheme="minorHAnsi" w:hAnsiTheme="minorHAnsi" w:cstheme="minorHAnsi"/>
          <w:sz w:val="20"/>
          <w:szCs w:val="20"/>
        </w:rPr>
      </w:pPr>
    </w:p>
    <w:p w14:paraId="34CC4C9C" w14:textId="77777777" w:rsidR="00D3690F" w:rsidRPr="006479CC" w:rsidRDefault="00D3690F" w:rsidP="00A82549">
      <w:pPr>
        <w:jc w:val="center"/>
        <w:rPr>
          <w:rFonts w:asciiTheme="minorHAnsi" w:hAnsiTheme="minorHAnsi" w:cstheme="minorHAnsi"/>
          <w:sz w:val="20"/>
          <w:szCs w:val="20"/>
        </w:rPr>
      </w:pPr>
      <w:r w:rsidRPr="00EB444A">
        <w:rPr>
          <w:rFonts w:asciiTheme="minorHAnsi" w:hAnsiTheme="minorHAnsi" w:cstheme="minorHAnsi"/>
          <w:b/>
          <w:sz w:val="20"/>
          <w:szCs w:val="20"/>
        </w:rPr>
        <w:t>Č</w:t>
      </w:r>
      <w:r w:rsidR="00454DEB">
        <w:rPr>
          <w:rFonts w:asciiTheme="minorHAnsi" w:hAnsiTheme="minorHAnsi" w:cstheme="minorHAnsi"/>
          <w:b/>
          <w:sz w:val="20"/>
          <w:szCs w:val="20"/>
        </w:rPr>
        <w:t xml:space="preserve">lánek </w:t>
      </w:r>
      <w:r w:rsidRPr="00EB444A">
        <w:rPr>
          <w:rFonts w:asciiTheme="minorHAnsi" w:hAnsiTheme="minorHAnsi" w:cstheme="minorHAnsi"/>
          <w:b/>
          <w:sz w:val="20"/>
          <w:szCs w:val="20"/>
        </w:rPr>
        <w:t>II.</w:t>
      </w:r>
    </w:p>
    <w:p w14:paraId="1CA3C102" w14:textId="77777777" w:rsidR="00D3690F" w:rsidRPr="00EB444A" w:rsidRDefault="00D3690F" w:rsidP="00D3690F">
      <w:pPr>
        <w:jc w:val="center"/>
        <w:rPr>
          <w:rFonts w:asciiTheme="minorHAnsi" w:hAnsiTheme="minorHAnsi" w:cstheme="minorHAnsi"/>
          <w:sz w:val="20"/>
          <w:szCs w:val="20"/>
        </w:rPr>
      </w:pPr>
      <w:r w:rsidRPr="00EB444A">
        <w:rPr>
          <w:rFonts w:asciiTheme="minorHAnsi" w:hAnsiTheme="minorHAnsi" w:cstheme="minorHAnsi"/>
          <w:sz w:val="20"/>
          <w:szCs w:val="20"/>
        </w:rPr>
        <w:t>Množství a časový průběh elektřiny</w:t>
      </w:r>
    </w:p>
    <w:p w14:paraId="51303661" w14:textId="77777777" w:rsidR="00D3690F" w:rsidRPr="00EB444A" w:rsidRDefault="00D3690F" w:rsidP="00D3690F">
      <w:pPr>
        <w:rPr>
          <w:rFonts w:asciiTheme="minorHAnsi" w:hAnsiTheme="minorHAnsi" w:cstheme="minorHAnsi"/>
        </w:rPr>
      </w:pPr>
    </w:p>
    <w:p w14:paraId="637CA39D" w14:textId="77777777" w:rsidR="006B55CB" w:rsidRPr="004E129D" w:rsidRDefault="006B55CB" w:rsidP="006B55CB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4E129D">
        <w:rPr>
          <w:rFonts w:asciiTheme="minorHAnsi" w:hAnsiTheme="minorHAnsi" w:cstheme="minorHAnsi"/>
          <w:sz w:val="20"/>
          <w:szCs w:val="20"/>
        </w:rPr>
        <w:t xml:space="preserve">Předpokládaný odběr </w:t>
      </w:r>
      <w:r>
        <w:rPr>
          <w:rFonts w:asciiTheme="minorHAnsi" w:hAnsiTheme="minorHAnsi" w:cstheme="minorHAnsi"/>
          <w:sz w:val="20"/>
          <w:szCs w:val="20"/>
        </w:rPr>
        <w:t>elektřiny v roce 2024</w:t>
      </w:r>
      <w:r w:rsidRPr="004E129D">
        <w:rPr>
          <w:rFonts w:asciiTheme="minorHAnsi" w:hAnsiTheme="minorHAnsi" w:cstheme="minorHAnsi"/>
          <w:sz w:val="20"/>
          <w:szCs w:val="20"/>
        </w:rPr>
        <w:t xml:space="preserve"> po jednotlivých kalendářních měsících</w:t>
      </w:r>
    </w:p>
    <w:p w14:paraId="7494ED7D" w14:textId="77777777" w:rsidR="00A17E59" w:rsidRDefault="00A17E59" w:rsidP="00D3690F"/>
    <w:tbl>
      <w:tblPr>
        <w:tblW w:w="937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821"/>
        <w:gridCol w:w="597"/>
        <w:gridCol w:w="602"/>
        <w:gridCol w:w="651"/>
        <w:gridCol w:w="589"/>
        <w:gridCol w:w="651"/>
        <w:gridCol w:w="625"/>
        <w:gridCol w:w="709"/>
        <w:gridCol w:w="709"/>
        <w:gridCol w:w="709"/>
        <w:gridCol w:w="709"/>
        <w:gridCol w:w="620"/>
        <w:gridCol w:w="655"/>
        <w:gridCol w:w="730"/>
      </w:tblGrid>
      <w:tr w:rsidR="00653A6F" w:rsidRPr="000D5DBE" w14:paraId="1F4512BC" w14:textId="77777777" w:rsidTr="0037242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BCC17" w14:textId="77777777" w:rsidR="00653A6F" w:rsidRPr="00EB444A" w:rsidRDefault="00653A6F" w:rsidP="009128C8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18079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A6E03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B2A93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D402A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36CBD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F748F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79359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CB1D9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F969D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1FB7F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A17B8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CCCDB" w14:textId="77777777" w:rsidR="00653A6F" w:rsidRPr="00EB444A" w:rsidRDefault="00653A6F" w:rsidP="009128C8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AD53" w14:textId="77777777" w:rsidR="00653A6F" w:rsidRPr="00EB444A" w:rsidRDefault="00653A6F" w:rsidP="009128C8">
            <w:pPr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Celkem</w:t>
            </w:r>
          </w:p>
        </w:tc>
      </w:tr>
      <w:tr w:rsidR="00363A9B" w:rsidRPr="00363A9B" w14:paraId="0341DB02" w14:textId="77777777" w:rsidTr="00E031DD"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EC7803" w14:textId="77777777" w:rsidR="00363A9B" w:rsidRPr="00E031DD" w:rsidRDefault="00363A9B" w:rsidP="00363A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 xml:space="preserve">Měsíční množství </w:t>
            </w:r>
          </w:p>
          <w:p w14:paraId="05C4CA09" w14:textId="77777777" w:rsidR="00363A9B" w:rsidRPr="00E031DD" w:rsidRDefault="00363A9B" w:rsidP="00363A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elektřiny (</w:t>
            </w:r>
            <w:proofErr w:type="spellStart"/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MWh</w:t>
            </w:r>
            <w:proofErr w:type="spellEnd"/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75E8F" w14:textId="05A2E2C6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028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382FF" w14:textId="54E26D6A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958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52B74" w14:textId="0D8C7126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017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0F189" w14:textId="5FDD7906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837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ED9EE" w14:textId="4E78BA30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949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B4C0A" w14:textId="088BA992" w:rsidR="00363A9B" w:rsidRPr="00E031DD" w:rsidRDefault="00363A9B" w:rsidP="00363A9B">
            <w:pPr>
              <w:ind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943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0E788" w14:textId="70F4E941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616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F4CAE" w14:textId="262F2751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818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DAE37" w14:textId="7A041F1F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890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14953" w14:textId="05FFE79B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888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6CAB8" w14:textId="4564EC31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888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BDF52" w14:textId="4BC5E732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668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048A" w14:textId="02434960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500</w:t>
            </w:r>
          </w:p>
        </w:tc>
      </w:tr>
    </w:tbl>
    <w:p w14:paraId="179F0861" w14:textId="31258765" w:rsidR="00653A6F" w:rsidRPr="00E031DD" w:rsidRDefault="00653A6F" w:rsidP="00D3690F">
      <w:pPr>
        <w:rPr>
          <w:rFonts w:asciiTheme="minorHAnsi" w:hAnsiTheme="minorHAnsi" w:cstheme="minorHAnsi"/>
          <w:sz w:val="16"/>
          <w:szCs w:val="16"/>
        </w:rPr>
      </w:pPr>
    </w:p>
    <w:p w14:paraId="1C10A61F" w14:textId="1C660C53" w:rsidR="006B55CB" w:rsidRPr="004E129D" w:rsidRDefault="006B55CB" w:rsidP="006B55CB">
      <w:pPr>
        <w:pStyle w:val="Odstavecseseznamem"/>
        <w:ind w:left="585"/>
        <w:rPr>
          <w:rFonts w:asciiTheme="minorHAnsi" w:hAnsiTheme="minorHAnsi" w:cstheme="minorHAnsi"/>
          <w:sz w:val="20"/>
          <w:szCs w:val="20"/>
        </w:rPr>
      </w:pPr>
      <w:r w:rsidRPr="004E129D">
        <w:rPr>
          <w:rFonts w:asciiTheme="minorHAnsi" w:hAnsiTheme="minorHAnsi" w:cstheme="minorHAnsi"/>
          <w:sz w:val="20"/>
          <w:szCs w:val="20"/>
        </w:rPr>
        <w:t xml:space="preserve">Předpokládaný odběr </w:t>
      </w:r>
      <w:r>
        <w:rPr>
          <w:rFonts w:asciiTheme="minorHAnsi" w:hAnsiTheme="minorHAnsi" w:cstheme="minorHAnsi"/>
          <w:sz w:val="20"/>
          <w:szCs w:val="20"/>
        </w:rPr>
        <w:t>elektřiny v roce 2025</w:t>
      </w:r>
      <w:r w:rsidRPr="004E129D">
        <w:rPr>
          <w:rFonts w:asciiTheme="minorHAnsi" w:hAnsiTheme="minorHAnsi" w:cstheme="minorHAnsi"/>
          <w:sz w:val="20"/>
          <w:szCs w:val="20"/>
        </w:rPr>
        <w:t xml:space="preserve"> po jednotlivých kalendářních měsících</w:t>
      </w:r>
    </w:p>
    <w:p w14:paraId="45C1A52A" w14:textId="77777777" w:rsidR="006B55CB" w:rsidRDefault="006B55CB" w:rsidP="006B55CB"/>
    <w:tbl>
      <w:tblPr>
        <w:tblW w:w="937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821"/>
        <w:gridCol w:w="597"/>
        <w:gridCol w:w="602"/>
        <w:gridCol w:w="651"/>
        <w:gridCol w:w="589"/>
        <w:gridCol w:w="651"/>
        <w:gridCol w:w="625"/>
        <w:gridCol w:w="709"/>
        <w:gridCol w:w="709"/>
        <w:gridCol w:w="709"/>
        <w:gridCol w:w="709"/>
        <w:gridCol w:w="620"/>
        <w:gridCol w:w="655"/>
        <w:gridCol w:w="730"/>
      </w:tblGrid>
      <w:tr w:rsidR="001C7373" w:rsidRPr="000D5DBE" w14:paraId="149B3055" w14:textId="77777777" w:rsidTr="00DD59F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FA854" w14:textId="77777777" w:rsidR="001C7373" w:rsidRPr="00EB444A" w:rsidRDefault="001C7373" w:rsidP="00DD59FA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96639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37788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D5DE6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7EA97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F845F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62D0A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AD4A3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C62BC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480F7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4662F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10CD7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65FF0" w14:textId="77777777" w:rsidR="001C7373" w:rsidRPr="00EB444A" w:rsidRDefault="001C7373" w:rsidP="00DD59FA">
            <w:pPr>
              <w:jc w:val="center"/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26C6" w14:textId="77777777" w:rsidR="001C7373" w:rsidRPr="00EB444A" w:rsidRDefault="001C7373" w:rsidP="00DD59FA">
            <w:pPr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Celkem</w:t>
            </w:r>
          </w:p>
        </w:tc>
      </w:tr>
      <w:tr w:rsidR="00363A9B" w:rsidRPr="000D5DBE" w14:paraId="2A3AA71C" w14:textId="77777777" w:rsidTr="00E031DD"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99DB69" w14:textId="77777777" w:rsidR="00363A9B" w:rsidRPr="00EB444A" w:rsidRDefault="00363A9B" w:rsidP="00363A9B">
            <w:pPr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 xml:space="preserve">Měsíční množství </w:t>
            </w:r>
          </w:p>
          <w:p w14:paraId="49831D44" w14:textId="77777777" w:rsidR="00363A9B" w:rsidRPr="00EB444A" w:rsidRDefault="00363A9B" w:rsidP="00363A9B">
            <w:pPr>
              <w:rPr>
                <w:sz w:val="16"/>
                <w:szCs w:val="16"/>
              </w:rPr>
            </w:pPr>
            <w:r w:rsidRPr="00EB444A">
              <w:rPr>
                <w:sz w:val="16"/>
                <w:szCs w:val="16"/>
              </w:rPr>
              <w:t>elektřiny (</w:t>
            </w:r>
            <w:proofErr w:type="spellStart"/>
            <w:r w:rsidRPr="00EB444A">
              <w:rPr>
                <w:sz w:val="16"/>
                <w:szCs w:val="16"/>
              </w:rPr>
              <w:t>MWh</w:t>
            </w:r>
            <w:proofErr w:type="spellEnd"/>
            <w:r w:rsidRPr="00EB444A">
              <w:rPr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6968A" w14:textId="6A62A40A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077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A0800" w14:textId="653C0E5E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004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18FA3" w14:textId="4C000ADB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066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03D6C" w14:textId="38AD642D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877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156F0" w14:textId="6EE8EC69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995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11505" w14:textId="78C25EB8" w:rsidR="00363A9B" w:rsidRPr="00E031DD" w:rsidRDefault="00363A9B" w:rsidP="00363A9B">
            <w:pPr>
              <w:ind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988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046DF" w14:textId="53B8AC4F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645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B9B9F" w14:textId="6EB72917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857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E0EF5" w14:textId="03B041C2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932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0BD65" w14:textId="1BD76042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930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EB737" w14:textId="309480F8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930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7858F" w14:textId="4C247E63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699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8ADB" w14:textId="2F118311" w:rsidR="00363A9B" w:rsidRPr="00E031DD" w:rsidRDefault="00363A9B" w:rsidP="00363A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031DD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</w:tr>
    </w:tbl>
    <w:p w14:paraId="2D4AC46C" w14:textId="29D5F091" w:rsidR="00653A6F" w:rsidRDefault="00653A6F" w:rsidP="00D3690F"/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34"/>
      </w:tblGrid>
      <w:tr w:rsidR="00412036" w:rsidRPr="00EF2C23" w14:paraId="0B55925D" w14:textId="77777777" w:rsidTr="001F6849">
        <w:trPr>
          <w:gridAfter w:val="1"/>
          <w:wAfter w:w="34" w:type="dxa"/>
        </w:trPr>
        <w:tc>
          <w:tcPr>
            <w:tcW w:w="9889" w:type="dxa"/>
          </w:tcPr>
          <w:p w14:paraId="1184933F" w14:textId="77777777" w:rsidR="00412036" w:rsidRPr="00015982" w:rsidRDefault="00412036" w:rsidP="00A82549">
            <w:pPr>
              <w:pStyle w:val="Nadpis1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Článek III</w:t>
            </w:r>
            <w:r w:rsidRPr="0001598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6119388" w14:textId="77777777" w:rsidR="00412036" w:rsidRPr="00EF2C23" w:rsidRDefault="00412036" w:rsidP="008763D9">
            <w:pPr>
              <w:pStyle w:val="Nadpis1"/>
              <w:keepNext w:val="0"/>
              <w:widowControl w:val="0"/>
              <w:overflowPunct w:val="0"/>
              <w:autoSpaceDE w:val="0"/>
              <w:autoSpaceDN w:val="0"/>
              <w:adjustRightInd w:val="0"/>
              <w:spacing w:after="120"/>
              <w:ind w:left="432"/>
              <w:jc w:val="center"/>
              <w:textAlignment w:val="baseline"/>
              <w:outlineLvl w:val="0"/>
              <w:rPr>
                <w:rFonts w:asciiTheme="minorHAnsi" w:hAnsiTheme="minorHAnsi" w:cs="Arial"/>
                <w:sz w:val="20"/>
              </w:rPr>
            </w:pPr>
            <w:r w:rsidRPr="00015982">
              <w:rPr>
                <w:rFonts w:asciiTheme="minorHAnsi" w:hAnsiTheme="minorHAnsi" w:cs="Arial"/>
                <w:sz w:val="20"/>
              </w:rPr>
              <w:t>Způsob zajištění odběrového diagramu</w:t>
            </w:r>
          </w:p>
        </w:tc>
      </w:tr>
      <w:tr w:rsidR="00412036" w:rsidRPr="00015982" w14:paraId="6A8AC284" w14:textId="77777777" w:rsidTr="001F6849">
        <w:trPr>
          <w:gridAfter w:val="1"/>
          <w:wAfter w:w="34" w:type="dxa"/>
        </w:trPr>
        <w:tc>
          <w:tcPr>
            <w:tcW w:w="9889" w:type="dxa"/>
          </w:tcPr>
          <w:p w14:paraId="6CDCB7F9" w14:textId="52871C12" w:rsidR="00412036" w:rsidRPr="00015982" w:rsidRDefault="00412036" w:rsidP="00A82549">
            <w:pPr>
              <w:pStyle w:val="Nadpis2"/>
              <w:keepNext w:val="0"/>
              <w:numPr>
                <w:ilvl w:val="1"/>
                <w:numId w:val="29"/>
              </w:numPr>
              <w:spacing w:before="60"/>
              <w:jc w:val="both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Základním a závazným způsobem pro komunikaci, zejména pro uzavírání jednotlivých objednávek na zajištění (nákupu) odběrového množství mezi Dodavatelem a </w:t>
            </w:r>
            <w:r w:rsidR="00A82549">
              <w:rPr>
                <w:rFonts w:asciiTheme="minorHAnsi" w:hAnsiTheme="minorHAnsi" w:cstheme="minorHAnsi"/>
                <w:b w:val="0"/>
                <w:sz w:val="20"/>
                <w:szCs w:val="20"/>
              </w:rPr>
              <w:t>Zákazníkem</w:t>
            </w:r>
            <w:r w:rsidR="00A82549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je elektronická pošta (e-mail). Strany mohou telefonicky obchod předjednat. </w:t>
            </w:r>
          </w:p>
        </w:tc>
      </w:tr>
      <w:tr w:rsidR="00412036" w:rsidRPr="00015982" w14:paraId="27B5A2C7" w14:textId="77777777" w:rsidTr="001F6849">
        <w:trPr>
          <w:gridAfter w:val="1"/>
          <w:wAfter w:w="34" w:type="dxa"/>
        </w:trPr>
        <w:tc>
          <w:tcPr>
            <w:tcW w:w="9889" w:type="dxa"/>
          </w:tcPr>
          <w:p w14:paraId="685533EB" w14:textId="12A2CAAF" w:rsidR="00412036" w:rsidRPr="00015982" w:rsidRDefault="00EB3DF2" w:rsidP="00456FC8">
            <w:pPr>
              <w:pStyle w:val="Nadpis2"/>
              <w:keepNext w:val="0"/>
              <w:numPr>
                <w:ilvl w:val="1"/>
                <w:numId w:val="29"/>
              </w:numPr>
              <w:spacing w:before="60"/>
              <w:jc w:val="both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Zákazník</w:t>
            </w: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upřesní </w:t>
            </w:r>
            <w:r w:rsidRPr="00247D84">
              <w:rPr>
                <w:rFonts w:asciiTheme="minorHAnsi" w:hAnsiTheme="minorHAnsi" w:cstheme="minorHAnsi"/>
                <w:b w:val="0"/>
                <w:sz w:val="20"/>
                <w:szCs w:val="20"/>
              </w:rPr>
              <w:t>celkové měsíční množství elektřiny dle čl. II této</w:t>
            </w: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Přílohy nejpozději do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okamžiku realizace prvního nákupu</w:t>
            </w: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Zákazník</w:t>
            </w:r>
            <w:r w:rsidRPr="00C550A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objedná celkové množství pr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 rok 2024 a pro rok 2025 </w:t>
            </w:r>
            <w:r w:rsidRPr="009A3F99">
              <w:rPr>
                <w:rFonts w:asciiTheme="minorHAnsi" w:hAnsiTheme="minorHAnsi" w:cstheme="minorHAnsi"/>
                <w:b w:val="0"/>
                <w:sz w:val="20"/>
                <w:szCs w:val="20"/>
              </w:rPr>
              <w:t>maximálně v</w:t>
            </w:r>
            <w:r w:rsidR="00F05FC9" w:rsidRPr="009A3F99">
              <w:rPr>
                <w:rFonts w:asciiTheme="minorHAnsi" w:hAnsiTheme="minorHAnsi" w:cstheme="minorHAnsi"/>
                <w:b w:val="0"/>
                <w:sz w:val="20"/>
                <w:szCs w:val="20"/>
              </w:rPr>
              <w:t> 10ti</w:t>
            </w:r>
            <w:r w:rsidRPr="009A3F9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krocích (tranších) v jednotlivých letech, zasláním závazné objednávky. Každá tranše (</w:t>
            </w:r>
            <w:proofErr w:type="spellStart"/>
            <w:r w:rsidRPr="009A3F99">
              <w:rPr>
                <w:rFonts w:asciiTheme="minorHAnsi" w:hAnsiTheme="minorHAnsi" w:cstheme="minorHAnsi"/>
                <w:b w:val="0"/>
                <w:sz w:val="20"/>
                <w:szCs w:val="20"/>
              </w:rPr>
              <w:t>YClick</w:t>
            </w:r>
            <w:proofErr w:type="spellEnd"/>
            <w:r w:rsidRPr="009A3F99">
              <w:rPr>
                <w:rFonts w:asciiTheme="minorHAnsi" w:hAnsiTheme="minorHAnsi" w:cstheme="minorHAnsi"/>
                <w:b w:val="0"/>
                <w:sz w:val="20"/>
                <w:szCs w:val="20"/>
              </w:rPr>
              <w:t>) je tedy 1</w:t>
            </w:r>
            <w:r w:rsidR="00F05FC9" w:rsidRPr="009A3F99">
              <w:rPr>
                <w:rFonts w:asciiTheme="minorHAnsi" w:hAnsiTheme="minorHAnsi" w:cstheme="minorHAnsi"/>
                <w:b w:val="0"/>
                <w:sz w:val="20"/>
                <w:szCs w:val="20"/>
              </w:rPr>
              <w:t>0</w:t>
            </w:r>
            <w:r w:rsidRPr="009A3F9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% profilu</w:t>
            </w:r>
            <w:r w:rsidRPr="00C550A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předpokládaného celkového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ročního </w:t>
            </w:r>
            <w:r w:rsidRPr="00C550A5">
              <w:rPr>
                <w:rFonts w:asciiTheme="minorHAnsi" w:hAnsiTheme="minorHAnsi" w:cstheme="minorHAnsi"/>
                <w:b w:val="0"/>
                <w:sz w:val="20"/>
                <w:szCs w:val="20"/>
              </w:rPr>
              <w:t>množství elektřiny dle tabulky výše v předchozím článku.</w:t>
            </w:r>
            <w:r>
              <w:t xml:space="preserve"> </w:t>
            </w:r>
            <w:r w:rsidR="00456FC8" w:rsidRPr="00456FC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Zákazník je povinen provést každý takový </w:t>
            </w:r>
            <w:proofErr w:type="spellStart"/>
            <w:r w:rsidR="00456FC8" w:rsidRPr="001F6849">
              <w:rPr>
                <w:rFonts w:asciiTheme="minorHAnsi" w:hAnsiTheme="minorHAnsi" w:cstheme="minorHAnsi"/>
                <w:sz w:val="20"/>
                <w:szCs w:val="20"/>
              </w:rPr>
              <w:t>YClick</w:t>
            </w:r>
            <w:proofErr w:type="spellEnd"/>
            <w:r w:rsidR="00456FC8" w:rsidRPr="001F6849">
              <w:rPr>
                <w:rFonts w:asciiTheme="minorHAnsi" w:hAnsiTheme="minorHAnsi" w:cstheme="minorHAnsi"/>
                <w:sz w:val="20"/>
                <w:szCs w:val="20"/>
              </w:rPr>
              <w:t xml:space="preserve"> do 15.12.2023 14:00 hodin pro rok 2024 a do 13.12.2024 14:00 hodin pro rok 2025</w:t>
            </w:r>
            <w:r w:rsidR="00456FC8" w:rsidRPr="00456FC8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412036" w:rsidRPr="00015982" w14:paraId="6FDB3FDA" w14:textId="77777777" w:rsidTr="001F6849">
        <w:trPr>
          <w:gridAfter w:val="1"/>
          <w:wAfter w:w="34" w:type="dxa"/>
        </w:trPr>
        <w:tc>
          <w:tcPr>
            <w:tcW w:w="9889" w:type="dxa"/>
          </w:tcPr>
          <w:p w14:paraId="7E326F0D" w14:textId="12437A86" w:rsidR="00412036" w:rsidRPr="00015982" w:rsidRDefault="00A82549" w:rsidP="00576900">
            <w:pPr>
              <w:pStyle w:val="Nadpis2"/>
              <w:keepNext w:val="0"/>
              <w:numPr>
                <w:ilvl w:val="1"/>
                <w:numId w:val="29"/>
              </w:numPr>
              <w:spacing w:before="60"/>
              <w:jc w:val="both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Zákazník</w:t>
            </w: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412036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>zašle závaznou objednávku prostřednictvím e-mailové zprávy na všechny kontaktní osoby Dodavatele uvedené v odst. 5 t</w:t>
            </w:r>
            <w:r w:rsidR="00576900">
              <w:rPr>
                <w:rFonts w:asciiTheme="minorHAnsi" w:hAnsiTheme="minorHAnsi" w:cstheme="minorHAnsi"/>
                <w:b w:val="0"/>
                <w:sz w:val="20"/>
                <w:szCs w:val="20"/>
              </w:rPr>
              <w:t>ohoto článku</w:t>
            </w:r>
            <w:r w:rsidR="00412036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a to v intervalu od 10 hodin do 14 hodin příslušného obchodního dne, tj. dne rozhodného pro stanovení ceny. Objednávky obdržené před 10. hodinou budou zpracovány (bude nakoupeno) </w:t>
            </w:r>
            <w:r w:rsidR="00412036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 xml:space="preserve">po 10. hodině a objednávky obdržené po 14. hodině budou zpracovány následující obchodní den, </w:t>
            </w:r>
            <w:proofErr w:type="gramStart"/>
            <w:r w:rsidR="00412036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>tzn.</w:t>
            </w:r>
            <w:proofErr w:type="gramEnd"/>
            <w:r w:rsidR="00412036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pro stanovení ceny se </w:t>
            </w:r>
            <w:proofErr w:type="gramStart"/>
            <w:r w:rsidR="00412036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>vychází</w:t>
            </w:r>
            <w:proofErr w:type="gramEnd"/>
            <w:r w:rsidR="00412036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 dat následujícího obchodního dne. Obchodním dnem se rozumí den, kdy je možno obchodovat na POWER EXCHANGE CENTRAL EUROPE, a.s. (dále jen „PXE“) a kdy jsou vyhlašovány kurzy Českou národní bankou (dále jen „ČNB“). </w:t>
            </w:r>
          </w:p>
        </w:tc>
      </w:tr>
      <w:tr w:rsidR="00412036" w:rsidRPr="00015982" w14:paraId="742FABA0" w14:textId="77777777" w:rsidTr="001F6849">
        <w:trPr>
          <w:gridAfter w:val="1"/>
          <w:wAfter w:w="34" w:type="dxa"/>
        </w:trPr>
        <w:tc>
          <w:tcPr>
            <w:tcW w:w="9889" w:type="dxa"/>
          </w:tcPr>
          <w:p w14:paraId="492D9165" w14:textId="030B72F2" w:rsidR="00412036" w:rsidRPr="00015982" w:rsidRDefault="00412036" w:rsidP="00A82549">
            <w:pPr>
              <w:pStyle w:val="Nadpis2"/>
              <w:keepNext w:val="0"/>
              <w:numPr>
                <w:ilvl w:val="1"/>
                <w:numId w:val="29"/>
              </w:numPr>
              <w:spacing w:before="60"/>
              <w:jc w:val="both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 xml:space="preserve">Po obdržení závazné objednávky zašle Dodavatel </w:t>
            </w:r>
            <w:r w:rsidR="00A82549">
              <w:rPr>
                <w:rFonts w:asciiTheme="minorHAnsi" w:hAnsiTheme="minorHAnsi" w:cstheme="minorHAnsi"/>
                <w:b w:val="0"/>
                <w:sz w:val="20"/>
                <w:szCs w:val="20"/>
              </w:rPr>
              <w:t>Zákazníkovi</w:t>
            </w:r>
            <w:r w:rsidR="00A82549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příslušnou konfirmaci, čímž závazně potvrzuje objednávku </w:t>
            </w:r>
            <w:r w:rsidR="00A82549">
              <w:rPr>
                <w:rFonts w:asciiTheme="minorHAnsi" w:hAnsiTheme="minorHAnsi" w:cstheme="minorHAnsi"/>
                <w:b w:val="0"/>
                <w:sz w:val="20"/>
                <w:szCs w:val="20"/>
              </w:rPr>
              <w:t>Zákazníka</w:t>
            </w:r>
            <w:r w:rsidR="00A82549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 tím uzavírá příslušný obchod. Dodavatel zašle podepsanou konfirmaci prostřednictvím e-mailu jako přílohu ve </w:t>
            </w:r>
            <w:proofErr w:type="gramStart"/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>formátu .</w:t>
            </w:r>
            <w:proofErr w:type="spellStart"/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>pdf</w:t>
            </w:r>
            <w:proofErr w:type="spellEnd"/>
            <w:proofErr w:type="gramEnd"/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412036" w:rsidRPr="00015982" w14:paraId="2EB4C965" w14:textId="77777777" w:rsidTr="001F6849">
        <w:trPr>
          <w:gridAfter w:val="1"/>
          <w:wAfter w:w="34" w:type="dxa"/>
        </w:trPr>
        <w:tc>
          <w:tcPr>
            <w:tcW w:w="9889" w:type="dxa"/>
          </w:tcPr>
          <w:p w14:paraId="63D81475" w14:textId="69456D60" w:rsidR="00412036" w:rsidRDefault="00412036" w:rsidP="008763D9">
            <w:pPr>
              <w:pStyle w:val="Nadpis2"/>
              <w:keepNext w:val="0"/>
              <w:numPr>
                <w:ilvl w:val="1"/>
                <w:numId w:val="29"/>
              </w:numPr>
              <w:spacing w:before="60"/>
              <w:jc w:val="both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Objednávky odběrového množství a konfirmace jednotlivých obchodů mohou provádět pouze níže uvedení pracovníci </w:t>
            </w:r>
            <w:r w:rsidR="00A82549">
              <w:rPr>
                <w:rFonts w:asciiTheme="minorHAnsi" w:hAnsiTheme="minorHAnsi" w:cstheme="minorHAnsi"/>
                <w:b w:val="0"/>
                <w:sz w:val="20"/>
                <w:szCs w:val="20"/>
              </w:rPr>
              <w:t>Zákazníka</w:t>
            </w:r>
            <w:r w:rsidR="00A82549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>a Dodavatele z těchto e-mailových adres a telefonních čísel:</w:t>
            </w:r>
          </w:p>
          <w:tbl>
            <w:tblPr>
              <w:tblW w:w="9029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25"/>
              <w:gridCol w:w="1817"/>
              <w:gridCol w:w="2987"/>
            </w:tblGrid>
            <w:tr w:rsidR="00412036" w:rsidRPr="00015982" w14:paraId="704BDD5E" w14:textId="77777777" w:rsidTr="001F6849">
              <w:trPr>
                <w:cantSplit/>
              </w:trPr>
              <w:tc>
                <w:tcPr>
                  <w:tcW w:w="2340" w:type="pct"/>
                  <w:shd w:val="clear" w:color="auto" w:fill="E0E0E0"/>
                  <w:vAlign w:val="center"/>
                </w:tcPr>
                <w:p w14:paraId="7397D0FD" w14:textId="63C35A9F" w:rsidR="00412036" w:rsidRPr="008A290A" w:rsidRDefault="00412036" w:rsidP="008763D9">
                  <w:pPr>
                    <w:tabs>
                      <w:tab w:val="num" w:pos="567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8A290A">
                    <w:rPr>
                      <w:b/>
                      <w:sz w:val="20"/>
                      <w:szCs w:val="20"/>
                    </w:rPr>
                    <w:t xml:space="preserve">Pracovníci Dodavatele </w:t>
                  </w:r>
                </w:p>
              </w:tc>
              <w:tc>
                <w:tcPr>
                  <w:tcW w:w="1006" w:type="pct"/>
                  <w:shd w:val="clear" w:color="auto" w:fill="E0E0E0"/>
                  <w:vAlign w:val="center"/>
                </w:tcPr>
                <w:p w14:paraId="22397971" w14:textId="77777777" w:rsidR="00412036" w:rsidRPr="008A290A" w:rsidRDefault="00412036" w:rsidP="008763D9">
                  <w:pPr>
                    <w:tabs>
                      <w:tab w:val="num" w:pos="567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A290A">
                    <w:rPr>
                      <w:b/>
                      <w:bCs/>
                      <w:sz w:val="20"/>
                      <w:szCs w:val="20"/>
                    </w:rPr>
                    <w:t xml:space="preserve">Telefon </w:t>
                  </w:r>
                </w:p>
              </w:tc>
              <w:tc>
                <w:tcPr>
                  <w:tcW w:w="1654" w:type="pct"/>
                  <w:shd w:val="clear" w:color="auto" w:fill="E0E0E0"/>
                  <w:vAlign w:val="center"/>
                </w:tcPr>
                <w:p w14:paraId="11F49D86" w14:textId="77777777" w:rsidR="00412036" w:rsidRPr="008A290A" w:rsidRDefault="00412036" w:rsidP="008763D9">
                  <w:pPr>
                    <w:tabs>
                      <w:tab w:val="num" w:pos="567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A290A">
                    <w:rPr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</w:tr>
            <w:tr w:rsidR="00412036" w:rsidRPr="00015982" w14:paraId="051ACAE1" w14:textId="77777777" w:rsidTr="001F6849">
              <w:trPr>
                <w:cantSplit/>
                <w:trHeight w:val="415"/>
              </w:trPr>
              <w:tc>
                <w:tcPr>
                  <w:tcW w:w="2340" w:type="pct"/>
                  <w:tcBorders>
                    <w:bottom w:val="single" w:sz="4" w:space="0" w:color="auto"/>
                  </w:tcBorders>
                  <w:vAlign w:val="center"/>
                </w:tcPr>
                <w:p w14:paraId="29784820" w14:textId="77777777" w:rsidR="00412036" w:rsidRPr="008A290A" w:rsidRDefault="00412036" w:rsidP="008763D9">
                  <w:pPr>
                    <w:spacing w:before="60"/>
                    <w:rPr>
                      <w:bCs/>
                      <w:sz w:val="20"/>
                      <w:szCs w:val="20"/>
                    </w:rPr>
                  </w:pPr>
                  <w:r w:rsidRPr="008A290A">
                    <w:rPr>
                      <w:bCs/>
                      <w:sz w:val="20"/>
                      <w:szCs w:val="20"/>
                    </w:rPr>
                    <w:t>Ing. Libor Tvarůžek</w:t>
                  </w:r>
                </w:p>
                <w:p w14:paraId="0673B989" w14:textId="77777777" w:rsidR="00412036" w:rsidRPr="008A290A" w:rsidRDefault="00412036" w:rsidP="008763D9">
                  <w:pPr>
                    <w:spacing w:before="60"/>
                    <w:ind w:right="388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Ing. Stanislav Plevák </w:t>
                  </w:r>
                </w:p>
              </w:tc>
              <w:tc>
                <w:tcPr>
                  <w:tcW w:w="1006" w:type="pct"/>
                  <w:tcBorders>
                    <w:bottom w:val="single" w:sz="4" w:space="0" w:color="auto"/>
                  </w:tcBorders>
                  <w:vAlign w:val="center"/>
                </w:tcPr>
                <w:p w14:paraId="20A1824E" w14:textId="77777777" w:rsidR="00412036" w:rsidRPr="008A290A" w:rsidRDefault="00412036" w:rsidP="008763D9">
                  <w:pPr>
                    <w:tabs>
                      <w:tab w:val="num" w:pos="567"/>
                    </w:tabs>
                    <w:spacing w:before="60"/>
                    <w:jc w:val="center"/>
                    <w:rPr>
                      <w:sz w:val="20"/>
                      <w:szCs w:val="20"/>
                    </w:rPr>
                  </w:pPr>
                  <w:r w:rsidRPr="008A290A">
                    <w:rPr>
                      <w:sz w:val="20"/>
                      <w:szCs w:val="20"/>
                    </w:rPr>
                    <w:t>+420 725 851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8A290A">
                    <w:rPr>
                      <w:sz w:val="20"/>
                      <w:szCs w:val="20"/>
                    </w:rPr>
                    <w:t>961</w:t>
                  </w:r>
                </w:p>
                <w:p w14:paraId="6F10B363" w14:textId="77777777" w:rsidR="00412036" w:rsidRPr="008A290A" w:rsidRDefault="00412036" w:rsidP="008763D9">
                  <w:pPr>
                    <w:tabs>
                      <w:tab w:val="num" w:pos="567"/>
                    </w:tabs>
                    <w:spacing w:before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+420 724</w:t>
                  </w:r>
                  <w:r w:rsidRPr="008A290A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697 463</w:t>
                  </w:r>
                </w:p>
              </w:tc>
              <w:tc>
                <w:tcPr>
                  <w:tcW w:w="1654" w:type="pct"/>
                  <w:tcBorders>
                    <w:bottom w:val="single" w:sz="4" w:space="0" w:color="auto"/>
                  </w:tcBorders>
                  <w:vAlign w:val="center"/>
                </w:tcPr>
                <w:p w14:paraId="6EBEE0FC" w14:textId="77777777" w:rsidR="00412036" w:rsidRPr="00842EBB" w:rsidRDefault="00A51F21" w:rsidP="008763D9">
                  <w:pPr>
                    <w:spacing w:before="60"/>
                    <w:jc w:val="center"/>
                    <w:rPr>
                      <w:rStyle w:val="Hypertextovodkaz"/>
                      <w:sz w:val="20"/>
                      <w:szCs w:val="20"/>
                    </w:rPr>
                  </w:pPr>
                  <w:hyperlink r:id="rId11" w:history="1">
                    <w:r w:rsidR="00412036" w:rsidRPr="00842EBB">
                      <w:rPr>
                        <w:rStyle w:val="Hypertextovodkaz"/>
                        <w:sz w:val="20"/>
                        <w:szCs w:val="20"/>
                      </w:rPr>
                      <w:t>tvaruzek@teplarny.cz</w:t>
                    </w:r>
                  </w:hyperlink>
                </w:p>
                <w:p w14:paraId="2BCA25D9" w14:textId="77777777" w:rsidR="00412036" w:rsidRPr="008A290A" w:rsidRDefault="00412036" w:rsidP="008763D9">
                  <w:pPr>
                    <w:spacing w:before="60"/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r w:rsidRPr="00842EBB">
                    <w:rPr>
                      <w:color w:val="0000FF"/>
                      <w:sz w:val="20"/>
                      <w:szCs w:val="20"/>
                      <w:u w:val="single"/>
                    </w:rPr>
                    <w:t>plevak@teplarny.cz</w:t>
                  </w:r>
                </w:p>
              </w:tc>
            </w:tr>
            <w:tr w:rsidR="00412036" w:rsidRPr="00015982" w14:paraId="58131660" w14:textId="77777777" w:rsidTr="001F6849">
              <w:trPr>
                <w:cantSplit/>
                <w:trHeight w:val="198"/>
              </w:trPr>
              <w:tc>
                <w:tcPr>
                  <w:tcW w:w="2340" w:type="pct"/>
                  <w:shd w:val="clear" w:color="auto" w:fill="D9D9D9"/>
                  <w:vAlign w:val="center"/>
                </w:tcPr>
                <w:p w14:paraId="6FE5D36E" w14:textId="3FD31DE6" w:rsidR="00412036" w:rsidRPr="008A290A" w:rsidRDefault="00412036" w:rsidP="00A82549">
                  <w:pPr>
                    <w:tabs>
                      <w:tab w:val="num" w:pos="567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8A290A">
                    <w:rPr>
                      <w:b/>
                      <w:bCs/>
                      <w:sz w:val="20"/>
                      <w:szCs w:val="20"/>
                    </w:rPr>
                    <w:t xml:space="preserve">Pracovníci </w:t>
                  </w:r>
                  <w:r w:rsidR="00A82549">
                    <w:rPr>
                      <w:b/>
                      <w:bCs/>
                      <w:sz w:val="20"/>
                      <w:szCs w:val="20"/>
                    </w:rPr>
                    <w:t>Zákazníka</w:t>
                  </w:r>
                  <w:r w:rsidR="00A82549" w:rsidRPr="008A290A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6" w:type="pct"/>
                  <w:shd w:val="clear" w:color="auto" w:fill="D9D9D9"/>
                  <w:vAlign w:val="center"/>
                </w:tcPr>
                <w:p w14:paraId="5EED1DEB" w14:textId="77777777" w:rsidR="00412036" w:rsidRPr="008A290A" w:rsidRDefault="00412036" w:rsidP="008763D9">
                  <w:pPr>
                    <w:tabs>
                      <w:tab w:val="num" w:pos="567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A290A">
                    <w:rPr>
                      <w:b/>
                      <w:bCs/>
                      <w:sz w:val="20"/>
                      <w:szCs w:val="20"/>
                    </w:rPr>
                    <w:t xml:space="preserve">Telefon </w:t>
                  </w:r>
                </w:p>
              </w:tc>
              <w:tc>
                <w:tcPr>
                  <w:tcW w:w="1654" w:type="pct"/>
                  <w:shd w:val="clear" w:color="auto" w:fill="D9D9D9"/>
                  <w:vAlign w:val="center"/>
                </w:tcPr>
                <w:p w14:paraId="49A19D0F" w14:textId="77777777" w:rsidR="00412036" w:rsidRPr="008A290A" w:rsidRDefault="00412036" w:rsidP="008763D9">
                  <w:pPr>
                    <w:tabs>
                      <w:tab w:val="num" w:pos="567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A290A">
                    <w:rPr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</w:tr>
            <w:tr w:rsidR="00412036" w:rsidRPr="00015982" w14:paraId="7B1F0F2E" w14:textId="77777777" w:rsidTr="001F6849">
              <w:trPr>
                <w:cantSplit/>
                <w:trHeight w:val="384"/>
              </w:trPr>
              <w:tc>
                <w:tcPr>
                  <w:tcW w:w="2340" w:type="pct"/>
                  <w:vAlign w:val="center"/>
                </w:tcPr>
                <w:p w14:paraId="6CAA5761" w14:textId="77777777" w:rsidR="00412036" w:rsidRDefault="006A3435" w:rsidP="008763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Ing. Karel Jaroměřský</w:t>
                  </w:r>
                </w:p>
                <w:p w14:paraId="6F4E371D" w14:textId="6D8CF852" w:rsidR="006A3435" w:rsidRPr="00FC7862" w:rsidRDefault="006A3435" w:rsidP="008763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Mgr. Filip Marvan</w:t>
                  </w:r>
                </w:p>
              </w:tc>
              <w:tc>
                <w:tcPr>
                  <w:tcW w:w="1006" w:type="pct"/>
                  <w:vAlign w:val="center"/>
                </w:tcPr>
                <w:p w14:paraId="6145D29B" w14:textId="710F2F47" w:rsidR="00412036" w:rsidRDefault="006A3435" w:rsidP="008763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+420 731 591 453</w:t>
                  </w:r>
                </w:p>
                <w:p w14:paraId="26A5565D" w14:textId="60F6E662" w:rsidR="006A3435" w:rsidRPr="00FC7862" w:rsidRDefault="006A3435" w:rsidP="008763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+420 731 401 259</w:t>
                  </w:r>
                </w:p>
              </w:tc>
              <w:tc>
                <w:tcPr>
                  <w:tcW w:w="1654" w:type="pct"/>
                  <w:vAlign w:val="center"/>
                </w:tcPr>
                <w:p w14:paraId="529E757A" w14:textId="6CDBDA47" w:rsidR="00412036" w:rsidRPr="00842EBB" w:rsidRDefault="00A51F21" w:rsidP="008763D9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2" w:history="1">
                    <w:r w:rsidR="006A3435" w:rsidRPr="00842EBB">
                      <w:rPr>
                        <w:rStyle w:val="Hypertextovodkaz"/>
                        <w:sz w:val="20"/>
                        <w:szCs w:val="20"/>
                      </w:rPr>
                      <w:t>jaromersky.k@pbs.cz</w:t>
                    </w:r>
                  </w:hyperlink>
                </w:p>
                <w:p w14:paraId="2FEEE6F5" w14:textId="6BD3C65F" w:rsidR="006A3435" w:rsidRPr="00FC7862" w:rsidRDefault="00A51F21" w:rsidP="006A3435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13" w:history="1">
                    <w:r w:rsidR="006A3435" w:rsidRPr="00842EBB">
                      <w:rPr>
                        <w:rStyle w:val="Hypertextovodkaz"/>
                        <w:sz w:val="20"/>
                        <w:szCs w:val="20"/>
                      </w:rPr>
                      <w:t>marvan.f@pbs.cz</w:t>
                    </w:r>
                  </w:hyperlink>
                </w:p>
              </w:tc>
            </w:tr>
          </w:tbl>
          <w:p w14:paraId="7196512B" w14:textId="77777777" w:rsidR="00412036" w:rsidRPr="00015982" w:rsidRDefault="00412036" w:rsidP="008763D9">
            <w:pPr>
              <w:pStyle w:val="Nadpis2"/>
              <w:ind w:left="567" w:hanging="567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12036" w:rsidRPr="00015982" w14:paraId="361EDAAF" w14:textId="77777777" w:rsidTr="001F6849">
        <w:trPr>
          <w:gridAfter w:val="1"/>
          <w:wAfter w:w="34" w:type="dxa"/>
        </w:trPr>
        <w:tc>
          <w:tcPr>
            <w:tcW w:w="9889" w:type="dxa"/>
          </w:tcPr>
          <w:p w14:paraId="689EFB62" w14:textId="212EDB4C" w:rsidR="00412036" w:rsidRPr="00015982" w:rsidRDefault="00A82549" w:rsidP="008763D9">
            <w:pPr>
              <w:pStyle w:val="Nadpis2"/>
              <w:keepNext w:val="0"/>
              <w:numPr>
                <w:ilvl w:val="1"/>
                <w:numId w:val="29"/>
              </w:numPr>
              <w:spacing w:before="120"/>
              <w:jc w:val="both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Zákazník</w:t>
            </w:r>
            <w:r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412036" w:rsidRPr="0001598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bere na vědomí, že může změnit nebo zrušit svoji objednávku pouze se souhlasem Dodavatele, protože Dodavatel již na přijatou objednávku mohl zcela nebo částečně zajistit její splnění. </w:t>
            </w:r>
          </w:p>
        </w:tc>
      </w:tr>
      <w:tr w:rsidR="00412036" w:rsidRPr="003E25FB" w14:paraId="2F20D2A2" w14:textId="77777777" w:rsidTr="001F6849">
        <w:trPr>
          <w:gridAfter w:val="1"/>
          <w:wAfter w:w="34" w:type="dxa"/>
        </w:trPr>
        <w:tc>
          <w:tcPr>
            <w:tcW w:w="9889" w:type="dxa"/>
          </w:tcPr>
          <w:p w14:paraId="35E4B1EF" w14:textId="1A08379F" w:rsidR="007838EA" w:rsidRPr="007838EA" w:rsidRDefault="004729AE" w:rsidP="007838EA">
            <w:pPr>
              <w:pStyle w:val="Nadpis2"/>
              <w:keepNext w:val="0"/>
              <w:numPr>
                <w:ilvl w:val="1"/>
                <w:numId w:val="29"/>
              </w:numPr>
              <w:spacing w:before="60"/>
              <w:jc w:val="both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Pokud Zákazník </w:t>
            </w:r>
            <w:r w:rsidR="00D1661C">
              <w:rPr>
                <w:rFonts w:asciiTheme="minorHAnsi" w:hAnsiTheme="minorHAnsi" w:cstheme="minorHAnsi"/>
                <w:b w:val="0"/>
                <w:sz w:val="20"/>
                <w:szCs w:val="20"/>
              </w:rPr>
              <w:t>neinformuje Dodavatele do 14.12.2023 14:00 pro rok 2024 a do 12.12.2024 14:00 pro rok 2025 o své</w:t>
            </w:r>
            <w:r w:rsidR="00355753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  <w:r w:rsidR="00D1661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zájmu ukončit objednávání jednotlivých tranší (</w:t>
            </w:r>
            <w:proofErr w:type="spellStart"/>
            <w:r w:rsidR="00D1661C">
              <w:rPr>
                <w:rFonts w:asciiTheme="minorHAnsi" w:hAnsiTheme="minorHAnsi" w:cstheme="minorHAnsi"/>
                <w:b w:val="0"/>
                <w:sz w:val="20"/>
                <w:szCs w:val="20"/>
              </w:rPr>
              <w:t>YClick</w:t>
            </w:r>
            <w:proofErr w:type="spellEnd"/>
            <w:r w:rsidR="00D1661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) dle čl. III odst. 2 </w:t>
            </w:r>
            <w:r w:rsidR="00E31CD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bude zbývající množství elektřiny do </w:t>
            </w:r>
            <w:r w:rsidR="00D1661C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 w:rsidR="00E31CDD">
              <w:rPr>
                <w:rFonts w:asciiTheme="minorHAnsi" w:hAnsiTheme="minorHAnsi" w:cstheme="minorHAnsi"/>
                <w:b w:val="0"/>
                <w:sz w:val="20"/>
                <w:szCs w:val="20"/>
              </w:rPr>
              <w:t>0 % celkového množství ele</w:t>
            </w:r>
            <w:r w:rsidR="00167907"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="00E31CD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třiny </w:t>
            </w:r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>pro účely výpočtu Smluvní ceny stanoven</w:t>
            </w:r>
            <w:r w:rsidR="00355753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na základě ceny produktem </w:t>
            </w:r>
            <w:r w:rsidR="00AB3EF9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</w:r>
            <w:r w:rsidRPr="001F6849">
              <w:rPr>
                <w:rFonts w:asciiTheme="minorHAnsi" w:hAnsiTheme="minorHAnsi" w:cstheme="minorHAnsi"/>
                <w:sz w:val="20"/>
                <w:szCs w:val="20"/>
              </w:rPr>
              <w:t>„F PXE CZ BL CAL-24“</w:t>
            </w:r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(Czech Base </w:t>
            </w:r>
            <w:proofErr w:type="spellStart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>load</w:t>
            </w:r>
            <w:proofErr w:type="spellEnd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>year</w:t>
            </w:r>
            <w:proofErr w:type="spellEnd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2024 </w:t>
            </w:r>
            <w:proofErr w:type="spellStart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>Futures</w:t>
            </w:r>
            <w:proofErr w:type="spellEnd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) v položce „Prodej – nejlepší cena (EUR)“ </w:t>
            </w:r>
            <w:r w:rsidRPr="001F6849">
              <w:rPr>
                <w:rFonts w:asciiTheme="minorHAnsi" w:hAnsiTheme="minorHAnsi" w:cstheme="minorHAnsi"/>
                <w:sz w:val="20"/>
                <w:szCs w:val="20"/>
              </w:rPr>
              <w:t>ve 14:00 dne 15. 12. 2023 pro rok 2024</w:t>
            </w:r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 na základě ceny produktem </w:t>
            </w:r>
            <w:r w:rsidRPr="001F6849">
              <w:rPr>
                <w:rFonts w:asciiTheme="minorHAnsi" w:hAnsiTheme="minorHAnsi" w:cstheme="minorHAnsi"/>
                <w:sz w:val="20"/>
                <w:szCs w:val="20"/>
              </w:rPr>
              <w:t>„F PXE CZ BL CAL-25“</w:t>
            </w:r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(Czech Base </w:t>
            </w:r>
            <w:proofErr w:type="spellStart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>load</w:t>
            </w:r>
            <w:proofErr w:type="spellEnd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>year</w:t>
            </w:r>
            <w:proofErr w:type="spellEnd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2025 </w:t>
            </w:r>
            <w:proofErr w:type="spellStart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>Futures</w:t>
            </w:r>
            <w:proofErr w:type="spellEnd"/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) v položce „Prodej – nejlepší cena (EUR)“ </w:t>
            </w:r>
            <w:r w:rsidRPr="001F6849">
              <w:rPr>
                <w:rFonts w:asciiTheme="minorHAnsi" w:hAnsiTheme="minorHAnsi" w:cstheme="minorHAnsi"/>
                <w:sz w:val="20"/>
                <w:szCs w:val="20"/>
              </w:rPr>
              <w:t>ve 14:00 dne 13. 12. 2024 pro rok 2025</w:t>
            </w:r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webová stránka </w:t>
            </w:r>
            <w:hyperlink r:id="rId14" w:history="1">
              <w:r w:rsidRPr="0059133D">
                <w:rPr>
                  <w:rStyle w:val="Hypertextovodkaz"/>
                  <w:rFonts w:asciiTheme="minorHAnsi" w:hAnsiTheme="minorHAnsi" w:cstheme="minorHAnsi"/>
                  <w:b w:val="0"/>
                  <w:sz w:val="20"/>
                  <w:szCs w:val="20"/>
                </w:rPr>
                <w:t>www.pxe.cz</w:t>
              </w:r>
            </w:hyperlink>
            <w:r w:rsidRPr="004729A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sekce </w:t>
            </w:r>
            <w:hyperlink r:id="rId15" w:history="1">
              <w:r w:rsidRPr="0059133D">
                <w:rPr>
                  <w:rStyle w:val="Hypertextovodkaz"/>
                  <w:rFonts w:asciiTheme="minorHAnsi" w:hAnsiTheme="minorHAnsi" w:cstheme="minorHAnsi"/>
                  <w:b w:val="0"/>
                  <w:sz w:val="20"/>
                  <w:szCs w:val="20"/>
                </w:rPr>
                <w:t>http://www.pxe.cz/On-Line/Futures/</w:t>
              </w:r>
            </w:hyperlink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58B83D9F" w14:textId="73E2C6B1" w:rsidR="00842EBB" w:rsidRPr="007838EA" w:rsidRDefault="00250F82" w:rsidP="007838EA">
            <w:pPr>
              <w:pStyle w:val="Odstavecseseznamem"/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38EA">
              <w:rPr>
                <w:rFonts w:asciiTheme="minorHAnsi" w:hAnsiTheme="minorHAnsi" w:cstheme="minorHAnsi"/>
                <w:sz w:val="20"/>
                <w:szCs w:val="20"/>
              </w:rPr>
              <w:t xml:space="preserve">Pokud Zákazník na základě rozhodnutí dle čl. III </w:t>
            </w:r>
            <w:proofErr w:type="spellStart"/>
            <w:r w:rsidRPr="007838EA">
              <w:rPr>
                <w:rFonts w:asciiTheme="minorHAnsi" w:hAnsiTheme="minorHAnsi" w:cstheme="minorHAnsi"/>
                <w:sz w:val="20"/>
                <w:szCs w:val="20"/>
              </w:rPr>
              <w:t>odst</w:t>
            </w:r>
            <w:proofErr w:type="spellEnd"/>
            <w:r w:rsidRPr="007838EA">
              <w:rPr>
                <w:rFonts w:asciiTheme="minorHAnsi" w:hAnsiTheme="minorHAnsi" w:cstheme="minorHAnsi"/>
                <w:sz w:val="20"/>
                <w:szCs w:val="20"/>
              </w:rPr>
              <w:t xml:space="preserve"> 7 </w:t>
            </w:r>
            <w:proofErr w:type="gramStart"/>
            <w:r w:rsidRPr="007838EA">
              <w:rPr>
                <w:rFonts w:asciiTheme="minorHAnsi" w:hAnsiTheme="minorHAnsi" w:cstheme="minorHAnsi"/>
                <w:sz w:val="20"/>
                <w:szCs w:val="20"/>
              </w:rPr>
              <w:t>informuje</w:t>
            </w:r>
            <w:proofErr w:type="gramEnd"/>
            <w:r w:rsidRPr="007838EA">
              <w:rPr>
                <w:rFonts w:asciiTheme="minorHAnsi" w:hAnsiTheme="minorHAnsi" w:cstheme="minorHAnsi"/>
                <w:sz w:val="20"/>
                <w:szCs w:val="20"/>
              </w:rPr>
              <w:t xml:space="preserve"> Dodavatele o ukončení objednávání jednotlivých tranší </w:t>
            </w:r>
            <w:proofErr w:type="gramStart"/>
            <w:r w:rsidRPr="007838EA">
              <w:rPr>
                <w:rFonts w:asciiTheme="minorHAnsi" w:hAnsiTheme="minorHAnsi" w:cstheme="minorHAnsi"/>
                <w:sz w:val="20"/>
                <w:szCs w:val="20"/>
              </w:rPr>
              <w:t>odsouhlasí</w:t>
            </w:r>
            <w:proofErr w:type="gramEnd"/>
            <w:r w:rsidRPr="007838EA">
              <w:rPr>
                <w:rFonts w:asciiTheme="minorHAnsi" w:hAnsiTheme="minorHAnsi" w:cstheme="minorHAnsi"/>
                <w:sz w:val="20"/>
                <w:szCs w:val="20"/>
              </w:rPr>
              <w:t xml:space="preserve"> si smluvní strany sjednání pevného odběrového diagramu souhrnně za odběrné místo Zákazníka uvedené v Příloze č. 2 </w:t>
            </w:r>
            <w:r w:rsidR="00AB3EF9" w:rsidRPr="007838EA">
              <w:rPr>
                <w:rFonts w:asciiTheme="minorHAnsi" w:hAnsiTheme="minorHAnsi" w:cstheme="minorHAnsi"/>
                <w:sz w:val="20"/>
                <w:szCs w:val="20"/>
              </w:rPr>
              <w:t>Smlouvy,</w:t>
            </w:r>
            <w:r w:rsidRPr="007838EA">
              <w:rPr>
                <w:rFonts w:asciiTheme="minorHAnsi" w:hAnsiTheme="minorHAnsi" w:cstheme="minorHAnsi"/>
                <w:sz w:val="20"/>
                <w:szCs w:val="20"/>
              </w:rPr>
              <w:t xml:space="preserve"> a to v rozpisu spotřeby po jednotlivých hodinách v dodávkovém období. Odběrový diagram si obě smluvní strany odsouhlasí elektronicky a odběrový diagram bude přílohou ve formátu Excel. </w:t>
            </w:r>
            <w:r w:rsidR="00D73FDD" w:rsidRPr="007838EA">
              <w:rPr>
                <w:rFonts w:asciiTheme="minorHAnsi" w:hAnsiTheme="minorHAnsi" w:cstheme="minorHAnsi"/>
                <w:sz w:val="20"/>
                <w:szCs w:val="20"/>
              </w:rPr>
              <w:t xml:space="preserve">Měsíční objemy sjednaného pevného diagramu musí odpovídat plánovaným měsíčním hodnotám upřesněným dle čl. III odst. 2 se zohledněním počtu realizovaných nákupů. </w:t>
            </w:r>
          </w:p>
        </w:tc>
      </w:tr>
      <w:tr w:rsidR="00412036" w:rsidRPr="0038236E" w14:paraId="5F5ED195" w14:textId="77777777" w:rsidTr="001F6849">
        <w:tc>
          <w:tcPr>
            <w:tcW w:w="9923" w:type="dxa"/>
            <w:gridSpan w:val="2"/>
          </w:tcPr>
          <w:p w14:paraId="4FCED99F" w14:textId="102AF00D" w:rsidR="00123638" w:rsidRPr="00015982" w:rsidRDefault="00123638" w:rsidP="00123638">
            <w:pPr>
              <w:pStyle w:val="Nadpis1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84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Článek I</w:t>
            </w:r>
            <w:r w:rsidR="008F11E1" w:rsidRPr="001F6849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1F68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24FC70B" w14:textId="273468F8" w:rsidR="00123638" w:rsidRDefault="00571855" w:rsidP="00123638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Stanovení ceny pro jednotlivé nákupní tranše</w:t>
            </w:r>
          </w:p>
          <w:p w14:paraId="3D6F4704" w14:textId="77777777" w:rsidR="00AE54FE" w:rsidRDefault="00AE54FE" w:rsidP="00123638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14:paraId="5C9B75F3" w14:textId="5DD53CA1" w:rsidR="00AE54FE" w:rsidRPr="00AE54FE" w:rsidRDefault="00AE54FE" w:rsidP="00AE54FE">
            <w:pPr>
              <w:pStyle w:val="Odstavecseseznamem"/>
              <w:numPr>
                <w:ilvl w:val="0"/>
                <w:numId w:val="47"/>
              </w:numPr>
              <w:ind w:left="604" w:hanging="244"/>
              <w:jc w:val="both"/>
              <w:rPr>
                <w:rFonts w:asciiTheme="minorHAnsi" w:hAnsiTheme="minorHAnsi" w:cstheme="minorHAnsi"/>
                <w:sz w:val="20"/>
              </w:rPr>
            </w:pPr>
            <w:r w:rsidRPr="00AE54FE">
              <w:rPr>
                <w:rFonts w:asciiTheme="minorHAnsi" w:hAnsiTheme="minorHAnsi" w:cstheme="minorHAnsi"/>
                <w:sz w:val="20"/>
                <w:szCs w:val="20"/>
              </w:rPr>
              <w:t xml:space="preserve">Cena elektřiny pro </w:t>
            </w:r>
            <w:r w:rsidR="00571855">
              <w:rPr>
                <w:rFonts w:asciiTheme="minorHAnsi" w:hAnsiTheme="minorHAnsi" w:cstheme="minorHAnsi"/>
                <w:sz w:val="20"/>
                <w:szCs w:val="20"/>
              </w:rPr>
              <w:t xml:space="preserve">jednotlivé nákupní tranše pro </w:t>
            </w:r>
            <w:r w:rsidRPr="00AE54FE">
              <w:rPr>
                <w:rFonts w:asciiTheme="minorHAnsi" w:hAnsiTheme="minorHAnsi" w:cstheme="minorHAnsi"/>
                <w:sz w:val="20"/>
                <w:szCs w:val="20"/>
              </w:rPr>
              <w:t>rok 2024 a 2025 v EUR/</w:t>
            </w:r>
            <w:proofErr w:type="spellStart"/>
            <w:r w:rsidRPr="00AE54FE">
              <w:rPr>
                <w:rFonts w:asciiTheme="minorHAnsi" w:hAnsiTheme="minorHAnsi" w:cstheme="minorHAnsi"/>
                <w:sz w:val="20"/>
                <w:szCs w:val="20"/>
              </w:rPr>
              <w:t>MWh</w:t>
            </w:r>
            <w:proofErr w:type="spellEnd"/>
            <w:r w:rsidRPr="00AE54FE">
              <w:rPr>
                <w:rFonts w:asciiTheme="minorHAnsi" w:hAnsiTheme="minorHAnsi" w:cstheme="minorHAnsi"/>
                <w:sz w:val="20"/>
                <w:szCs w:val="20"/>
              </w:rPr>
              <w:t xml:space="preserve"> je uvedena v konfirmaci objednávky od Dodavatele pro každý krok nákupu a je vypočtena následujícím způsobem:</w:t>
            </w:r>
          </w:p>
          <w:p w14:paraId="5105F069" w14:textId="6B9F62BA" w:rsidR="00AE54FE" w:rsidRPr="00AE54FE" w:rsidRDefault="00AE54FE" w:rsidP="00AE54FE">
            <w:pPr>
              <w:pStyle w:val="Odstavecseseznamem"/>
              <w:ind w:left="604"/>
              <w:jc w:val="both"/>
              <w:rPr>
                <w:rFonts w:asciiTheme="minorHAnsi" w:hAnsiTheme="minorHAnsi" w:cstheme="minorHAnsi"/>
                <w:sz w:val="20"/>
              </w:rPr>
            </w:pPr>
            <w:r w:rsidRPr="00AE54FE">
              <w:rPr>
                <w:rFonts w:asciiTheme="minorHAnsi" w:hAnsiTheme="minorHAnsi" w:cstheme="minorHAnsi"/>
                <w:sz w:val="20"/>
              </w:rPr>
              <w:t xml:space="preserve">Pro období dodávky od 00:00:00 hodin dne 1. 1. 2024 do 24:00:00 hodin dne 31. 12. 2025 je definován </w:t>
            </w:r>
            <w:proofErr w:type="spellStart"/>
            <w:r w:rsidRPr="00AE54FE">
              <w:rPr>
                <w:rFonts w:asciiTheme="minorHAnsi" w:hAnsiTheme="minorHAnsi" w:cstheme="minorHAnsi"/>
                <w:sz w:val="20"/>
              </w:rPr>
              <w:t>YClick</w:t>
            </w:r>
            <w:proofErr w:type="spellEnd"/>
            <w:r w:rsidRPr="00AE54FE">
              <w:rPr>
                <w:rFonts w:asciiTheme="minorHAnsi" w:hAnsiTheme="minorHAnsi" w:cstheme="minorHAnsi"/>
                <w:sz w:val="20"/>
              </w:rPr>
              <w:t xml:space="preserve"> jako </w:t>
            </w:r>
            <w:r w:rsidRPr="00AE54FE">
              <w:rPr>
                <w:rFonts w:asciiTheme="minorHAnsi" w:hAnsiTheme="minorHAnsi" w:cstheme="minorHAnsi"/>
                <w:b/>
                <w:sz w:val="20"/>
              </w:rPr>
              <w:t>„F PXE CZ BL CAL-24, 25“</w:t>
            </w:r>
            <w:r w:rsidRPr="00AE54FE">
              <w:rPr>
                <w:rFonts w:asciiTheme="minorHAnsi" w:hAnsiTheme="minorHAnsi" w:cstheme="minorHAnsi"/>
                <w:sz w:val="20"/>
              </w:rPr>
              <w:t xml:space="preserve"> (Czech Base </w:t>
            </w:r>
            <w:proofErr w:type="spellStart"/>
            <w:r w:rsidRPr="00AE54FE">
              <w:rPr>
                <w:rFonts w:asciiTheme="minorHAnsi" w:hAnsiTheme="minorHAnsi" w:cstheme="minorHAnsi"/>
                <w:sz w:val="20"/>
              </w:rPr>
              <w:t>load</w:t>
            </w:r>
            <w:proofErr w:type="spellEnd"/>
            <w:r w:rsidRPr="00AE54F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E54FE">
              <w:rPr>
                <w:rFonts w:asciiTheme="minorHAnsi" w:hAnsiTheme="minorHAnsi" w:cstheme="minorHAnsi"/>
                <w:sz w:val="20"/>
              </w:rPr>
              <w:t>year</w:t>
            </w:r>
            <w:proofErr w:type="spellEnd"/>
            <w:r w:rsidRPr="00AE54FE">
              <w:rPr>
                <w:rFonts w:asciiTheme="minorHAnsi" w:hAnsiTheme="minorHAnsi" w:cstheme="minorHAnsi"/>
                <w:sz w:val="20"/>
              </w:rPr>
              <w:t xml:space="preserve"> 2024, 2025 </w:t>
            </w:r>
            <w:proofErr w:type="spellStart"/>
            <w:r w:rsidRPr="00AE54FE">
              <w:rPr>
                <w:rFonts w:asciiTheme="minorHAnsi" w:hAnsiTheme="minorHAnsi" w:cstheme="minorHAnsi"/>
                <w:sz w:val="20"/>
              </w:rPr>
              <w:t>Futures</w:t>
            </w:r>
            <w:proofErr w:type="spellEnd"/>
            <w:r w:rsidRPr="00AE54FE">
              <w:rPr>
                <w:rFonts w:asciiTheme="minorHAnsi" w:hAnsiTheme="minorHAnsi" w:cstheme="minorHAnsi"/>
                <w:sz w:val="20"/>
              </w:rPr>
              <w:t>).</w:t>
            </w:r>
          </w:p>
          <w:p w14:paraId="6BE4CEAC" w14:textId="77777777" w:rsidR="00AE54FE" w:rsidRDefault="00AE54FE" w:rsidP="00AE54FE">
            <w:pPr>
              <w:ind w:left="597" w:hanging="59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YClick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je hodnota</w:t>
            </w:r>
            <w:r w:rsidRPr="002F1101">
              <w:rPr>
                <w:rFonts w:asciiTheme="minorHAnsi" w:hAnsiTheme="minorHAnsi" w:cstheme="minorHAnsi"/>
                <w:sz w:val="20"/>
              </w:rPr>
              <w:t xml:space="preserve"> ceny produktu v položce „Prodej – nejlepší cena (EUR)“, obchodovaného na Pražské energetické burze (dále jen „PXE“), webová stránka </w:t>
            </w:r>
            <w:hyperlink r:id="rId16" w:history="1">
              <w:r w:rsidRPr="002F1101">
                <w:rPr>
                  <w:rStyle w:val="Hypertextovodkaz"/>
                  <w:rFonts w:asciiTheme="minorHAnsi" w:hAnsiTheme="minorHAnsi" w:cstheme="minorHAnsi"/>
                  <w:sz w:val="20"/>
                </w:rPr>
                <w:t>www.pxe.cz</w:t>
              </w:r>
            </w:hyperlink>
            <w:r w:rsidRPr="002F1101">
              <w:rPr>
                <w:rFonts w:asciiTheme="minorHAnsi" w:hAnsiTheme="minorHAnsi" w:cstheme="minorHAnsi"/>
                <w:sz w:val="20"/>
              </w:rPr>
              <w:t xml:space="preserve">, sekce </w:t>
            </w:r>
            <w:hyperlink r:id="rId17" w:history="1">
              <w:r w:rsidRPr="002F1101">
                <w:rPr>
                  <w:rStyle w:val="Hypertextovodkaz"/>
                  <w:rFonts w:asciiTheme="minorHAnsi" w:hAnsiTheme="minorHAnsi" w:cstheme="minorHAnsi"/>
                  <w:sz w:val="20"/>
                </w:rPr>
                <w:t>http://www.pxe.cz/On-Line/Futures/</w:t>
              </w:r>
            </w:hyperlink>
            <w:r w:rsidRPr="002F1101">
              <w:rPr>
                <w:rFonts w:asciiTheme="minorHAnsi" w:hAnsiTheme="minorHAnsi" w:cstheme="minorHAnsi"/>
                <w:sz w:val="20"/>
              </w:rPr>
              <w:t xml:space="preserve"> pro příslušné období dodávky, vybran</w:t>
            </w:r>
            <w:r>
              <w:rPr>
                <w:rFonts w:asciiTheme="minorHAnsi" w:hAnsiTheme="minorHAnsi" w:cstheme="minorHAnsi"/>
                <w:sz w:val="20"/>
              </w:rPr>
              <w:t>á</w:t>
            </w:r>
            <w:r w:rsidRPr="002F1101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Zákazníkem</w:t>
            </w:r>
            <w:r w:rsidRPr="002F1101">
              <w:rPr>
                <w:rFonts w:asciiTheme="minorHAnsi" w:hAnsiTheme="minorHAnsi" w:cstheme="minorHAnsi"/>
                <w:sz w:val="20"/>
              </w:rPr>
              <w:t xml:space="preserve"> za podmínek stanovených Smlouvou a upraven</w:t>
            </w:r>
            <w:r>
              <w:rPr>
                <w:rFonts w:asciiTheme="minorHAnsi" w:hAnsiTheme="minorHAnsi" w:cstheme="minorHAnsi"/>
                <w:sz w:val="20"/>
              </w:rPr>
              <w:t>á</w:t>
            </w:r>
            <w:r w:rsidRPr="002F1101">
              <w:rPr>
                <w:rFonts w:asciiTheme="minorHAnsi" w:hAnsiTheme="minorHAnsi" w:cstheme="minorHAnsi"/>
                <w:sz w:val="20"/>
              </w:rPr>
              <w:t xml:space="preserve"> dle níže uvedených vzorců. </w:t>
            </w:r>
          </w:p>
          <w:p w14:paraId="43D99738" w14:textId="77777777" w:rsidR="00AE54FE" w:rsidRPr="002F1101" w:rsidRDefault="00AE54FE" w:rsidP="00AE54FE">
            <w:pPr>
              <w:ind w:left="597" w:hanging="597"/>
              <w:rPr>
                <w:rFonts w:asciiTheme="minorHAnsi" w:hAnsiTheme="minorHAnsi" w:cstheme="minorHAnsi"/>
                <w:sz w:val="20"/>
              </w:rPr>
            </w:pPr>
          </w:p>
          <w:p w14:paraId="0D8B0734" w14:textId="77777777" w:rsidR="00AE54FE" w:rsidRPr="002F1101" w:rsidRDefault="00AE54FE" w:rsidP="00AE54FE">
            <w:pPr>
              <w:ind w:left="597" w:hanging="59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</w:t>
            </w:r>
            <w:r w:rsidRPr="002F1101">
              <w:rPr>
                <w:rFonts w:asciiTheme="minorHAnsi" w:hAnsiTheme="minorHAnsi" w:cstheme="minorHAnsi"/>
                <w:sz w:val="20"/>
              </w:rPr>
              <w:t xml:space="preserve">Smluvní cena se sjednává jako </w:t>
            </w:r>
            <w:proofErr w:type="spellStart"/>
            <w:r w:rsidRPr="002F1101">
              <w:rPr>
                <w:rFonts w:asciiTheme="minorHAnsi" w:hAnsiTheme="minorHAnsi" w:cstheme="minorHAnsi"/>
                <w:sz w:val="20"/>
              </w:rPr>
              <w:t>jednotarifní</w:t>
            </w:r>
            <w:proofErr w:type="spellEnd"/>
            <w:r w:rsidRPr="002F1101">
              <w:rPr>
                <w:rFonts w:asciiTheme="minorHAnsi" w:hAnsiTheme="minorHAnsi" w:cstheme="minorHAnsi"/>
                <w:sz w:val="20"/>
              </w:rPr>
              <w:t xml:space="preserve"> kupní cena za každou skutečně dodanou a odebranou megawatthodinu (</w:t>
            </w:r>
            <w:proofErr w:type="spellStart"/>
            <w:r w:rsidRPr="002F1101">
              <w:rPr>
                <w:rFonts w:asciiTheme="minorHAnsi" w:hAnsiTheme="minorHAnsi" w:cstheme="minorHAnsi"/>
                <w:sz w:val="20"/>
              </w:rPr>
              <w:t>MWh</w:t>
            </w:r>
            <w:proofErr w:type="spellEnd"/>
            <w:r w:rsidRPr="002F1101">
              <w:rPr>
                <w:rFonts w:asciiTheme="minorHAnsi" w:hAnsiTheme="minorHAnsi" w:cstheme="minorHAnsi"/>
                <w:sz w:val="20"/>
              </w:rPr>
              <w:t xml:space="preserve">) elektřiny ve výši vypočtené zvlášť pro každý kalendářní </w:t>
            </w:r>
            <w:r>
              <w:rPr>
                <w:rFonts w:asciiTheme="minorHAnsi" w:hAnsiTheme="minorHAnsi" w:cstheme="minorHAnsi"/>
                <w:sz w:val="20"/>
              </w:rPr>
              <w:t>rok</w:t>
            </w:r>
            <w:r w:rsidRPr="002F1101">
              <w:rPr>
                <w:rFonts w:asciiTheme="minorHAnsi" w:hAnsiTheme="minorHAnsi" w:cstheme="minorHAnsi"/>
                <w:sz w:val="20"/>
              </w:rPr>
              <w:t xml:space="preserve"> uvedeného období dodávky na základě h</w:t>
            </w:r>
            <w:r>
              <w:rPr>
                <w:rFonts w:asciiTheme="minorHAnsi" w:hAnsiTheme="minorHAnsi" w:cstheme="minorHAnsi"/>
                <w:sz w:val="20"/>
              </w:rPr>
              <w:t xml:space="preserve">odnot ceny produktu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YClick</w:t>
            </w:r>
            <w:proofErr w:type="spellEnd"/>
            <w:r w:rsidRPr="002F1101">
              <w:rPr>
                <w:rFonts w:asciiTheme="minorHAnsi" w:hAnsiTheme="minorHAnsi" w:cstheme="minorHAnsi"/>
                <w:sz w:val="20"/>
              </w:rPr>
              <w:t>.</w:t>
            </w:r>
          </w:p>
          <w:p w14:paraId="29A010C9" w14:textId="77777777" w:rsidR="00AE54FE" w:rsidRPr="002F1101" w:rsidRDefault="00AE54FE" w:rsidP="00AE54FE">
            <w:pPr>
              <w:ind w:left="597" w:hanging="597"/>
              <w:rPr>
                <w:rFonts w:asciiTheme="minorHAnsi" w:hAnsiTheme="minorHAnsi" w:cstheme="minorHAnsi"/>
                <w:sz w:val="20"/>
              </w:rPr>
            </w:pPr>
          </w:p>
          <w:p w14:paraId="7CB0C003" w14:textId="77777777" w:rsidR="00AE54FE" w:rsidRPr="009F11E6" w:rsidRDefault="00AE54FE" w:rsidP="00AE54FE">
            <w:pPr>
              <w:ind w:left="597" w:hanging="59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 xml:space="preserve">             Zákazník</w:t>
            </w:r>
            <w:r w:rsidRPr="009F11E6">
              <w:rPr>
                <w:rFonts w:asciiTheme="minorHAnsi" w:hAnsiTheme="minorHAnsi" w:cstheme="minorHAnsi"/>
                <w:bCs/>
                <w:iCs/>
                <w:sz w:val="20"/>
              </w:rPr>
              <w:t xml:space="preserve"> je povinen provést </w:t>
            </w:r>
            <w:proofErr w:type="spellStart"/>
            <w:r w:rsidRPr="009F11E6">
              <w:rPr>
                <w:rFonts w:asciiTheme="minorHAnsi" w:hAnsiTheme="minorHAnsi" w:cstheme="minorHAnsi"/>
                <w:bCs/>
                <w:iCs/>
                <w:sz w:val="20"/>
              </w:rPr>
              <w:t>YClick</w:t>
            </w:r>
            <w:proofErr w:type="spellEnd"/>
            <w:r w:rsidRPr="009F11E6">
              <w:rPr>
                <w:rFonts w:asciiTheme="minorHAnsi" w:hAnsiTheme="minorHAnsi" w:cstheme="minorHAnsi"/>
                <w:bCs/>
                <w:iCs/>
                <w:sz w:val="20"/>
              </w:rPr>
              <w:t xml:space="preserve"> způsobem stanoveným pro provádění </w:t>
            </w:r>
            <w:proofErr w:type="spellStart"/>
            <w:r w:rsidRPr="009F11E6">
              <w:rPr>
                <w:rFonts w:asciiTheme="minorHAnsi" w:hAnsiTheme="minorHAnsi" w:cstheme="minorHAnsi"/>
                <w:bCs/>
                <w:iCs/>
                <w:sz w:val="20"/>
              </w:rPr>
              <w:t>Clicků</w:t>
            </w:r>
            <w:proofErr w:type="spellEnd"/>
            <w:r w:rsidRPr="009F11E6">
              <w:rPr>
                <w:rFonts w:asciiTheme="minorHAnsi" w:hAnsiTheme="minorHAnsi" w:cstheme="minorHAnsi"/>
                <w:bCs/>
                <w:iCs/>
                <w:sz w:val="20"/>
              </w:rPr>
              <w:t xml:space="preserve"> v</w:t>
            </w:r>
            <w:r>
              <w:rPr>
                <w:rFonts w:asciiTheme="minorHAnsi" w:hAnsiTheme="minorHAnsi" w:cstheme="minorHAnsi"/>
                <w:bCs/>
                <w:iCs/>
                <w:sz w:val="20"/>
              </w:rPr>
              <w:t xml:space="preserve"> čl. III. této Přílohy </w:t>
            </w:r>
            <w:proofErr w:type="gramStart"/>
            <w:r>
              <w:rPr>
                <w:rFonts w:asciiTheme="minorHAnsi" w:hAnsiTheme="minorHAnsi" w:cstheme="minorHAnsi"/>
                <w:bCs/>
                <w:iCs/>
                <w:sz w:val="20"/>
              </w:rPr>
              <w:t>č.1</w:t>
            </w:r>
            <w:r w:rsidRPr="009F11E6">
              <w:rPr>
                <w:rFonts w:asciiTheme="minorHAnsi" w:hAnsiTheme="minorHAnsi" w:cstheme="minorHAnsi"/>
                <w:bCs/>
                <w:iCs/>
                <w:sz w:val="20"/>
              </w:rPr>
              <w:t>.</w:t>
            </w:r>
            <w:proofErr w:type="gramEnd"/>
            <w:r w:rsidRPr="009F11E6">
              <w:rPr>
                <w:rFonts w:asciiTheme="minorHAnsi" w:hAnsiTheme="minorHAnsi" w:cstheme="minorHAnsi"/>
                <w:bCs/>
                <w:iCs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Cs/>
                <w:sz w:val="20"/>
              </w:rPr>
              <w:t> </w:t>
            </w:r>
            <w:proofErr w:type="spellStart"/>
            <w:r w:rsidRPr="009F11E6">
              <w:rPr>
                <w:rFonts w:asciiTheme="minorHAnsi" w:hAnsiTheme="minorHAnsi" w:cstheme="minorHAnsi"/>
                <w:bCs/>
                <w:iCs/>
                <w:sz w:val="20"/>
              </w:rPr>
              <w:t>YClickům</w:t>
            </w:r>
            <w:proofErr w:type="spellEnd"/>
            <w:r w:rsidRPr="009F11E6">
              <w:rPr>
                <w:rFonts w:asciiTheme="minorHAnsi" w:hAnsiTheme="minorHAnsi" w:cstheme="minorHAnsi"/>
                <w:bCs/>
                <w:iCs/>
                <w:sz w:val="20"/>
              </w:rPr>
              <w:t xml:space="preserve"> provedeným jiným způsobem nebo provedeným nad rámec jejich níže povoleného množství se při stanovení Smluvní ceny nepřihlíží.</w:t>
            </w:r>
          </w:p>
          <w:p w14:paraId="23C340DB" w14:textId="77777777" w:rsidR="00AE54FE" w:rsidRDefault="00AE54FE" w:rsidP="00AE54FE">
            <w:pPr>
              <w:ind w:left="597" w:hanging="59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</w:t>
            </w:r>
          </w:p>
          <w:p w14:paraId="149BDE83" w14:textId="2F24803D" w:rsidR="00AE54FE" w:rsidRDefault="00AE54FE" w:rsidP="00AE54FE">
            <w:pPr>
              <w:ind w:left="597" w:hanging="597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</w:t>
            </w:r>
            <w:r w:rsidRPr="009F11E6">
              <w:rPr>
                <w:rFonts w:asciiTheme="minorHAnsi" w:hAnsiTheme="minorHAnsi" w:cstheme="minorHAnsi"/>
                <w:sz w:val="20"/>
              </w:rPr>
              <w:t xml:space="preserve">Koeficient diagramu dodávky činí: </w:t>
            </w:r>
            <w:r w:rsidRPr="009F11E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E1D1B">
              <w:rPr>
                <w:rFonts w:asciiTheme="minorHAnsi" w:hAnsiTheme="minorHAnsi" w:cstheme="minorHAnsi"/>
                <w:b/>
                <w:sz w:val="20"/>
              </w:rPr>
              <w:t>XXX</w:t>
            </w:r>
            <w:r w:rsidRPr="0065650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pro rok 2024</w:t>
            </w:r>
          </w:p>
          <w:p w14:paraId="3AB40FF9" w14:textId="60AB3231" w:rsidR="00AE54FE" w:rsidRDefault="00AE54FE" w:rsidP="00AE54FE">
            <w:pPr>
              <w:ind w:left="597" w:hanging="597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</w:t>
            </w:r>
            <w:r w:rsidRPr="009F11E6">
              <w:rPr>
                <w:rFonts w:asciiTheme="minorHAnsi" w:hAnsiTheme="minorHAnsi" w:cstheme="minorHAnsi"/>
                <w:sz w:val="20"/>
              </w:rPr>
              <w:t xml:space="preserve">Koeficient diagramu dodávky činí: </w:t>
            </w:r>
            <w:r w:rsidRPr="009F11E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E1D1B">
              <w:rPr>
                <w:rFonts w:asciiTheme="minorHAnsi" w:hAnsiTheme="minorHAnsi" w:cstheme="minorHAnsi"/>
                <w:b/>
                <w:sz w:val="20"/>
              </w:rPr>
              <w:t>XXX</w:t>
            </w:r>
            <w:r w:rsidRPr="0065650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pro rok 2025</w:t>
            </w:r>
          </w:p>
          <w:p w14:paraId="75D25CE1" w14:textId="07B0487E" w:rsidR="00571855" w:rsidRDefault="00571855" w:rsidP="00AE54FE">
            <w:pPr>
              <w:ind w:left="597" w:hanging="597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</w:p>
          <w:p w14:paraId="5414E62A" w14:textId="16226974" w:rsidR="00571855" w:rsidRDefault="00571855" w:rsidP="00571855">
            <w:pPr>
              <w:ind w:left="597" w:hanging="597"/>
              <w:rPr>
                <w:rFonts w:asciiTheme="minorHAnsi" w:hAnsiTheme="minorHAnsi" w:cstheme="minorHAnsi"/>
                <w:sz w:val="20"/>
              </w:rPr>
            </w:pPr>
            <w:r w:rsidRPr="009F11E6">
              <w:rPr>
                <w:rFonts w:asciiTheme="minorHAnsi" w:hAnsiTheme="minorHAnsi" w:cstheme="minorHAnsi"/>
                <w:sz w:val="20"/>
              </w:rPr>
              <w:t>Vzorec pro výpočet jednotlivých kliků a Smluvní ceny jedné megawatthodin</w:t>
            </w:r>
            <w:r w:rsidR="007C2886">
              <w:rPr>
                <w:rFonts w:asciiTheme="minorHAnsi" w:hAnsiTheme="minorHAnsi" w:cstheme="minorHAnsi"/>
                <w:sz w:val="20"/>
              </w:rPr>
              <w:t>y (</w:t>
            </w:r>
            <w:proofErr w:type="spellStart"/>
            <w:r w:rsidR="007C2886">
              <w:rPr>
                <w:rFonts w:asciiTheme="minorHAnsi" w:hAnsiTheme="minorHAnsi" w:cstheme="minorHAnsi"/>
                <w:sz w:val="20"/>
              </w:rPr>
              <w:t>MWh</w:t>
            </w:r>
            <w:proofErr w:type="spellEnd"/>
            <w:r w:rsidR="007C2886">
              <w:rPr>
                <w:rFonts w:asciiTheme="minorHAnsi" w:hAnsiTheme="minorHAnsi" w:cstheme="minorHAnsi"/>
                <w:sz w:val="20"/>
              </w:rPr>
              <w:t>) elektřiny</w:t>
            </w:r>
            <w:r w:rsidRPr="009F11E6">
              <w:rPr>
                <w:rFonts w:asciiTheme="minorHAnsi" w:hAnsiTheme="minorHAnsi" w:cstheme="minorHAnsi"/>
                <w:sz w:val="20"/>
              </w:rPr>
              <w:t>:</w:t>
            </w:r>
          </w:p>
          <w:p w14:paraId="40CEBBA4" w14:textId="77777777" w:rsidR="00571855" w:rsidRPr="00ED3D1A" w:rsidRDefault="00571855" w:rsidP="00571855">
            <w:pPr>
              <w:ind w:left="597" w:hanging="597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5405"/>
              <w:gridCol w:w="2857"/>
              <w:gridCol w:w="297"/>
            </w:tblGrid>
            <w:tr w:rsidR="00571855" w:rsidRPr="008A290A" w14:paraId="79C5EA7B" w14:textId="77777777" w:rsidTr="0032275B">
              <w:trPr>
                <w:trHeight w:val="673"/>
              </w:trPr>
              <w:tc>
                <w:tcPr>
                  <w:tcW w:w="587" w:type="pct"/>
                  <w:shd w:val="clear" w:color="auto" w:fill="auto"/>
                  <w:vAlign w:val="center"/>
                </w:tcPr>
                <w:p w14:paraId="56014902" w14:textId="77777777" w:rsidR="00571855" w:rsidRPr="008A290A" w:rsidRDefault="00571855" w:rsidP="00571855">
                  <w:pPr>
                    <w:ind w:left="597" w:hanging="597"/>
                    <w:rPr>
                      <w:sz w:val="20"/>
                      <w:szCs w:val="20"/>
                    </w:rPr>
                  </w:pPr>
                  <w:proofErr w:type="spellStart"/>
                  <w:r w:rsidRPr="008A290A">
                    <w:rPr>
                      <w:sz w:val="20"/>
                      <w:szCs w:val="20"/>
                    </w:rPr>
                    <w:t>YClick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290A">
                    <w:rPr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2786" w:type="pct"/>
                  <w:shd w:val="clear" w:color="auto" w:fill="auto"/>
                  <w:vAlign w:val="center"/>
                </w:tcPr>
                <w:p w14:paraId="0A5AC80B" w14:textId="77777777" w:rsidR="00571855" w:rsidRPr="008A290A" w:rsidRDefault="00571855" w:rsidP="00571855">
                  <w:pPr>
                    <w:ind w:left="597" w:right="-250" w:hanging="597"/>
                    <w:rPr>
                      <w:sz w:val="20"/>
                      <w:szCs w:val="20"/>
                    </w:rPr>
                  </w:pPr>
                  <w:r w:rsidRPr="008A290A">
                    <w:rPr>
                      <w:sz w:val="20"/>
                      <w:szCs w:val="20"/>
                    </w:rPr>
                    <w:t>([„</w:t>
                  </w:r>
                  <w:proofErr w:type="gramStart"/>
                  <w:r w:rsidRPr="008A290A">
                    <w:rPr>
                      <w:sz w:val="20"/>
                      <w:szCs w:val="20"/>
                    </w:rPr>
                    <w:t>Prodej</w:t>
                  </w:r>
                  <w:proofErr w:type="gramEnd"/>
                  <w:r w:rsidRPr="008A290A">
                    <w:rPr>
                      <w:sz w:val="20"/>
                      <w:szCs w:val="20"/>
                    </w:rPr>
                    <w:t>–</w:t>
                  </w:r>
                  <w:proofErr w:type="gramStart"/>
                  <w:r w:rsidRPr="008A290A">
                    <w:rPr>
                      <w:sz w:val="20"/>
                      <w:szCs w:val="20"/>
                    </w:rPr>
                    <w:t>nejlepší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cena (EUR)“ F PXE CZ BL CAL-Y</w:t>
                  </w:r>
                  <w:r w:rsidRPr="008A290A">
                    <w:rPr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473" w:type="pct"/>
                  <w:shd w:val="clear" w:color="auto" w:fill="auto"/>
                  <w:vAlign w:val="center"/>
                </w:tcPr>
                <w:p w14:paraId="57B8FA34" w14:textId="77777777" w:rsidR="00571855" w:rsidRPr="008A290A" w:rsidRDefault="00571855" w:rsidP="00571855">
                  <w:pPr>
                    <w:ind w:right="-108"/>
                    <w:rPr>
                      <w:sz w:val="20"/>
                      <w:szCs w:val="20"/>
                    </w:rPr>
                  </w:pPr>
                  <w:r w:rsidRPr="008A290A">
                    <w:rPr>
                      <w:sz w:val="20"/>
                      <w:szCs w:val="20"/>
                      <w:lang w:val="en-US"/>
                    </w:rPr>
                    <w:t xml:space="preserve">* </w:t>
                  </w:r>
                  <w:r w:rsidRPr="008A290A">
                    <w:rPr>
                      <w:sz w:val="20"/>
                      <w:szCs w:val="20"/>
                    </w:rPr>
                    <w:t xml:space="preserve"> [</w:t>
                  </w:r>
                  <w:proofErr w:type="spellStart"/>
                  <w:r w:rsidRPr="008A290A">
                    <w:rPr>
                      <w:sz w:val="20"/>
                      <w:szCs w:val="20"/>
                    </w:rPr>
                    <w:t>koef</w:t>
                  </w:r>
                  <w:proofErr w:type="spellEnd"/>
                  <w:r w:rsidRPr="008A290A">
                    <w:rPr>
                      <w:sz w:val="20"/>
                      <w:szCs w:val="20"/>
                    </w:rPr>
                    <w:t>. diagramu dodávky])</w:t>
                  </w:r>
                </w:p>
              </w:tc>
              <w:tc>
                <w:tcPr>
                  <w:tcW w:w="153" w:type="pct"/>
                  <w:vAlign w:val="center"/>
                </w:tcPr>
                <w:p w14:paraId="6E637D2C" w14:textId="77777777" w:rsidR="00571855" w:rsidRPr="008A290A" w:rsidRDefault="00571855" w:rsidP="00571855">
                  <w:pPr>
                    <w:ind w:left="597" w:right="-250" w:hanging="5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8C1674C" w14:textId="77777777" w:rsidR="00571855" w:rsidRPr="008A290A" w:rsidRDefault="00571855" w:rsidP="00571855">
            <w:pPr>
              <w:ind w:left="597" w:hanging="597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32"/>
              <w:gridCol w:w="6565"/>
            </w:tblGrid>
            <w:tr w:rsidR="00571855" w:rsidRPr="008A290A" w14:paraId="04AE6249" w14:textId="77777777" w:rsidTr="0032275B">
              <w:trPr>
                <w:trHeight w:val="1609"/>
              </w:trPr>
              <w:tc>
                <w:tcPr>
                  <w:tcW w:w="1615" w:type="pct"/>
                  <w:vAlign w:val="center"/>
                </w:tcPr>
                <w:p w14:paraId="6EA496C3" w14:textId="77777777" w:rsidR="00571855" w:rsidRPr="008A290A" w:rsidRDefault="00571855" w:rsidP="00571855">
                  <w:pPr>
                    <w:ind w:left="597" w:hanging="597"/>
                    <w:jc w:val="center"/>
                    <w:rPr>
                      <w:sz w:val="20"/>
                      <w:szCs w:val="20"/>
                    </w:rPr>
                  </w:pPr>
                  <w:r w:rsidRPr="008A290A">
                    <w:rPr>
                      <w:sz w:val="20"/>
                      <w:szCs w:val="20"/>
                    </w:rPr>
                    <w:t>Smluvní cena v EUR/</w:t>
                  </w:r>
                  <w:proofErr w:type="spellStart"/>
                  <w:r w:rsidRPr="008A290A">
                    <w:rPr>
                      <w:sz w:val="20"/>
                      <w:szCs w:val="20"/>
                    </w:rPr>
                    <w:t>MWh</w:t>
                  </w:r>
                  <w:proofErr w:type="spellEnd"/>
                </w:p>
                <w:p w14:paraId="3B38B3F9" w14:textId="1BDAD919" w:rsidR="00571855" w:rsidRPr="008A290A" w:rsidRDefault="00571855" w:rsidP="007C2886">
                  <w:pPr>
                    <w:ind w:left="597" w:hanging="597"/>
                    <w:jc w:val="center"/>
                    <w:rPr>
                      <w:sz w:val="20"/>
                      <w:szCs w:val="20"/>
                    </w:rPr>
                  </w:pPr>
                  <w:r w:rsidRPr="008A290A">
                    <w:rPr>
                      <w:sz w:val="20"/>
                      <w:szCs w:val="20"/>
                    </w:rPr>
                    <w:t xml:space="preserve">pro </w:t>
                  </w:r>
                  <w:r w:rsidR="007C2886">
                    <w:rPr>
                      <w:sz w:val="20"/>
                      <w:szCs w:val="20"/>
                    </w:rPr>
                    <w:t>realizované nákupní tranše pro</w:t>
                  </w:r>
                  <w:r w:rsidRPr="008A290A">
                    <w:rPr>
                      <w:sz w:val="20"/>
                      <w:szCs w:val="20"/>
                    </w:rPr>
                    <w:t xml:space="preserve"> období dodávky</w:t>
                  </w:r>
                </w:p>
              </w:tc>
              <w:tc>
                <w:tcPr>
                  <w:tcW w:w="3385" w:type="pct"/>
                  <w:vAlign w:val="center"/>
                </w:tcPr>
                <w:p w14:paraId="095D1820" w14:textId="77777777" w:rsidR="00571855" w:rsidRPr="008A290A" w:rsidRDefault="00571855" w:rsidP="00571855">
                  <w:pPr>
                    <w:pBdr>
                      <w:bottom w:val="single" w:sz="12" w:space="1" w:color="auto"/>
                    </w:pBdr>
                    <w:ind w:left="597" w:right="-108" w:hanging="5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[součet hodnot jednotlivých </w:t>
                  </w:r>
                  <w:proofErr w:type="spellStart"/>
                  <w:r>
                    <w:rPr>
                      <w:sz w:val="20"/>
                      <w:szCs w:val="20"/>
                    </w:rPr>
                    <w:t>YClicků</w:t>
                  </w:r>
                  <w:proofErr w:type="spellEnd"/>
                  <w:r w:rsidRPr="008A290A">
                    <w:rPr>
                      <w:sz w:val="20"/>
                      <w:szCs w:val="20"/>
                    </w:rPr>
                    <w:t xml:space="preserve"> provedených Odběratelem a/nebo stanovených výše uvedeným způsobem, pro období dodávky] </w:t>
                  </w:r>
                </w:p>
                <w:p w14:paraId="53732DBC" w14:textId="77777777" w:rsidR="00571855" w:rsidRPr="008A290A" w:rsidRDefault="00571855" w:rsidP="00571855">
                  <w:pPr>
                    <w:ind w:left="597" w:right="-108" w:hanging="5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[celkový počet </w:t>
                  </w:r>
                  <w:proofErr w:type="spellStart"/>
                  <w:r>
                    <w:rPr>
                      <w:sz w:val="20"/>
                      <w:szCs w:val="20"/>
                    </w:rPr>
                    <w:t>clicků</w:t>
                  </w:r>
                  <w:proofErr w:type="spellEnd"/>
                  <w:r w:rsidRPr="008A290A">
                    <w:rPr>
                      <w:sz w:val="20"/>
                      <w:szCs w:val="20"/>
                    </w:rPr>
                    <w:t>]</w:t>
                  </w:r>
                </w:p>
              </w:tc>
            </w:tr>
          </w:tbl>
          <w:p w14:paraId="10D9BD8D" w14:textId="7F7CB1A1" w:rsidR="00571855" w:rsidRDefault="00571855" w:rsidP="00AE54FE">
            <w:pPr>
              <w:ind w:left="597" w:hanging="597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</w:p>
          <w:p w14:paraId="6DB779E7" w14:textId="18379D62" w:rsidR="005E4F97" w:rsidRDefault="005E4F97" w:rsidP="005E4F97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5E4F97">
              <w:rPr>
                <w:rFonts w:asciiTheme="minorHAnsi" w:hAnsiTheme="minorHAnsi" w:cstheme="minorHAnsi"/>
                <w:sz w:val="20"/>
              </w:rPr>
              <w:t xml:space="preserve">V případě nákupu na 100% předpokládaného objemu dodávky je </w:t>
            </w:r>
            <w:r>
              <w:rPr>
                <w:rFonts w:asciiTheme="minorHAnsi" w:hAnsiTheme="minorHAnsi" w:cstheme="minorHAnsi"/>
                <w:sz w:val="20"/>
              </w:rPr>
              <w:t xml:space="preserve">Smluvní cena stanovena na základě výpočtu v čl. IV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odst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1 cenou dodávky na příslušný kalendářní rok.</w:t>
            </w:r>
          </w:p>
          <w:p w14:paraId="289D742C" w14:textId="70C1AD2F" w:rsidR="005E4F97" w:rsidRPr="005E4F97" w:rsidRDefault="005E4F97" w:rsidP="005E4F97">
            <w:pPr>
              <w:outlineLvl w:val="0"/>
              <w:rPr>
                <w:rFonts w:asciiTheme="minorHAnsi" w:hAnsiTheme="minorHAnsi" w:cstheme="minorHAnsi"/>
                <w:sz w:val="20"/>
              </w:rPr>
            </w:pPr>
            <w:r w:rsidRPr="005E4F97">
              <w:rPr>
                <w:rFonts w:asciiTheme="minorHAnsi" w:hAnsiTheme="minorHAnsi" w:cstheme="minorHAnsi"/>
                <w:sz w:val="20"/>
              </w:rPr>
              <w:t xml:space="preserve">V případě nákupu na </w:t>
            </w:r>
            <w:r>
              <w:rPr>
                <w:rFonts w:asciiTheme="minorHAnsi" w:hAnsiTheme="minorHAnsi" w:cstheme="minorHAnsi"/>
                <w:sz w:val="20"/>
              </w:rPr>
              <w:t xml:space="preserve">méně, než </w:t>
            </w:r>
            <w:r w:rsidRPr="005E4F97">
              <w:rPr>
                <w:rFonts w:asciiTheme="minorHAnsi" w:hAnsiTheme="minorHAnsi" w:cstheme="minorHAnsi"/>
                <w:sz w:val="20"/>
              </w:rPr>
              <w:t xml:space="preserve">100% předpokládaného objemu dodávky je </w:t>
            </w:r>
            <w:r>
              <w:rPr>
                <w:rFonts w:asciiTheme="minorHAnsi" w:hAnsiTheme="minorHAnsi" w:cstheme="minorHAnsi"/>
                <w:sz w:val="20"/>
              </w:rPr>
              <w:t xml:space="preserve">Smluvní cena stanovena na základě výpočtu v čl. IV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odst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1 cenou sjednaného pevného odběrového diagramu na příslušný kalendářní rok.</w:t>
            </w:r>
          </w:p>
          <w:p w14:paraId="193D4A79" w14:textId="403E9F3A" w:rsidR="00AE54FE" w:rsidRPr="00123638" w:rsidRDefault="00AE54FE" w:rsidP="00123638">
            <w:pPr>
              <w:jc w:val="center"/>
            </w:pPr>
          </w:p>
        </w:tc>
      </w:tr>
      <w:tr w:rsidR="00371544" w:rsidRPr="008A2D26" w14:paraId="01027E0B" w14:textId="77777777" w:rsidTr="001F6849">
        <w:tc>
          <w:tcPr>
            <w:tcW w:w="9923" w:type="dxa"/>
            <w:gridSpan w:val="2"/>
          </w:tcPr>
          <w:p w14:paraId="55F32433" w14:textId="77777777" w:rsidR="00200EF7" w:rsidRDefault="00200EF7" w:rsidP="003715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0009B0" w14:textId="6CFAD90C" w:rsidR="00371544" w:rsidRDefault="00A04640" w:rsidP="003715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Článek </w:t>
            </w:r>
            <w:r w:rsidR="00371544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371544" w:rsidRPr="000C6F4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6809122" w14:textId="48777068" w:rsidR="00371544" w:rsidRDefault="00371544" w:rsidP="003715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Vyhodnocení sjednaného  odběru</w:t>
            </w:r>
          </w:p>
          <w:p w14:paraId="3EFA6051" w14:textId="339FF373" w:rsidR="00D67313" w:rsidRDefault="00D67313" w:rsidP="00D673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298156" w14:textId="77777777" w:rsidR="00A701AA" w:rsidRDefault="00A701AA" w:rsidP="00D673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 základě počtu uskutečněných nákupů jednotlivých tranší Dodavatel provede následující vyhodnocení sjednaného odběru:</w:t>
            </w:r>
          </w:p>
          <w:p w14:paraId="1A4B4DEF" w14:textId="4770454C" w:rsidR="00A701AA" w:rsidRPr="00842EBB" w:rsidRDefault="00A701AA" w:rsidP="00842EBB">
            <w:pPr>
              <w:pStyle w:val="Odstavecseseznamem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na 100% předpokládaného objemu </w:t>
            </w:r>
            <w:r w:rsidR="00AB3EF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odávky</w:t>
            </w:r>
            <w:r w:rsidRPr="00842E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D706DB" w14:textId="33D43C41" w:rsidR="00D67313" w:rsidRDefault="00D67313" w:rsidP="00D67313">
            <w:pPr>
              <w:pStyle w:val="Odstavecseseznamem"/>
              <w:numPr>
                <w:ilvl w:val="0"/>
                <w:numId w:val="14"/>
              </w:numPr>
              <w:ind w:hanging="6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Dodavatel poskytuje </w:t>
            </w:r>
            <w:r w:rsidR="0057690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ákazníkovi </w:t>
            </w:r>
            <w:r w:rsidRPr="001F68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toleranci na </w:t>
            </w:r>
            <w:r w:rsidR="00CC16F9">
              <w:rPr>
                <w:rFonts w:asciiTheme="minorHAnsi" w:hAnsiTheme="minorHAnsi" w:cstheme="minorHAnsi"/>
                <w:b/>
                <w:sz w:val="20"/>
                <w:szCs w:val="20"/>
              </w:rPr>
              <w:t>předpokládaný odběr elektřiny</w:t>
            </w:r>
            <w:r w:rsidR="00CC16F9" w:rsidRPr="001F68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C16F9">
              <w:rPr>
                <w:rFonts w:asciiTheme="minorHAnsi" w:hAnsiTheme="minorHAnsi" w:cstheme="minorHAnsi"/>
                <w:b/>
                <w:sz w:val="20"/>
                <w:szCs w:val="20"/>
              </w:rPr>
              <w:t>v jednotlivých měsících</w:t>
            </w:r>
            <w:r w:rsidRPr="001F68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+/- 15%.</w:t>
            </w:r>
          </w:p>
          <w:p w14:paraId="1A8903C1" w14:textId="701865D9" w:rsidR="00D67313" w:rsidRPr="00D67313" w:rsidRDefault="00D67313" w:rsidP="00D67313">
            <w:pPr>
              <w:pStyle w:val="Odstavecseseznamem"/>
              <w:numPr>
                <w:ilvl w:val="0"/>
                <w:numId w:val="14"/>
              </w:numPr>
              <w:ind w:hanging="6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7313">
              <w:rPr>
                <w:rFonts w:asciiTheme="minorHAnsi" w:hAnsiTheme="minorHAnsi" w:cstheme="minorHAnsi"/>
                <w:sz w:val="20"/>
                <w:szCs w:val="20"/>
              </w:rPr>
              <w:t xml:space="preserve">Dodavatel vyhodnocuje objem neodebrané elektřiny a objem přečerpané elektřiny mimo </w:t>
            </w:r>
            <w:r w:rsidR="00CC16F9">
              <w:rPr>
                <w:rFonts w:asciiTheme="minorHAnsi" w:hAnsiTheme="minorHAnsi" w:cstheme="minorHAnsi"/>
                <w:sz w:val="20"/>
                <w:szCs w:val="20"/>
              </w:rPr>
              <w:t>předpokládaný</w:t>
            </w:r>
            <w:r w:rsidR="00CC16F9" w:rsidRPr="00D673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67313">
              <w:rPr>
                <w:rFonts w:asciiTheme="minorHAnsi" w:hAnsiTheme="minorHAnsi" w:cstheme="minorHAnsi"/>
                <w:sz w:val="20"/>
                <w:szCs w:val="20"/>
              </w:rPr>
              <w:t>objem v jednotlivých měsících dle rozpisu v čl. II odst. 1.</w:t>
            </w:r>
          </w:p>
          <w:p w14:paraId="1561D3E4" w14:textId="73E7E02F" w:rsidR="00D67313" w:rsidRPr="007219F5" w:rsidRDefault="00D67313" w:rsidP="00D67313">
            <w:pPr>
              <w:numPr>
                <w:ilvl w:val="0"/>
                <w:numId w:val="14"/>
              </w:numPr>
              <w:ind w:hanging="6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684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Za každou odebranou </w:t>
            </w:r>
            <w:proofErr w:type="spellStart"/>
            <w:r w:rsidRPr="001F6849">
              <w:rPr>
                <w:rFonts w:asciiTheme="minorHAnsi" w:hAnsiTheme="minorHAnsi" w:cstheme="minorHAnsi"/>
                <w:b/>
                <w:sz w:val="20"/>
                <w:szCs w:val="20"/>
              </w:rPr>
              <w:t>MWh</w:t>
            </w:r>
            <w:proofErr w:type="spellEnd"/>
            <w:r w:rsidRPr="00403520">
              <w:rPr>
                <w:rFonts w:asciiTheme="minorHAnsi" w:hAnsiTheme="minorHAnsi" w:cstheme="minorHAnsi"/>
                <w:sz w:val="20"/>
                <w:szCs w:val="20"/>
              </w:rPr>
              <w:t xml:space="preserve"> nad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sjednanou měsíční hodnotou odběru dle čl. V</w:t>
            </w:r>
            <w:r w:rsidRPr="0040352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bod </w:t>
            </w:r>
            <w:r w:rsidR="00164DD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0352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74676">
              <w:rPr>
                <w:rFonts w:asciiTheme="minorHAnsi" w:hAnsiTheme="minorHAnsi" w:cstheme="minorHAnsi"/>
                <w:sz w:val="20"/>
                <w:szCs w:val="20"/>
              </w:rPr>
              <w:t>, navýšenou o toleranci dle čl. V. bod 1</w:t>
            </w:r>
            <w:r w:rsidRPr="00403520">
              <w:rPr>
                <w:rFonts w:asciiTheme="minorHAnsi" w:hAnsiTheme="minorHAnsi" w:cstheme="minorHAnsi"/>
                <w:sz w:val="20"/>
                <w:szCs w:val="20"/>
              </w:rPr>
              <w:t xml:space="preserve"> této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Smlouvy</w:t>
            </w:r>
            <w:r w:rsidR="00E7467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se cena pro příslušný dodávkový </w:t>
            </w:r>
            <w:r w:rsidRPr="007219F5">
              <w:rPr>
                <w:rFonts w:ascii="Calibri" w:hAnsi="Calibri" w:cs="Calibri"/>
                <w:sz w:val="20"/>
              </w:rPr>
              <w:t xml:space="preserve">měsíc stanoví na základě průměrné ceny hodinových cen Denního trhu – Spot Market index </w:t>
            </w:r>
            <w:r>
              <w:rPr>
                <w:rFonts w:ascii="Calibri" w:hAnsi="Calibri" w:cs="Calibri"/>
                <w:sz w:val="20"/>
              </w:rPr>
              <w:t xml:space="preserve">zveřejňovaných </w:t>
            </w:r>
            <w:r w:rsidRPr="007219F5">
              <w:rPr>
                <w:rFonts w:ascii="Calibri" w:hAnsi="Calibri" w:cs="Calibri"/>
                <w:sz w:val="20"/>
              </w:rPr>
              <w:t xml:space="preserve">na stránkách OTE, a.s. </w:t>
            </w:r>
            <w:hyperlink r:id="rId18" w:history="1">
              <w:r w:rsidRPr="007219F5">
                <w:rPr>
                  <w:rStyle w:val="Hypertextovodkaz"/>
                  <w:rFonts w:ascii="Calibri" w:hAnsi="Calibri" w:cs="Calibri"/>
                  <w:sz w:val="20"/>
                </w:rPr>
                <w:t>https://www.ote-cr.cz/cs</w:t>
              </w:r>
            </w:hyperlink>
            <w:r w:rsidR="00D302A4">
              <w:rPr>
                <w:rStyle w:val="Hypertextovodkaz"/>
                <w:rFonts w:ascii="Calibri" w:hAnsi="Calibri" w:cs="Calibri"/>
                <w:sz w:val="20"/>
              </w:rPr>
              <w:t>,</w:t>
            </w:r>
            <w:r w:rsidRPr="007219F5">
              <w:rPr>
                <w:rFonts w:ascii="Calibri" w:hAnsi="Calibri" w:cs="Calibri"/>
                <w:sz w:val="20"/>
              </w:rPr>
              <w:t xml:space="preserve"> navýšené o </w:t>
            </w:r>
            <w:r>
              <w:rPr>
                <w:rFonts w:ascii="Calibri" w:hAnsi="Calibri" w:cs="Calibri"/>
                <w:sz w:val="20"/>
              </w:rPr>
              <w:t xml:space="preserve">hodnotu násobícího koeficientu </w:t>
            </w:r>
            <w:r w:rsidR="000E1D1B">
              <w:rPr>
                <w:rFonts w:asciiTheme="minorHAnsi" w:hAnsiTheme="minorHAnsi" w:cstheme="minorHAnsi"/>
                <w:b/>
                <w:sz w:val="20"/>
              </w:rPr>
              <w:t>XXX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650A7DF5" w14:textId="198912C6" w:rsidR="00D67313" w:rsidRPr="001F6849" w:rsidRDefault="00D67313" w:rsidP="00D67313">
            <w:pPr>
              <w:tabs>
                <w:tab w:val="left" w:pos="1701"/>
              </w:tabs>
              <w:ind w:hanging="68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               </w:t>
            </w:r>
            <w:r w:rsidRPr="001F6849">
              <w:rPr>
                <w:rFonts w:ascii="Calibri" w:hAnsi="Calibri" w:cs="Calibri"/>
                <w:b/>
                <w:sz w:val="20"/>
              </w:rPr>
              <w:t xml:space="preserve">Cena </w:t>
            </w:r>
            <w:r w:rsidR="00164DD0" w:rsidRPr="001F6849">
              <w:rPr>
                <w:rFonts w:ascii="Calibri" w:hAnsi="Calibri" w:cs="Calibri"/>
                <w:b/>
                <w:sz w:val="20"/>
              </w:rPr>
              <w:t xml:space="preserve">přečerpané elektřiny </w:t>
            </w:r>
            <w:r w:rsidRPr="001F6849">
              <w:rPr>
                <w:rFonts w:ascii="Calibri" w:hAnsi="Calibri" w:cs="Calibri"/>
                <w:b/>
                <w:sz w:val="20"/>
              </w:rPr>
              <w:t xml:space="preserve">= Průměrná hodinová cena Denního trhu OTE * </w:t>
            </w:r>
            <w:r w:rsidR="000E1D1B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  <w:p w14:paraId="5E8F1FAE" w14:textId="29201582" w:rsidR="00D67313" w:rsidRPr="00CA568E" w:rsidRDefault="00D67313" w:rsidP="00842EBB">
            <w:pPr>
              <w:tabs>
                <w:tab w:val="left" w:pos="1701"/>
              </w:tabs>
              <w:ind w:left="743" w:hanging="7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Přečerpanou elektřinou se rozumí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záporný 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rozdíl mezi celkovým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měsíčním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 smluvním množstvím</w:t>
            </w:r>
            <w:r w:rsidR="00E74676">
              <w:rPr>
                <w:rFonts w:asciiTheme="minorHAnsi" w:hAnsiTheme="minorHAnsi" w:cstheme="minorHAnsi"/>
                <w:sz w:val="20"/>
                <w:szCs w:val="20"/>
              </w:rPr>
              <w:t>, navýšeným o</w:t>
            </w:r>
            <w:r w:rsidR="00AB3E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4676">
              <w:rPr>
                <w:rFonts w:asciiTheme="minorHAnsi" w:hAnsiTheme="minorHAnsi" w:cstheme="minorHAnsi"/>
                <w:sz w:val="20"/>
                <w:szCs w:val="20"/>
              </w:rPr>
              <w:t>toleranci,</w:t>
            </w:r>
            <w:r w:rsidR="00164DD0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>skutečně</w:t>
            </w:r>
            <w:r w:rsidR="00164D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odebraným množstvím elektřiny za daný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 dodávky. </w:t>
            </w:r>
          </w:p>
          <w:p w14:paraId="33BF43D5" w14:textId="070BCBBC" w:rsidR="00D67313" w:rsidRPr="00AE4826" w:rsidRDefault="00D67313" w:rsidP="00D67313">
            <w:pPr>
              <w:pStyle w:val="Odstavecseseznamem"/>
              <w:numPr>
                <w:ilvl w:val="0"/>
                <w:numId w:val="14"/>
              </w:numPr>
              <w:ind w:hanging="6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68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 každou neodebranou </w:t>
            </w:r>
            <w:proofErr w:type="spellStart"/>
            <w:r w:rsidRPr="001F6849">
              <w:rPr>
                <w:rFonts w:asciiTheme="minorHAnsi" w:hAnsiTheme="minorHAnsi" w:cstheme="minorHAnsi"/>
                <w:b/>
                <w:sz w:val="20"/>
                <w:szCs w:val="20"/>
              </w:rPr>
              <w:t>MWh</w:t>
            </w:r>
            <w:proofErr w:type="spellEnd"/>
            <w:r w:rsidRPr="00AE48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 sjednanou měsíční hodnotou odběru dle čl. V</w:t>
            </w:r>
            <w:r w:rsidRPr="00AE4826">
              <w:rPr>
                <w:rFonts w:asciiTheme="minorHAnsi" w:hAnsiTheme="minorHAnsi" w:cstheme="minorHAnsi"/>
                <w:sz w:val="20"/>
                <w:szCs w:val="20"/>
              </w:rPr>
              <w:t xml:space="preserve">. bod </w:t>
            </w:r>
            <w:r w:rsidR="00456C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E48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74676">
              <w:rPr>
                <w:rFonts w:asciiTheme="minorHAnsi" w:hAnsiTheme="minorHAnsi" w:cstheme="minorHAnsi"/>
                <w:sz w:val="20"/>
                <w:szCs w:val="20"/>
              </w:rPr>
              <w:t xml:space="preserve">, sníženou o toleranci dle čl. V. bod 1, se </w:t>
            </w:r>
            <w:r w:rsidRPr="00AE4826">
              <w:rPr>
                <w:rFonts w:ascii="Calibri" w:hAnsi="Calibri" w:cs="Calibri"/>
                <w:sz w:val="20"/>
              </w:rPr>
              <w:t xml:space="preserve">cena pro příslušný dodávkový měsíc stanoví </w:t>
            </w:r>
            <w:r w:rsidR="00D302A4">
              <w:rPr>
                <w:rFonts w:ascii="Calibri" w:hAnsi="Calibri" w:cs="Calibri"/>
                <w:sz w:val="20"/>
              </w:rPr>
              <w:t>jako rozdíl mezi Smluvní cenou a</w:t>
            </w:r>
            <w:r w:rsidRPr="00AE4826">
              <w:rPr>
                <w:rFonts w:ascii="Calibri" w:hAnsi="Calibri" w:cs="Calibri"/>
                <w:sz w:val="20"/>
              </w:rPr>
              <w:t xml:space="preserve"> průměrn</w:t>
            </w:r>
            <w:r w:rsidR="00D302A4">
              <w:rPr>
                <w:rFonts w:ascii="Calibri" w:hAnsi="Calibri" w:cs="Calibri"/>
                <w:sz w:val="20"/>
              </w:rPr>
              <w:t>ou</w:t>
            </w:r>
            <w:r w:rsidRPr="00AE4826">
              <w:rPr>
                <w:rFonts w:ascii="Calibri" w:hAnsi="Calibri" w:cs="Calibri"/>
                <w:sz w:val="20"/>
              </w:rPr>
              <w:t xml:space="preserve"> cen</w:t>
            </w:r>
            <w:r w:rsidR="00D302A4">
              <w:rPr>
                <w:rFonts w:ascii="Calibri" w:hAnsi="Calibri" w:cs="Calibri"/>
                <w:sz w:val="20"/>
              </w:rPr>
              <w:t>ou</w:t>
            </w:r>
            <w:r w:rsidRPr="00AE4826">
              <w:rPr>
                <w:rFonts w:ascii="Calibri" w:hAnsi="Calibri" w:cs="Calibri"/>
                <w:sz w:val="20"/>
              </w:rPr>
              <w:t xml:space="preserve"> hodinových cen Denního trhu – Spot Market index zveřejňovaných na stránkách OTE, a.s. </w:t>
            </w:r>
            <w:hyperlink r:id="rId19" w:history="1">
              <w:r w:rsidRPr="00AE4826">
                <w:rPr>
                  <w:rStyle w:val="Hypertextovodkaz"/>
                  <w:rFonts w:ascii="Calibri" w:hAnsi="Calibri" w:cs="Calibri"/>
                  <w:sz w:val="20"/>
                </w:rPr>
                <w:t>https://www.ote-cr.cz/cs</w:t>
              </w:r>
            </w:hyperlink>
            <w:r w:rsidR="00D302A4">
              <w:rPr>
                <w:rStyle w:val="Hypertextovodkaz"/>
                <w:rFonts w:ascii="Calibri" w:hAnsi="Calibri" w:cs="Calibri"/>
                <w:sz w:val="20"/>
              </w:rPr>
              <w:t>,</w:t>
            </w:r>
            <w:r w:rsidRPr="00AE4826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ponížen</w:t>
            </w:r>
            <w:r w:rsidR="00D302A4">
              <w:rPr>
                <w:rFonts w:ascii="Calibri" w:hAnsi="Calibri" w:cs="Calibri"/>
                <w:sz w:val="20"/>
              </w:rPr>
              <w:t>ou</w:t>
            </w:r>
            <w:r w:rsidRPr="00AE4826">
              <w:rPr>
                <w:rFonts w:ascii="Calibri" w:hAnsi="Calibri" w:cs="Calibri"/>
                <w:sz w:val="20"/>
              </w:rPr>
              <w:t xml:space="preserve"> </w:t>
            </w:r>
            <w:r w:rsidR="00C3409F" w:rsidRPr="007219F5">
              <w:rPr>
                <w:rFonts w:ascii="Calibri" w:hAnsi="Calibri" w:cs="Calibri"/>
                <w:sz w:val="20"/>
              </w:rPr>
              <w:t xml:space="preserve">o </w:t>
            </w:r>
            <w:r w:rsidR="00C3409F">
              <w:rPr>
                <w:rFonts w:ascii="Calibri" w:hAnsi="Calibri" w:cs="Calibri"/>
                <w:sz w:val="20"/>
              </w:rPr>
              <w:t xml:space="preserve">hodnotu násobícího koeficientu </w:t>
            </w:r>
            <w:r w:rsidR="000E1D1B">
              <w:rPr>
                <w:rFonts w:asciiTheme="minorHAnsi" w:hAnsiTheme="minorHAnsi" w:cstheme="minorHAnsi"/>
                <w:b/>
                <w:sz w:val="20"/>
              </w:rPr>
              <w:t>XXX</w:t>
            </w:r>
            <w:r w:rsidR="00456C6C">
              <w:rPr>
                <w:rFonts w:ascii="Calibri" w:hAnsi="Calibri" w:cs="Calibri"/>
                <w:sz w:val="20"/>
              </w:rPr>
              <w:t>.</w:t>
            </w:r>
            <w:r w:rsidRPr="00AE4826">
              <w:rPr>
                <w:rFonts w:ascii="Calibri" w:hAnsi="Calibri" w:cs="Calibri"/>
                <w:sz w:val="20"/>
              </w:rPr>
              <w:t xml:space="preserve"> </w:t>
            </w:r>
          </w:p>
          <w:p w14:paraId="4B9A1241" w14:textId="37606134" w:rsidR="00D67313" w:rsidRPr="001F6849" w:rsidRDefault="00D67313" w:rsidP="00C3409F">
            <w:pPr>
              <w:tabs>
                <w:tab w:val="left" w:pos="1701"/>
              </w:tabs>
              <w:ind w:left="605" w:hanging="605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</w:t>
            </w:r>
            <w:r w:rsidRPr="001F6849">
              <w:rPr>
                <w:rFonts w:ascii="Calibri" w:hAnsi="Calibri" w:cs="Calibri"/>
                <w:b/>
                <w:sz w:val="20"/>
              </w:rPr>
              <w:t xml:space="preserve">Cena </w:t>
            </w:r>
            <w:r w:rsidR="00164DD0">
              <w:rPr>
                <w:rFonts w:ascii="Calibri" w:hAnsi="Calibri" w:cs="Calibri"/>
                <w:b/>
                <w:sz w:val="20"/>
              </w:rPr>
              <w:t>neodebrané elektřiny</w:t>
            </w:r>
            <w:r w:rsidR="00164DD0" w:rsidRPr="001F6849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1F6849">
              <w:rPr>
                <w:rFonts w:ascii="Calibri" w:hAnsi="Calibri" w:cs="Calibri"/>
                <w:b/>
                <w:sz w:val="20"/>
              </w:rPr>
              <w:t xml:space="preserve">= </w:t>
            </w:r>
            <w:r w:rsidR="00D302A4">
              <w:rPr>
                <w:rFonts w:ascii="Calibri" w:hAnsi="Calibri" w:cs="Calibri"/>
                <w:b/>
                <w:sz w:val="20"/>
              </w:rPr>
              <w:t xml:space="preserve">Smluvní cena – </w:t>
            </w:r>
            <w:r w:rsidRPr="001F6849">
              <w:rPr>
                <w:rFonts w:ascii="Calibri" w:hAnsi="Calibri" w:cs="Calibri"/>
                <w:b/>
                <w:sz w:val="20"/>
              </w:rPr>
              <w:t xml:space="preserve">Průměrná hodinová cena Denního trhu OTE </w:t>
            </w:r>
            <w:r w:rsidR="00C3409F" w:rsidRPr="001F6849">
              <w:rPr>
                <w:rFonts w:ascii="Calibri" w:hAnsi="Calibri" w:cs="Calibri"/>
                <w:b/>
                <w:sz w:val="20"/>
              </w:rPr>
              <w:t xml:space="preserve">/ </w:t>
            </w:r>
            <w:r w:rsidR="000E1D1B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  <w:p w14:paraId="247394A1" w14:textId="5FAC294F" w:rsidR="00371544" w:rsidRDefault="00D67313" w:rsidP="00164DD0">
            <w:pPr>
              <w:ind w:left="746" w:hanging="7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Neodebranou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 elektřinou se rozumí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kladný 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rozdíl mezi celkovým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měsíčním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 smluvním</w:t>
            </w:r>
            <w:r w:rsidR="00D302A4">
              <w:rPr>
                <w:rFonts w:asciiTheme="minorHAnsi" w:hAnsiTheme="minorHAnsi" w:cstheme="minorHAnsi"/>
                <w:sz w:val="20"/>
                <w:szCs w:val="20"/>
              </w:rPr>
              <w:t xml:space="preserve"> množstvím, sníženým o toleranci,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340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skutečně odebraným množstvím elektřiny za daný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 dodávky.</w:t>
            </w:r>
          </w:p>
          <w:p w14:paraId="6AB99F21" w14:textId="6DCE88C2" w:rsidR="00A701AA" w:rsidRDefault="00A701AA" w:rsidP="00164DD0">
            <w:pPr>
              <w:ind w:left="746" w:hanging="74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615A89" w14:textId="7E29DAD5" w:rsidR="00A701AA" w:rsidRDefault="00A701AA" w:rsidP="00842EBB">
            <w:pPr>
              <w:pStyle w:val="Odstavecseseznamem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Nákup na méně</w:t>
            </w:r>
            <w:r w:rsidR="00C3327D">
              <w:rPr>
                <w:rFonts w:asciiTheme="minorHAnsi" w:hAnsiTheme="minorHAnsi" w:cstheme="minorHAnsi"/>
                <w:sz w:val="20"/>
                <w:szCs w:val="20"/>
              </w:rPr>
              <w:t xml:space="preserve"> než 100% předpokládaného objemu dodávky</w:t>
            </w:r>
          </w:p>
          <w:p w14:paraId="26BD2826" w14:textId="3C27778E" w:rsidR="00C3327D" w:rsidRPr="00842EBB" w:rsidRDefault="007C6B9E" w:rsidP="00162F4E">
            <w:pPr>
              <w:pStyle w:val="Odstavecseseznamem"/>
              <w:numPr>
                <w:ilvl w:val="0"/>
                <w:numId w:val="49"/>
              </w:numPr>
              <w:ind w:left="602" w:hanging="6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Zákazník sjednává s Dodavatelem pevný odběrový diagram </w:t>
            </w:r>
            <w:r w:rsidR="00AD04F4">
              <w:rPr>
                <w:rFonts w:asciiTheme="minorHAnsi" w:hAnsiTheme="minorHAnsi" w:cstheme="minorHAnsi"/>
                <w:sz w:val="20"/>
                <w:szCs w:val="20"/>
              </w:rPr>
              <w:t xml:space="preserve">dle čl. </w:t>
            </w:r>
            <w:r w:rsidR="00732592">
              <w:rPr>
                <w:rFonts w:asciiTheme="minorHAnsi" w:hAnsiTheme="minorHAnsi" w:cstheme="minorHAnsi"/>
                <w:sz w:val="20"/>
                <w:szCs w:val="20"/>
              </w:rPr>
              <w:t>III odst. 7 s cenou stanovenou na základě čl. IV odst. 1.</w:t>
            </w:r>
          </w:p>
          <w:p w14:paraId="77D14DFA" w14:textId="2EE2FF60" w:rsidR="00200EF7" w:rsidRPr="00732592" w:rsidRDefault="00200EF7" w:rsidP="00FD319D">
            <w:pPr>
              <w:pStyle w:val="Odstavecseseznamem"/>
              <w:numPr>
                <w:ilvl w:val="0"/>
                <w:numId w:val="49"/>
              </w:numPr>
              <w:ind w:left="604" w:hanging="60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92">
              <w:rPr>
                <w:rFonts w:asciiTheme="minorHAnsi" w:hAnsiTheme="minorHAnsi" w:cstheme="minorHAnsi"/>
                <w:sz w:val="20"/>
                <w:szCs w:val="20"/>
              </w:rPr>
              <w:t xml:space="preserve">Dodavatel vyhodnocuje objem nedočerpané elektřiny a objem přečerpané elektřiny mimo sjednané hodnoty hodinového pevného odběrového diagramu dle čl. III odst. 8. </w:t>
            </w:r>
          </w:p>
          <w:p w14:paraId="33A974AB" w14:textId="62E4EC79" w:rsidR="00200EF7" w:rsidRPr="00CB3362" w:rsidRDefault="00200EF7" w:rsidP="00732592">
            <w:pPr>
              <w:numPr>
                <w:ilvl w:val="0"/>
                <w:numId w:val="49"/>
              </w:numPr>
              <w:ind w:left="604" w:hanging="604"/>
              <w:jc w:val="both"/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3520">
              <w:rPr>
                <w:rFonts w:asciiTheme="minorHAnsi" w:hAnsiTheme="minorHAnsi" w:cstheme="minorHAnsi"/>
                <w:sz w:val="20"/>
                <w:szCs w:val="20"/>
              </w:rPr>
              <w:t xml:space="preserve">a každou odebranou </w:t>
            </w:r>
            <w:proofErr w:type="spellStart"/>
            <w:r w:rsidRPr="00403520">
              <w:rPr>
                <w:rFonts w:asciiTheme="minorHAnsi" w:hAnsiTheme="minorHAnsi" w:cstheme="minorHAnsi"/>
                <w:sz w:val="20"/>
                <w:szCs w:val="20"/>
              </w:rPr>
              <w:t>MWh</w:t>
            </w:r>
            <w:proofErr w:type="spellEnd"/>
            <w:r w:rsidRPr="00403520">
              <w:rPr>
                <w:rFonts w:asciiTheme="minorHAnsi" w:hAnsiTheme="minorHAnsi" w:cstheme="minorHAnsi"/>
                <w:sz w:val="20"/>
                <w:szCs w:val="20"/>
              </w:rPr>
              <w:t xml:space="preserve"> nad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dohodnutou hodinovou hodnotu pevného odběrového diagramu dle čl. III</w:t>
            </w:r>
            <w:r w:rsidRPr="0040352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bod 8</w:t>
            </w:r>
            <w:r w:rsidRPr="00403520">
              <w:rPr>
                <w:rFonts w:asciiTheme="minorHAnsi" w:hAnsiTheme="minorHAnsi" w:cstheme="minorHAnsi"/>
                <w:sz w:val="20"/>
                <w:szCs w:val="20"/>
              </w:rPr>
              <w:t xml:space="preserve">. této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Přílohy (Přečerpaná elektřina) </w:t>
            </w:r>
            <w:r>
              <w:rPr>
                <w:rFonts w:ascii="Calibri" w:hAnsi="Calibri" w:cs="Calibri"/>
                <w:sz w:val="20"/>
              </w:rPr>
              <w:t xml:space="preserve">se cena pro příslušnou hodinu </w:t>
            </w:r>
            <w:r w:rsidRPr="007219F5">
              <w:rPr>
                <w:rFonts w:ascii="Calibri" w:hAnsi="Calibri" w:cs="Calibri"/>
                <w:sz w:val="20"/>
              </w:rPr>
              <w:t xml:space="preserve">stanoví na základě hodinových cen Denního trhu – Spot Market index </w:t>
            </w:r>
            <w:r>
              <w:rPr>
                <w:rFonts w:ascii="Calibri" w:hAnsi="Calibri" w:cs="Calibri"/>
                <w:sz w:val="20"/>
              </w:rPr>
              <w:t xml:space="preserve">zveřejňovaných </w:t>
            </w:r>
            <w:r w:rsidRPr="007219F5">
              <w:rPr>
                <w:rFonts w:ascii="Calibri" w:hAnsi="Calibri" w:cs="Calibri"/>
                <w:sz w:val="20"/>
              </w:rPr>
              <w:t xml:space="preserve">na stránkách OTE, a.s. </w:t>
            </w:r>
            <w:hyperlink r:id="rId20" w:history="1">
              <w:r w:rsidRPr="007219F5">
                <w:rPr>
                  <w:rStyle w:val="Hypertextovodkaz"/>
                  <w:rFonts w:ascii="Calibri" w:hAnsi="Calibri" w:cs="Calibri"/>
                  <w:sz w:val="20"/>
                </w:rPr>
                <w:t>https://www.ote-cr.cz/cs</w:t>
              </w:r>
            </w:hyperlink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</w:rPr>
              <w:t>,</w:t>
            </w:r>
            <w:r w:rsidR="00FD0A7C">
              <w:rPr>
                <w:rStyle w:val="Hypertextovodkaz"/>
                <w:rFonts w:ascii="Calibri" w:hAnsi="Calibri" w:cs="Calibri"/>
                <w:sz w:val="20"/>
              </w:rPr>
              <w:t xml:space="preserve"> </w:t>
            </w:r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 xml:space="preserve">kdy se ke každé takto vyhodnocené </w:t>
            </w:r>
            <w:proofErr w:type="spellStart"/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MWh</w:t>
            </w:r>
            <w:proofErr w:type="spellEnd"/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 xml:space="preserve"> připočte částka </w:t>
            </w:r>
            <w:r w:rsidR="00EF74E8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7</w:t>
            </w:r>
            <w:r w:rsidR="006E3855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,</w:t>
            </w:r>
            <w:r w:rsidR="00EF74E8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9</w:t>
            </w:r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0 EUR/</w:t>
            </w:r>
            <w:proofErr w:type="spellStart"/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MWh</w:t>
            </w:r>
            <w:proofErr w:type="spellEnd"/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.</w:t>
            </w:r>
          </w:p>
          <w:p w14:paraId="651C74AD" w14:textId="0EE4A2B7" w:rsidR="00200EF7" w:rsidRDefault="00200EF7" w:rsidP="00732592">
            <w:pPr>
              <w:tabs>
                <w:tab w:val="num" w:pos="604"/>
                <w:tab w:val="num" w:pos="885"/>
                <w:tab w:val="left" w:pos="1701"/>
              </w:tabs>
              <w:ind w:left="609" w:hanging="688"/>
              <w:jc w:val="both"/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Přečerpanou elektřinou se rozumí rozdíl mezi skutečně odebraným množstvím elektřiny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 dané hodině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>dodávky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a sjednanou hodinovou hodnotou pevného odběrového Diagramu. 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B4F22F" w14:textId="4CD585B1" w:rsidR="00200EF7" w:rsidRDefault="00200EF7" w:rsidP="00732592">
            <w:pPr>
              <w:pStyle w:val="Odstavecseseznamem"/>
              <w:numPr>
                <w:ilvl w:val="0"/>
                <w:numId w:val="49"/>
              </w:numPr>
              <w:ind w:left="604" w:hanging="604"/>
              <w:jc w:val="both"/>
              <w:rPr>
                <w:rFonts w:ascii="Calibri" w:hAnsi="Calibri" w:cs="Calibri"/>
                <w:sz w:val="20"/>
              </w:rPr>
            </w:pPr>
            <w:r w:rsidRPr="00AE4826">
              <w:rPr>
                <w:rFonts w:asciiTheme="minorHAnsi" w:hAnsiTheme="minorHAnsi" w:cstheme="minorHAnsi"/>
                <w:sz w:val="20"/>
                <w:szCs w:val="20"/>
              </w:rPr>
              <w:t xml:space="preserve">Za každou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AE4826">
              <w:rPr>
                <w:rFonts w:asciiTheme="minorHAnsi" w:hAnsiTheme="minorHAnsi" w:cstheme="minorHAnsi"/>
                <w:sz w:val="20"/>
                <w:szCs w:val="20"/>
              </w:rPr>
              <w:t xml:space="preserve">odebranou </w:t>
            </w:r>
            <w:proofErr w:type="spellStart"/>
            <w:r w:rsidRPr="00AE4826">
              <w:rPr>
                <w:rFonts w:asciiTheme="minorHAnsi" w:hAnsiTheme="minorHAnsi" w:cstheme="minorHAnsi"/>
                <w:sz w:val="20"/>
                <w:szCs w:val="20"/>
              </w:rPr>
              <w:t>MWh</w:t>
            </w:r>
            <w:proofErr w:type="spellEnd"/>
            <w:r w:rsidRPr="00AE48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 dohodnutou hodinovou hodnotu pevného odběrového diagramu dle čl. III. bod 8</w:t>
            </w:r>
            <w:r w:rsidRPr="00AE4826">
              <w:rPr>
                <w:rFonts w:asciiTheme="minorHAnsi" w:hAnsiTheme="minorHAnsi" w:cstheme="minorHAnsi"/>
                <w:sz w:val="20"/>
                <w:szCs w:val="20"/>
              </w:rPr>
              <w:t xml:space="preserve">. této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Přílohy</w:t>
            </w:r>
            <w:r w:rsidRPr="00AE48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(Nedočerpaná elektřina) </w:t>
            </w:r>
            <w:r w:rsidRPr="00AE4826">
              <w:rPr>
                <w:rFonts w:ascii="Calibri" w:hAnsi="Calibri" w:cs="Calibri"/>
                <w:sz w:val="20"/>
              </w:rPr>
              <w:t>se ce</w:t>
            </w:r>
            <w:r>
              <w:rPr>
                <w:rFonts w:ascii="Calibri" w:hAnsi="Calibri" w:cs="Calibri"/>
                <w:sz w:val="20"/>
              </w:rPr>
              <w:t>na pro příslušnou hodinu</w:t>
            </w:r>
            <w:r w:rsidRPr="00AE4826">
              <w:rPr>
                <w:rFonts w:ascii="Calibri" w:hAnsi="Calibri" w:cs="Calibri"/>
                <w:sz w:val="20"/>
              </w:rPr>
              <w:t xml:space="preserve"> s</w:t>
            </w:r>
            <w:r>
              <w:rPr>
                <w:rFonts w:ascii="Calibri" w:hAnsi="Calibri" w:cs="Calibri"/>
                <w:sz w:val="20"/>
              </w:rPr>
              <w:t xml:space="preserve">tanoví na základě </w:t>
            </w:r>
            <w:r w:rsidRPr="00AE4826">
              <w:rPr>
                <w:rFonts w:ascii="Calibri" w:hAnsi="Calibri" w:cs="Calibri"/>
                <w:sz w:val="20"/>
              </w:rPr>
              <w:t xml:space="preserve">hodinových cen Denního trhu – Spot Market index zveřejňovaných na stránkách OTE, a.s. </w:t>
            </w:r>
            <w:hyperlink r:id="rId21" w:history="1">
              <w:r w:rsidRPr="00AE4826">
                <w:rPr>
                  <w:rStyle w:val="Hypertextovodkaz"/>
                  <w:rFonts w:ascii="Calibri" w:hAnsi="Calibri" w:cs="Calibri"/>
                  <w:sz w:val="20"/>
                </w:rPr>
                <w:t>https://www.ote-cr.cz/cs</w:t>
              </w:r>
            </w:hyperlink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, kdy se ke každé takto v</w:t>
            </w:r>
            <w:r w:rsidR="006E3855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 xml:space="preserve">yhodnocené </w:t>
            </w:r>
            <w:proofErr w:type="spellStart"/>
            <w:r w:rsidR="006E3855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MWh</w:t>
            </w:r>
            <w:proofErr w:type="spellEnd"/>
            <w:r w:rsidR="006E3855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 xml:space="preserve"> připočte částka </w:t>
            </w:r>
            <w:r w:rsidR="00EF74E8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7</w:t>
            </w:r>
            <w:r w:rsidR="006E3855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,</w:t>
            </w:r>
            <w:r w:rsidR="00EF74E8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9</w:t>
            </w:r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0 EUR/</w:t>
            </w:r>
            <w:proofErr w:type="spellStart"/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MWh</w:t>
            </w:r>
            <w:proofErr w:type="spellEnd"/>
            <w:r w:rsidR="00FD0A7C" w:rsidRPr="00432190">
              <w:rPr>
                <w:rStyle w:val="Hypertextovodkaz"/>
                <w:rFonts w:ascii="Calibri" w:hAnsi="Calibri" w:cs="Calibri"/>
                <w:color w:val="auto"/>
                <w:sz w:val="20"/>
                <w:u w:val="none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              </w:t>
            </w:r>
          </w:p>
          <w:p w14:paraId="2BBBA6AE" w14:textId="016D9A87" w:rsidR="00200EF7" w:rsidRDefault="00200EF7" w:rsidP="00200EF7">
            <w:pPr>
              <w:tabs>
                <w:tab w:val="num" w:pos="602"/>
                <w:tab w:val="left" w:pos="1701"/>
              </w:tabs>
              <w:ind w:left="604" w:hanging="60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="00FD0A7C">
              <w:rPr>
                <w:rFonts w:ascii="Calibri" w:hAnsi="Calibri" w:cs="Calibri"/>
                <w:sz w:val="20"/>
              </w:rPr>
              <w:t xml:space="preserve">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Nedo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čerpanou elektřinou se rozumí rozdíl mezi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sjednanou hodinovou hodnotou pevného odběrového            diagramu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 a skutečně odebraným množstvím elektřiny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 dané hodině</w:t>
            </w: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 dodávky.</w:t>
            </w:r>
          </w:p>
          <w:p w14:paraId="3AD5FBED" w14:textId="653E4149" w:rsidR="007714BA" w:rsidRPr="00516D7D" w:rsidRDefault="007714BA" w:rsidP="007714BA">
            <w:pPr>
              <w:tabs>
                <w:tab w:val="num" w:pos="602"/>
                <w:tab w:val="left" w:pos="1701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FE2CF" w14:textId="77777777" w:rsidR="00200EF7" w:rsidRDefault="00200EF7" w:rsidP="00C3409F">
            <w:pPr>
              <w:ind w:left="605" w:hanging="6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4CCC8" w14:textId="77777777" w:rsidR="00A04640" w:rsidRPr="00C544ED" w:rsidRDefault="00A04640" w:rsidP="00A046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Článek V</w:t>
            </w:r>
            <w:r w:rsidRPr="00C544ED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  <w:p w14:paraId="6530ECFF" w14:textId="77777777" w:rsidR="00A04640" w:rsidRDefault="00A04640" w:rsidP="00A046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Stanovení výsledné fakturační ceny</w:t>
            </w:r>
          </w:p>
          <w:p w14:paraId="2100D266" w14:textId="77777777" w:rsidR="00A04640" w:rsidRDefault="00A04640" w:rsidP="00A046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3652E" w14:textId="75283C8C" w:rsidR="00371544" w:rsidRPr="00A04640" w:rsidRDefault="00A04640" w:rsidP="00732592">
            <w:pPr>
              <w:pStyle w:val="Odstavecseseznamem"/>
              <w:numPr>
                <w:ilvl w:val="6"/>
                <w:numId w:val="49"/>
              </w:numPr>
              <w:ind w:left="597" w:hanging="597"/>
              <w:rPr>
                <w:rFonts w:asciiTheme="minorHAnsi" w:hAnsiTheme="minorHAnsi" w:cstheme="minorHAnsi"/>
                <w:sz w:val="20"/>
                <w:szCs w:val="20"/>
              </w:rPr>
            </w:pPr>
            <w:r w:rsidRPr="001E2F33">
              <w:rPr>
                <w:rFonts w:ascii="Calibri" w:hAnsi="Calibri" w:cs="Calibri"/>
                <w:sz w:val="20"/>
              </w:rPr>
              <w:t>Výsledná fakturační cena pro daný měsíc se vypočítá jako vážený průměr fakturačních cen</w:t>
            </w:r>
            <w:r>
              <w:rPr>
                <w:rFonts w:ascii="Calibri" w:hAnsi="Calibri" w:cs="Calibri"/>
                <w:sz w:val="20"/>
              </w:rPr>
              <w:t xml:space="preserve"> stanovených na základě čl. IV. odst. 1 a čl. V. Tato výsledná </w:t>
            </w:r>
            <w:r w:rsidRPr="001E2F33">
              <w:rPr>
                <w:rFonts w:ascii="Calibri" w:hAnsi="Calibri" w:cs="Calibri"/>
                <w:sz w:val="20"/>
              </w:rPr>
              <w:t>fakturační cena se zaokrouhlí matematicky na 2 desetinná místa a pro fakturaci se jí násobí skutečná spotřeba odběratele v daném měsíci roku dodávky.</w:t>
            </w:r>
          </w:p>
          <w:p w14:paraId="2C923B87" w14:textId="310E0F2F" w:rsidR="00371544" w:rsidRPr="00140C03" w:rsidRDefault="00371544" w:rsidP="003761CF"/>
        </w:tc>
      </w:tr>
    </w:tbl>
    <w:p w14:paraId="04359A8F" w14:textId="3092C275" w:rsidR="00A32DCF" w:rsidRPr="003761CF" w:rsidRDefault="00A32DCF" w:rsidP="003761CF">
      <w:pPr>
        <w:rPr>
          <w:rFonts w:asciiTheme="minorHAnsi" w:hAnsiTheme="minorHAnsi" w:cs="Arial"/>
          <w:sz w:val="20"/>
        </w:rPr>
      </w:pPr>
    </w:p>
    <w:tbl>
      <w:tblPr>
        <w:tblStyle w:val="Mkatabulky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F64A7" w:rsidRPr="00EF2C23" w14:paraId="0412EBCE" w14:textId="77777777" w:rsidTr="003461C2">
        <w:tc>
          <w:tcPr>
            <w:tcW w:w="9854" w:type="dxa"/>
          </w:tcPr>
          <w:p w14:paraId="1C47FAAA" w14:textId="77777777" w:rsidR="00EF64A7" w:rsidRPr="00EF64A7" w:rsidRDefault="001155A3" w:rsidP="00EF64A7">
            <w:pPr>
              <w:pStyle w:val="Nadpis1"/>
              <w:jc w:val="center"/>
              <w:outlineLvl w:val="0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Článek VI</w:t>
            </w:r>
            <w:r w:rsidR="00A35805">
              <w:rPr>
                <w:rFonts w:asciiTheme="minorHAnsi" w:hAnsiTheme="minorHAnsi" w:cs="Arial"/>
                <w:b/>
                <w:sz w:val="20"/>
              </w:rPr>
              <w:t>I</w:t>
            </w:r>
            <w:r w:rsidR="00EF64A7" w:rsidRPr="00EF64A7">
              <w:rPr>
                <w:rFonts w:asciiTheme="minorHAnsi" w:hAnsiTheme="minorHAnsi" w:cs="Arial"/>
                <w:b/>
                <w:sz w:val="20"/>
              </w:rPr>
              <w:t>.</w:t>
            </w:r>
          </w:p>
          <w:p w14:paraId="106815A4" w14:textId="77777777" w:rsidR="00EF64A7" w:rsidRPr="00EF2C23" w:rsidRDefault="00EF64A7" w:rsidP="00EF64A7">
            <w:pPr>
              <w:pStyle w:val="Nadpis1"/>
              <w:jc w:val="center"/>
              <w:outlineLvl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Kontaktní osoby</w:t>
            </w:r>
          </w:p>
        </w:tc>
      </w:tr>
      <w:tr w:rsidR="00EF64A7" w:rsidRPr="00173F24" w14:paraId="7031C466" w14:textId="77777777" w:rsidTr="003461C2">
        <w:tc>
          <w:tcPr>
            <w:tcW w:w="9854" w:type="dxa"/>
          </w:tcPr>
          <w:p w14:paraId="64ECEC4A" w14:textId="77777777" w:rsidR="00EF64A7" w:rsidRPr="00173F24" w:rsidRDefault="00EF64A7" w:rsidP="003461C2">
            <w:pPr>
              <w:spacing w:before="120" w:after="60"/>
              <w:rPr>
                <w:rFonts w:ascii="Calibri" w:hAnsi="Calibri" w:cs="Calibri"/>
                <w:sz w:val="20"/>
                <w:szCs w:val="20"/>
              </w:rPr>
            </w:pPr>
            <w:r w:rsidRPr="00173F24">
              <w:rPr>
                <w:rFonts w:ascii="Calibri" w:hAnsi="Calibri" w:cs="Calibri"/>
                <w:sz w:val="20"/>
                <w:szCs w:val="20"/>
              </w:rPr>
              <w:t>Pracovníci Dodavatele</w:t>
            </w:r>
          </w:p>
        </w:tc>
      </w:tr>
    </w:tbl>
    <w:tbl>
      <w:tblPr>
        <w:tblW w:w="8922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620"/>
        <w:gridCol w:w="3522"/>
      </w:tblGrid>
      <w:tr w:rsidR="00815013" w:rsidRPr="00173F24" w14:paraId="0C176D1F" w14:textId="77777777" w:rsidTr="00815013">
        <w:trPr>
          <w:cantSplit/>
        </w:trPr>
        <w:tc>
          <w:tcPr>
            <w:tcW w:w="3780" w:type="dxa"/>
            <w:shd w:val="clear" w:color="auto" w:fill="E0E0E0"/>
            <w:vAlign w:val="center"/>
          </w:tcPr>
          <w:p w14:paraId="40485E03" w14:textId="77777777" w:rsidR="00815013" w:rsidRPr="00173F24" w:rsidRDefault="00815013" w:rsidP="00815013">
            <w:pPr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 xml:space="preserve">Vedení smluvních jednání 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34B74BA" w14:textId="77777777" w:rsidR="00815013" w:rsidRPr="00173F24" w:rsidRDefault="00815013" w:rsidP="0081501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522" w:type="dxa"/>
            <w:shd w:val="clear" w:color="auto" w:fill="E0E0E0"/>
            <w:vAlign w:val="center"/>
          </w:tcPr>
          <w:p w14:paraId="70C9E307" w14:textId="77777777" w:rsidR="00815013" w:rsidRPr="00173F24" w:rsidRDefault="00815013" w:rsidP="003461C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0E1D1B" w:rsidRPr="00173F24" w14:paraId="6676F565" w14:textId="77777777" w:rsidTr="00950D81">
        <w:trPr>
          <w:cantSplit/>
          <w:trHeight w:val="415"/>
        </w:trPr>
        <w:tc>
          <w:tcPr>
            <w:tcW w:w="3780" w:type="dxa"/>
            <w:tcBorders>
              <w:bottom w:val="single" w:sz="4" w:space="0" w:color="auto"/>
            </w:tcBorders>
          </w:tcPr>
          <w:p w14:paraId="79C1EF30" w14:textId="2094EDF5" w:rsidR="000E1D1B" w:rsidRPr="00173F24" w:rsidRDefault="000E1D1B" w:rsidP="000E1D1B">
            <w:pPr>
              <w:rPr>
                <w:b/>
                <w:bCs/>
                <w:sz w:val="20"/>
                <w:szCs w:val="20"/>
              </w:rPr>
            </w:pPr>
            <w:r w:rsidRPr="00B325FC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001F5BB" w14:textId="2F8FF682" w:rsidR="000E1D1B" w:rsidRPr="00173F24" w:rsidRDefault="000E1D1B" w:rsidP="000E1D1B">
            <w:pPr>
              <w:jc w:val="center"/>
              <w:rPr>
                <w:sz w:val="20"/>
                <w:szCs w:val="20"/>
              </w:rPr>
            </w:pPr>
            <w:r w:rsidRPr="00B325FC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063CD2FD" w14:textId="6B5D7881" w:rsidR="000E1D1B" w:rsidRPr="00173F24" w:rsidRDefault="000E1D1B" w:rsidP="000E1D1B">
            <w:pPr>
              <w:jc w:val="center"/>
              <w:rPr>
                <w:sz w:val="20"/>
                <w:szCs w:val="20"/>
              </w:rPr>
            </w:pPr>
            <w:r w:rsidRPr="00B325FC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  <w:tr w:rsidR="00815013" w:rsidRPr="00173F24" w14:paraId="5BDD5D86" w14:textId="77777777" w:rsidTr="00815013">
        <w:trPr>
          <w:cantSplit/>
          <w:trHeight w:val="198"/>
        </w:trPr>
        <w:tc>
          <w:tcPr>
            <w:tcW w:w="3780" w:type="dxa"/>
            <w:shd w:val="clear" w:color="auto" w:fill="D9D9D9"/>
            <w:vAlign w:val="center"/>
          </w:tcPr>
          <w:p w14:paraId="7CB11A73" w14:textId="4272A1B2" w:rsidR="00815013" w:rsidRPr="00173F24" w:rsidRDefault="00815013">
            <w:pPr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Vyúčtování, fakturace, reklamace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150AA29" w14:textId="4248BD05" w:rsidR="00815013" w:rsidRPr="00173F24" w:rsidRDefault="00815013" w:rsidP="003461C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522" w:type="dxa"/>
            <w:shd w:val="clear" w:color="auto" w:fill="D9D9D9"/>
            <w:vAlign w:val="center"/>
          </w:tcPr>
          <w:p w14:paraId="7E9CAE73" w14:textId="77777777" w:rsidR="00815013" w:rsidRPr="00173F24" w:rsidRDefault="00815013" w:rsidP="003461C2">
            <w:pPr>
              <w:jc w:val="center"/>
              <w:rPr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0E1D1B" w:rsidRPr="00173F24" w14:paraId="72ED4E48" w14:textId="77777777" w:rsidTr="00245137">
        <w:trPr>
          <w:cantSplit/>
          <w:trHeight w:val="539"/>
        </w:trPr>
        <w:tc>
          <w:tcPr>
            <w:tcW w:w="3780" w:type="dxa"/>
            <w:tcBorders>
              <w:bottom w:val="single" w:sz="4" w:space="0" w:color="auto"/>
            </w:tcBorders>
          </w:tcPr>
          <w:p w14:paraId="5659BF4F" w14:textId="7AD902B1" w:rsidR="000E1D1B" w:rsidRPr="00173F24" w:rsidRDefault="000E1D1B" w:rsidP="000E1D1B">
            <w:pPr>
              <w:spacing w:before="60" w:after="60"/>
              <w:rPr>
                <w:bCs/>
                <w:sz w:val="20"/>
                <w:szCs w:val="20"/>
              </w:rPr>
            </w:pPr>
            <w:r w:rsidRPr="00F0005B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C0D2D8A" w14:textId="7DBB37F0" w:rsidR="000E1D1B" w:rsidRPr="00173F24" w:rsidRDefault="000E1D1B" w:rsidP="000E1D1B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F0005B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3098D9EE" w14:textId="36AA94C9" w:rsidR="000E1D1B" w:rsidRPr="00173F24" w:rsidRDefault="000E1D1B" w:rsidP="000E1D1B">
            <w:pPr>
              <w:spacing w:before="60" w:after="60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F0005B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  <w:tr w:rsidR="00815013" w:rsidRPr="00173F24" w14:paraId="1B12F036" w14:textId="77777777" w:rsidTr="00815013">
        <w:trPr>
          <w:cantSplit/>
          <w:trHeight w:val="155"/>
        </w:trPr>
        <w:tc>
          <w:tcPr>
            <w:tcW w:w="3780" w:type="dxa"/>
            <w:shd w:val="clear" w:color="auto" w:fill="D9D9D9"/>
            <w:vAlign w:val="center"/>
          </w:tcPr>
          <w:p w14:paraId="14E123A9" w14:textId="77777777" w:rsidR="00815013" w:rsidRPr="00173F24" w:rsidRDefault="00815013" w:rsidP="00815013">
            <w:pPr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lastRenderedPageBreak/>
              <w:t>Technické záležitosti, objednávky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C21B57B" w14:textId="77777777" w:rsidR="00815013" w:rsidRPr="00173F24" w:rsidRDefault="00815013" w:rsidP="0081501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522" w:type="dxa"/>
            <w:shd w:val="clear" w:color="auto" w:fill="D9D9D9"/>
            <w:vAlign w:val="center"/>
          </w:tcPr>
          <w:p w14:paraId="543BF42B" w14:textId="77777777" w:rsidR="00815013" w:rsidRPr="00173F24" w:rsidRDefault="00815013" w:rsidP="003461C2">
            <w:pPr>
              <w:jc w:val="center"/>
              <w:rPr>
                <w:rStyle w:val="Hypertextovodkaz"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0E1D1B" w:rsidRPr="00173F24" w14:paraId="79FFFD50" w14:textId="77777777" w:rsidTr="00756B21">
        <w:trPr>
          <w:cantSplit/>
          <w:trHeight w:val="539"/>
        </w:trPr>
        <w:tc>
          <w:tcPr>
            <w:tcW w:w="3780" w:type="dxa"/>
          </w:tcPr>
          <w:p w14:paraId="5846D16E" w14:textId="584EFE0A" w:rsidR="000E1D1B" w:rsidRPr="00173F24" w:rsidRDefault="000E1D1B" w:rsidP="000E1D1B">
            <w:pPr>
              <w:spacing w:before="60"/>
              <w:rPr>
                <w:bCs/>
                <w:sz w:val="20"/>
                <w:szCs w:val="20"/>
              </w:rPr>
            </w:pPr>
            <w:r w:rsidRPr="0085473E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620" w:type="dxa"/>
          </w:tcPr>
          <w:p w14:paraId="552AB1B9" w14:textId="39C35A61" w:rsidR="000E1D1B" w:rsidRPr="00173F24" w:rsidRDefault="000E1D1B" w:rsidP="000E1D1B">
            <w:pPr>
              <w:tabs>
                <w:tab w:val="num" w:pos="567"/>
              </w:tabs>
              <w:spacing w:before="60"/>
              <w:jc w:val="center"/>
              <w:rPr>
                <w:sz w:val="20"/>
                <w:szCs w:val="20"/>
              </w:rPr>
            </w:pPr>
            <w:r w:rsidRPr="0085473E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22" w:type="dxa"/>
          </w:tcPr>
          <w:p w14:paraId="7259CC50" w14:textId="3F20CB15" w:rsidR="000E1D1B" w:rsidRPr="00173F24" w:rsidRDefault="000E1D1B" w:rsidP="000E1D1B">
            <w:pPr>
              <w:spacing w:before="60"/>
              <w:jc w:val="center"/>
              <w:rPr>
                <w:rStyle w:val="Hypertextovodkaz"/>
                <w:sz w:val="20"/>
                <w:szCs w:val="20"/>
              </w:rPr>
            </w:pPr>
            <w:r w:rsidRPr="0085473E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</w:tbl>
    <w:p w14:paraId="6CA5E7C3" w14:textId="77777777" w:rsidR="00EF64A7" w:rsidRPr="00173F24" w:rsidRDefault="00EF64A7" w:rsidP="00EF64A7">
      <w:pPr>
        <w:rPr>
          <w:rFonts w:asciiTheme="minorHAnsi" w:hAnsiTheme="minorHAnsi" w:cs="Arial"/>
          <w:sz w:val="20"/>
          <w:szCs w:val="20"/>
        </w:rPr>
      </w:pPr>
    </w:p>
    <w:p w14:paraId="33B90DDD" w14:textId="48A7D5E6" w:rsidR="00EF64A7" w:rsidRPr="00173F24" w:rsidRDefault="00EF64A7" w:rsidP="00EF64A7">
      <w:pPr>
        <w:rPr>
          <w:rFonts w:asciiTheme="minorHAnsi" w:hAnsiTheme="minorHAnsi" w:cs="Arial"/>
          <w:sz w:val="20"/>
          <w:szCs w:val="20"/>
        </w:rPr>
      </w:pPr>
      <w:r w:rsidRPr="00173F24">
        <w:rPr>
          <w:rFonts w:asciiTheme="minorHAnsi" w:hAnsiTheme="minorHAnsi" w:cs="Arial"/>
          <w:sz w:val="20"/>
          <w:szCs w:val="20"/>
        </w:rPr>
        <w:t xml:space="preserve">Pracovníci </w:t>
      </w:r>
      <w:r w:rsidR="00D4051D">
        <w:rPr>
          <w:rFonts w:asciiTheme="minorHAnsi" w:hAnsiTheme="minorHAnsi" w:cs="Arial"/>
          <w:sz w:val="20"/>
          <w:szCs w:val="20"/>
        </w:rPr>
        <w:t>Zákazníka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560"/>
        <w:gridCol w:w="3543"/>
      </w:tblGrid>
      <w:tr w:rsidR="00815013" w:rsidRPr="00173F24" w14:paraId="402E73A9" w14:textId="77777777" w:rsidTr="00815013">
        <w:trPr>
          <w:cantSplit/>
        </w:trPr>
        <w:tc>
          <w:tcPr>
            <w:tcW w:w="3827" w:type="dxa"/>
            <w:shd w:val="clear" w:color="auto" w:fill="E0E0E0"/>
            <w:vAlign w:val="center"/>
          </w:tcPr>
          <w:p w14:paraId="5D55B206" w14:textId="77777777" w:rsidR="00815013" w:rsidRPr="00173F24" w:rsidRDefault="00815013" w:rsidP="003461C2">
            <w:pPr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Vedení smluvních jednání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3B9B68BF" w14:textId="77777777" w:rsidR="00815013" w:rsidRPr="00173F24" w:rsidRDefault="00815013" w:rsidP="003461C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543" w:type="dxa"/>
            <w:shd w:val="clear" w:color="auto" w:fill="E0E0E0"/>
            <w:vAlign w:val="center"/>
          </w:tcPr>
          <w:p w14:paraId="540E35B0" w14:textId="77777777" w:rsidR="00815013" w:rsidRPr="00173F24" w:rsidRDefault="00815013" w:rsidP="003461C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0E1D1B" w:rsidRPr="00173F24" w14:paraId="285CB01C" w14:textId="77777777" w:rsidTr="00F7625F">
        <w:trPr>
          <w:cantSplit/>
          <w:trHeight w:val="415"/>
        </w:trPr>
        <w:tc>
          <w:tcPr>
            <w:tcW w:w="3827" w:type="dxa"/>
            <w:tcBorders>
              <w:bottom w:val="single" w:sz="4" w:space="0" w:color="auto"/>
            </w:tcBorders>
          </w:tcPr>
          <w:p w14:paraId="5117E240" w14:textId="3497FDB2" w:rsidR="000E1D1B" w:rsidRPr="00173F24" w:rsidRDefault="000E1D1B" w:rsidP="000E1D1B">
            <w:pPr>
              <w:rPr>
                <w:sz w:val="20"/>
                <w:szCs w:val="20"/>
              </w:rPr>
            </w:pPr>
            <w:r w:rsidRPr="006162E6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4F9282" w14:textId="1B505019" w:rsidR="000E1D1B" w:rsidRPr="00173F24" w:rsidRDefault="000E1D1B" w:rsidP="000E1D1B">
            <w:pPr>
              <w:tabs>
                <w:tab w:val="num" w:pos="567"/>
              </w:tabs>
              <w:spacing w:before="60"/>
              <w:jc w:val="center"/>
              <w:rPr>
                <w:sz w:val="20"/>
                <w:szCs w:val="20"/>
              </w:rPr>
            </w:pPr>
            <w:r w:rsidRPr="006162E6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3B4563A" w14:textId="4EFE0FEC" w:rsidR="000E1D1B" w:rsidRPr="00173F24" w:rsidRDefault="000E1D1B" w:rsidP="000E1D1B">
            <w:pPr>
              <w:spacing w:before="60"/>
              <w:jc w:val="center"/>
              <w:rPr>
                <w:sz w:val="20"/>
                <w:szCs w:val="20"/>
              </w:rPr>
            </w:pPr>
            <w:r w:rsidRPr="006162E6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  <w:tr w:rsidR="00815013" w:rsidRPr="00173F24" w14:paraId="40939CC8" w14:textId="77777777" w:rsidTr="00815013">
        <w:trPr>
          <w:cantSplit/>
          <w:trHeight w:val="198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6DCEF21" w14:textId="77777777" w:rsidR="00815013" w:rsidRPr="00173F24" w:rsidRDefault="00815013" w:rsidP="003461C2">
            <w:pPr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sz w:val="20"/>
                <w:szCs w:val="20"/>
              </w:rPr>
              <w:t xml:space="preserve">Technické záležitosti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4CE6701" w14:textId="77777777" w:rsidR="00815013" w:rsidRPr="00173F24" w:rsidRDefault="00815013" w:rsidP="003461C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D527D09" w14:textId="77777777" w:rsidR="00815013" w:rsidRPr="00173F24" w:rsidRDefault="00815013" w:rsidP="003461C2">
            <w:pPr>
              <w:jc w:val="center"/>
              <w:rPr>
                <w:bCs/>
                <w:sz w:val="20"/>
                <w:szCs w:val="20"/>
              </w:rPr>
            </w:pPr>
            <w:r w:rsidRPr="00173F24">
              <w:rPr>
                <w:bCs/>
                <w:sz w:val="20"/>
                <w:szCs w:val="20"/>
              </w:rPr>
              <w:t>E-mail</w:t>
            </w:r>
          </w:p>
        </w:tc>
      </w:tr>
      <w:tr w:rsidR="000E1D1B" w:rsidRPr="00173F24" w14:paraId="29D3579F" w14:textId="77777777" w:rsidTr="00B731C2">
        <w:trPr>
          <w:cantSplit/>
          <w:trHeight w:val="384"/>
        </w:trPr>
        <w:tc>
          <w:tcPr>
            <w:tcW w:w="3827" w:type="dxa"/>
            <w:tcBorders>
              <w:bottom w:val="single" w:sz="4" w:space="0" w:color="auto"/>
            </w:tcBorders>
          </w:tcPr>
          <w:p w14:paraId="79F28EAD" w14:textId="1E7B4DF9" w:rsidR="000E1D1B" w:rsidRPr="00173F24" w:rsidRDefault="000E1D1B" w:rsidP="000E1D1B">
            <w:pPr>
              <w:rPr>
                <w:sz w:val="20"/>
                <w:szCs w:val="20"/>
              </w:rPr>
            </w:pPr>
            <w:r w:rsidRPr="00CF35A1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5883DF" w14:textId="523CB115" w:rsidR="000E1D1B" w:rsidRPr="00173F24" w:rsidRDefault="000E1D1B" w:rsidP="000E1D1B">
            <w:pPr>
              <w:tabs>
                <w:tab w:val="num" w:pos="567"/>
              </w:tabs>
              <w:spacing w:before="60"/>
              <w:jc w:val="center"/>
              <w:rPr>
                <w:sz w:val="20"/>
                <w:szCs w:val="20"/>
              </w:rPr>
            </w:pPr>
            <w:r w:rsidRPr="00CF35A1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3C7FA20" w14:textId="3FEB5FF4" w:rsidR="000E1D1B" w:rsidRPr="00173F24" w:rsidRDefault="000E1D1B" w:rsidP="000E1D1B">
            <w:pPr>
              <w:tabs>
                <w:tab w:val="num" w:pos="567"/>
              </w:tabs>
              <w:spacing w:before="60"/>
              <w:jc w:val="center"/>
              <w:rPr>
                <w:sz w:val="20"/>
                <w:szCs w:val="20"/>
              </w:rPr>
            </w:pPr>
            <w:r w:rsidRPr="00CF35A1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  <w:tr w:rsidR="00815013" w:rsidRPr="00173F24" w14:paraId="2C642C07" w14:textId="77777777" w:rsidTr="00815013">
        <w:trPr>
          <w:cantSplit/>
          <w:trHeight w:val="198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BD538DE" w14:textId="77777777" w:rsidR="00815013" w:rsidRPr="00173F24" w:rsidRDefault="00815013" w:rsidP="003461C2">
            <w:pPr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Vyúčtování, fakturace, reklamace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F368C7" w14:textId="77777777" w:rsidR="00815013" w:rsidRPr="00173F24" w:rsidRDefault="00815013" w:rsidP="003461C2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24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E0762BF" w14:textId="77777777" w:rsidR="00815013" w:rsidRPr="00173F24" w:rsidRDefault="00815013" w:rsidP="003461C2">
            <w:pPr>
              <w:jc w:val="center"/>
              <w:rPr>
                <w:bCs/>
                <w:sz w:val="20"/>
                <w:szCs w:val="20"/>
              </w:rPr>
            </w:pPr>
            <w:r w:rsidRPr="00173F24">
              <w:rPr>
                <w:bCs/>
                <w:sz w:val="20"/>
                <w:szCs w:val="20"/>
              </w:rPr>
              <w:t>E-mail</w:t>
            </w:r>
          </w:p>
        </w:tc>
      </w:tr>
      <w:tr w:rsidR="000E1D1B" w:rsidRPr="00173F24" w14:paraId="2E936E98" w14:textId="77777777" w:rsidTr="00661717">
        <w:trPr>
          <w:cantSplit/>
          <w:trHeight w:val="415"/>
        </w:trPr>
        <w:tc>
          <w:tcPr>
            <w:tcW w:w="3827" w:type="dxa"/>
          </w:tcPr>
          <w:p w14:paraId="19F9DF16" w14:textId="1326C426" w:rsidR="000E1D1B" w:rsidRPr="00173F24" w:rsidRDefault="000E1D1B" w:rsidP="000E1D1B">
            <w:pPr>
              <w:rPr>
                <w:sz w:val="20"/>
                <w:szCs w:val="20"/>
              </w:rPr>
            </w:pPr>
            <w:bookmarkStart w:id="0" w:name="_GoBack" w:colFirst="0" w:colLast="2"/>
            <w:r w:rsidRPr="008F6A18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1560" w:type="dxa"/>
          </w:tcPr>
          <w:p w14:paraId="21F020F7" w14:textId="13F30246" w:rsidR="000E1D1B" w:rsidRPr="00173F24" w:rsidRDefault="000E1D1B" w:rsidP="000E1D1B">
            <w:pPr>
              <w:tabs>
                <w:tab w:val="num" w:pos="567"/>
              </w:tabs>
              <w:spacing w:before="60"/>
              <w:jc w:val="center"/>
              <w:rPr>
                <w:sz w:val="20"/>
                <w:szCs w:val="20"/>
              </w:rPr>
            </w:pPr>
            <w:r w:rsidRPr="008F6A18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  <w:tc>
          <w:tcPr>
            <w:tcW w:w="3543" w:type="dxa"/>
          </w:tcPr>
          <w:p w14:paraId="142D72A2" w14:textId="75D44300" w:rsidR="000E1D1B" w:rsidRPr="00173F24" w:rsidRDefault="000E1D1B" w:rsidP="000E1D1B">
            <w:pPr>
              <w:spacing w:before="60"/>
              <w:jc w:val="center"/>
              <w:rPr>
                <w:sz w:val="20"/>
                <w:szCs w:val="20"/>
              </w:rPr>
            </w:pPr>
            <w:r w:rsidRPr="008F6A18">
              <w:rPr>
                <w:rFonts w:asciiTheme="minorHAnsi" w:hAnsiTheme="minorHAnsi" w:cstheme="minorHAnsi"/>
                <w:b/>
                <w:sz w:val="20"/>
              </w:rPr>
              <w:t>XXX</w:t>
            </w:r>
          </w:p>
        </w:tc>
      </w:tr>
      <w:bookmarkEnd w:id="0"/>
    </w:tbl>
    <w:p w14:paraId="69068A78" w14:textId="75909064" w:rsidR="00EF64A7" w:rsidRDefault="00EF64A7" w:rsidP="00D76B2B">
      <w:pPr>
        <w:jc w:val="both"/>
        <w:rPr>
          <w:rFonts w:asciiTheme="minorHAnsi" w:hAnsiTheme="minorHAnsi" w:cs="Arial"/>
          <w:sz w:val="20"/>
        </w:rPr>
      </w:pPr>
    </w:p>
    <w:p w14:paraId="54770DCE" w14:textId="7DA7FAD9" w:rsidR="00A801AA" w:rsidRDefault="00A801AA" w:rsidP="00D76B2B">
      <w:pPr>
        <w:jc w:val="both"/>
        <w:rPr>
          <w:rFonts w:asciiTheme="minorHAnsi" w:hAnsiTheme="minorHAnsi" w:cs="Arial"/>
          <w:sz w:val="20"/>
        </w:rPr>
      </w:pPr>
    </w:p>
    <w:p w14:paraId="304F52D7" w14:textId="021CD1B7" w:rsidR="00123638" w:rsidRDefault="00123638" w:rsidP="00D76B2B">
      <w:pPr>
        <w:jc w:val="both"/>
        <w:rPr>
          <w:rFonts w:asciiTheme="minorHAnsi" w:hAnsiTheme="minorHAnsi" w:cs="Arial"/>
          <w:sz w:val="20"/>
        </w:rPr>
      </w:pPr>
    </w:p>
    <w:p w14:paraId="26A6089D" w14:textId="64E08618" w:rsidR="00123638" w:rsidRDefault="00123638" w:rsidP="00D76B2B">
      <w:pPr>
        <w:jc w:val="both"/>
        <w:rPr>
          <w:rFonts w:asciiTheme="minorHAnsi" w:hAnsiTheme="minorHAnsi" w:cs="Arial"/>
          <w:sz w:val="20"/>
        </w:rPr>
      </w:pPr>
    </w:p>
    <w:p w14:paraId="148525F5" w14:textId="77777777" w:rsidR="00123638" w:rsidRDefault="00123638" w:rsidP="00D76B2B">
      <w:pPr>
        <w:jc w:val="both"/>
        <w:rPr>
          <w:rFonts w:asciiTheme="minorHAnsi" w:hAnsiTheme="minorHAnsi" w:cs="Arial"/>
          <w:sz w:val="20"/>
        </w:rPr>
      </w:pPr>
    </w:p>
    <w:p w14:paraId="2C54774C" w14:textId="77777777" w:rsidR="00EF64A7" w:rsidRPr="00B262F2" w:rsidRDefault="00EF64A7" w:rsidP="00D76B2B">
      <w:pPr>
        <w:jc w:val="both"/>
        <w:rPr>
          <w:rFonts w:asciiTheme="minorHAnsi" w:hAnsiTheme="minorHAnsi" w:cstheme="minorHAnsi"/>
          <w:color w:val="008000"/>
          <w:sz w:val="20"/>
          <w:szCs w:val="20"/>
        </w:rPr>
      </w:pPr>
    </w:p>
    <w:tbl>
      <w:tblPr>
        <w:tblStyle w:val="Mkatabulky"/>
        <w:tblW w:w="51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354"/>
        <w:gridCol w:w="242"/>
        <w:gridCol w:w="384"/>
        <w:gridCol w:w="116"/>
        <w:gridCol w:w="256"/>
        <w:gridCol w:w="258"/>
        <w:gridCol w:w="258"/>
        <w:gridCol w:w="600"/>
        <w:gridCol w:w="21"/>
        <w:gridCol w:w="258"/>
        <w:gridCol w:w="258"/>
        <w:gridCol w:w="258"/>
        <w:gridCol w:w="258"/>
        <w:gridCol w:w="258"/>
        <w:gridCol w:w="258"/>
        <w:gridCol w:w="559"/>
        <w:gridCol w:w="19"/>
        <w:gridCol w:w="101"/>
        <w:gridCol w:w="303"/>
        <w:gridCol w:w="258"/>
        <w:gridCol w:w="256"/>
        <w:gridCol w:w="258"/>
        <w:gridCol w:w="256"/>
        <w:gridCol w:w="258"/>
        <w:gridCol w:w="260"/>
        <w:gridCol w:w="260"/>
        <w:gridCol w:w="262"/>
        <w:gridCol w:w="260"/>
        <w:gridCol w:w="260"/>
        <w:gridCol w:w="260"/>
        <w:gridCol w:w="260"/>
        <w:gridCol w:w="262"/>
        <w:gridCol w:w="260"/>
        <w:gridCol w:w="260"/>
        <w:gridCol w:w="260"/>
        <w:gridCol w:w="155"/>
        <w:gridCol w:w="105"/>
        <w:gridCol w:w="190"/>
      </w:tblGrid>
      <w:tr w:rsidR="00225965" w:rsidRPr="00B262F2" w14:paraId="7B7FF895" w14:textId="77777777" w:rsidTr="002F604B">
        <w:trPr>
          <w:trHeight w:hRule="exact" w:val="57"/>
          <w:jc w:val="center"/>
        </w:trPr>
        <w:tc>
          <w:tcPr>
            <w:tcW w:w="43" w:type="pct"/>
            <w:vAlign w:val="center"/>
          </w:tcPr>
          <w:p w14:paraId="3F7172C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21592518"/>
          </w:p>
        </w:tc>
        <w:tc>
          <w:tcPr>
            <w:tcW w:w="182" w:type="pct"/>
            <w:vAlign w:val="center"/>
          </w:tcPr>
          <w:p w14:paraId="7E4C2F4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4BBE967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14:paraId="699F9E8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" w:type="pct"/>
            <w:vAlign w:val="center"/>
          </w:tcPr>
          <w:p w14:paraId="2B90D96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14:paraId="6EF1787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40A77FF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74E40D3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6BDB56C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vAlign w:val="center"/>
          </w:tcPr>
          <w:p w14:paraId="589C4CC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7F3A7BA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01A7B90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1A72DE7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43CE7F8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63FE8D9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378B60B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909BAB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" w:type="pct"/>
            <w:vAlign w:val="center"/>
          </w:tcPr>
          <w:p w14:paraId="054D232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14:paraId="7B4B326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0ED9E7C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14:paraId="589D53B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26A0B96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14:paraId="7EF60AF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400FC8C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3896375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5D69FA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45B8DF8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065227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22E87EA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4C4EDE4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08B2F47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5459071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671EE5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0BD1A2E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04623D6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47DB2E1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" w:type="pct"/>
          </w:tcPr>
          <w:p w14:paraId="3E847B6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965" w:rsidRPr="00B262F2" w14:paraId="501905CF" w14:textId="77777777" w:rsidTr="002F604B">
        <w:trPr>
          <w:trHeight w:hRule="exact" w:val="57"/>
          <w:jc w:val="center"/>
        </w:trPr>
        <w:tc>
          <w:tcPr>
            <w:tcW w:w="43" w:type="pct"/>
            <w:shd w:val="clear" w:color="auto" w:fill="auto"/>
            <w:vAlign w:val="center"/>
          </w:tcPr>
          <w:p w14:paraId="7770733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30013EB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3AD04A8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63C6DDA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" w:type="pct"/>
            <w:shd w:val="clear" w:color="auto" w:fill="auto"/>
            <w:vAlign w:val="center"/>
          </w:tcPr>
          <w:p w14:paraId="5F33132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4571DEA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C77D50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C34735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33AA05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auto"/>
            <w:vAlign w:val="center"/>
          </w:tcPr>
          <w:p w14:paraId="5B26C0A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8B9178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FC8D94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7456CF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D71FB4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8C27BF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81A4EA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7449398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" w:type="pct"/>
            <w:shd w:val="clear" w:color="auto" w:fill="auto"/>
            <w:vAlign w:val="center"/>
          </w:tcPr>
          <w:p w14:paraId="38310BD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4C9F430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4DBC8F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4EB9D95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AD3B32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368BA84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6C32A2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2834A76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0708069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9F0E02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08D5606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CE0873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4CB0387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F735E9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2800782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50E844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08F65BC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E2BF16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14:paraId="26D7FB6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auto"/>
          </w:tcPr>
          <w:p w14:paraId="46D40D8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0FF" w:rsidRPr="00B262F2" w14:paraId="66488652" w14:textId="77777777" w:rsidTr="002F604B">
        <w:trPr>
          <w:gridAfter w:val="2"/>
          <w:wAfter w:w="153" w:type="pct"/>
          <w:trHeight w:val="340"/>
          <w:jc w:val="center"/>
        </w:trPr>
        <w:tc>
          <w:tcPr>
            <w:tcW w:w="1314" w:type="pct"/>
            <w:gridSpan w:val="9"/>
            <w:shd w:val="clear" w:color="auto" w:fill="auto"/>
            <w:vAlign w:val="center"/>
          </w:tcPr>
          <w:p w14:paraId="6B00AE63" w14:textId="77777777" w:rsidR="009A60FF" w:rsidRPr="000876CA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6CA">
              <w:rPr>
                <w:rFonts w:asciiTheme="minorHAnsi" w:hAnsiTheme="minorHAnsi" w:cstheme="minorHAnsi"/>
                <w:sz w:val="20"/>
                <w:szCs w:val="20"/>
              </w:rPr>
              <w:t xml:space="preserve"> Datum a místo podpisu:</w:t>
            </w:r>
          </w:p>
        </w:tc>
        <w:tc>
          <w:tcPr>
            <w:tcW w:w="1097" w:type="pct"/>
            <w:gridSpan w:val="8"/>
            <w:shd w:val="clear" w:color="auto" w:fill="EBEBEB"/>
            <w:vAlign w:val="center"/>
          </w:tcPr>
          <w:p w14:paraId="142F0427" w14:textId="190943DC" w:rsidR="009A60FF" w:rsidRPr="00B262F2" w:rsidRDefault="003761C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126A">
              <w:rPr>
                <w:rFonts w:asciiTheme="minorHAnsi" w:hAnsiTheme="minorHAnsi" w:cstheme="minorHAnsi"/>
                <w:sz w:val="20"/>
                <w:szCs w:val="20"/>
              </w:rPr>
              <w:t>, Velká Bíteš</w:t>
            </w:r>
          </w:p>
        </w:tc>
        <w:tc>
          <w:tcPr>
            <w:tcW w:w="62" w:type="pct"/>
            <w:gridSpan w:val="2"/>
            <w:shd w:val="clear" w:color="auto" w:fill="auto"/>
            <w:vAlign w:val="center"/>
          </w:tcPr>
          <w:p w14:paraId="6ABF0D21" w14:textId="3ECC7426" w:rsidR="009A60FF" w:rsidRPr="00B262F2" w:rsidRDefault="00D9126A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6" w:type="pct"/>
            <w:gridSpan w:val="10"/>
            <w:shd w:val="clear" w:color="auto" w:fill="auto"/>
            <w:vAlign w:val="center"/>
          </w:tcPr>
          <w:p w14:paraId="3E67975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Datum a místo podpisu: </w:t>
            </w:r>
          </w:p>
        </w:tc>
        <w:tc>
          <w:tcPr>
            <w:tcW w:w="1019" w:type="pct"/>
            <w:gridSpan w:val="8"/>
            <w:shd w:val="clear" w:color="auto" w:fill="EBEBEB"/>
            <w:vAlign w:val="center"/>
          </w:tcPr>
          <w:p w14:paraId="27258ABF" w14:textId="5D5ABEEB" w:rsidR="009A60FF" w:rsidRPr="00B262F2" w:rsidRDefault="003761C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9126A">
              <w:rPr>
                <w:rFonts w:asciiTheme="minorHAnsi" w:hAnsiTheme="minorHAnsi" w:cstheme="minorHAnsi"/>
                <w:sz w:val="20"/>
                <w:szCs w:val="20"/>
              </w:rPr>
              <w:t>, Brno</w:t>
            </w:r>
          </w:p>
        </w:tc>
      </w:tr>
      <w:tr w:rsidR="00225965" w:rsidRPr="00B262F2" w14:paraId="3B0F5394" w14:textId="77777777" w:rsidTr="002F604B">
        <w:trPr>
          <w:trHeight w:hRule="exact" w:val="57"/>
          <w:jc w:val="center"/>
        </w:trPr>
        <w:tc>
          <w:tcPr>
            <w:tcW w:w="43" w:type="pct"/>
            <w:shd w:val="clear" w:color="auto" w:fill="auto"/>
            <w:vAlign w:val="center"/>
          </w:tcPr>
          <w:p w14:paraId="0755D5D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02F8D7E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1F802B2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1304A71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" w:type="pct"/>
            <w:shd w:val="clear" w:color="auto" w:fill="auto"/>
            <w:vAlign w:val="center"/>
          </w:tcPr>
          <w:p w14:paraId="348B6DC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64005E1C" w14:textId="77777777" w:rsidR="009A60FF" w:rsidRPr="000876CA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D27560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91D108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B10FDB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auto"/>
            <w:vAlign w:val="center"/>
          </w:tcPr>
          <w:p w14:paraId="75E21F0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ECE6A8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FD97C0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5791C2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239A95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921FF5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84C8D6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4BD8C2F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" w:type="pct"/>
            <w:shd w:val="clear" w:color="auto" w:fill="auto"/>
            <w:vAlign w:val="center"/>
          </w:tcPr>
          <w:p w14:paraId="55BC59D1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35CE89D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F8A813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0F8C678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86CC7F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2040165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5A6BA2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83FAE1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E05F52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59BBD4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42BA19C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87BA2D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A23BB4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07D42EE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217BF1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40A9C2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615C3C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C03D4C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14:paraId="7A068DF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auto"/>
          </w:tcPr>
          <w:p w14:paraId="688114F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0FF" w:rsidRPr="00B262F2" w14:paraId="45ED2CFD" w14:textId="77777777" w:rsidTr="002F604B">
        <w:trPr>
          <w:gridAfter w:val="2"/>
          <w:wAfter w:w="153" w:type="pct"/>
          <w:trHeight w:val="851"/>
          <w:jc w:val="center"/>
        </w:trPr>
        <w:tc>
          <w:tcPr>
            <w:tcW w:w="1314" w:type="pct"/>
            <w:gridSpan w:val="9"/>
            <w:shd w:val="clear" w:color="auto" w:fill="auto"/>
            <w:vAlign w:val="center"/>
          </w:tcPr>
          <w:p w14:paraId="56061F8B" w14:textId="77777777" w:rsidR="009A60FF" w:rsidRPr="000876CA" w:rsidRDefault="00D27651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6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60FF" w:rsidRPr="000876CA">
              <w:rPr>
                <w:rFonts w:asciiTheme="minorHAnsi" w:hAnsiTheme="minorHAnsi" w:cstheme="minorHAnsi"/>
                <w:sz w:val="20"/>
                <w:szCs w:val="20"/>
              </w:rPr>
              <w:t>Zákazník:</w:t>
            </w:r>
          </w:p>
          <w:p w14:paraId="43F4FBFA" w14:textId="4751A9D9" w:rsidR="00D27651" w:rsidRPr="000876CA" w:rsidRDefault="005F497F" w:rsidP="00D276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6CA">
              <w:rPr>
                <w:rFonts w:asciiTheme="minorHAnsi" w:hAnsiTheme="minorHAnsi" w:cstheme="minorHAnsi"/>
                <w:b/>
                <w:sz w:val="20"/>
                <w:szCs w:val="20"/>
              </w:rPr>
              <w:t>První brněnská strojírna Velká Bíteš, a. s.</w:t>
            </w:r>
          </w:p>
          <w:p w14:paraId="7A8212EE" w14:textId="77777777" w:rsidR="009A60FF" w:rsidRPr="000876CA" w:rsidRDefault="005F497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6CA">
              <w:rPr>
                <w:rFonts w:asciiTheme="minorHAnsi" w:hAnsiTheme="minorHAnsi" w:cstheme="minorHAnsi"/>
                <w:sz w:val="20"/>
                <w:szCs w:val="20"/>
              </w:rPr>
              <w:t xml:space="preserve">Jméno: Ing. Milan </w:t>
            </w:r>
            <w:proofErr w:type="spellStart"/>
            <w:r w:rsidRPr="000876CA">
              <w:rPr>
                <w:rFonts w:asciiTheme="minorHAnsi" w:hAnsiTheme="minorHAnsi" w:cstheme="minorHAnsi"/>
                <w:sz w:val="20"/>
                <w:szCs w:val="20"/>
              </w:rPr>
              <w:t>Macholán</w:t>
            </w:r>
            <w:proofErr w:type="spellEnd"/>
          </w:p>
          <w:p w14:paraId="332F371E" w14:textId="77777777" w:rsidR="00225965" w:rsidRPr="000876CA" w:rsidRDefault="00225965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6CA">
              <w:rPr>
                <w:rFonts w:asciiTheme="minorHAnsi" w:hAnsiTheme="minorHAnsi" w:cstheme="minorHAnsi"/>
                <w:sz w:val="20"/>
                <w:szCs w:val="20"/>
              </w:rPr>
              <w:t>funkce: generální ředitel a předseda představenstva</w:t>
            </w:r>
          </w:p>
          <w:p w14:paraId="5B805272" w14:textId="77777777" w:rsidR="00225965" w:rsidRPr="000876CA" w:rsidRDefault="00225965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2097C8" w14:textId="6AA9BB27" w:rsidR="00225965" w:rsidRPr="000876CA" w:rsidRDefault="00225965" w:rsidP="002259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6CA">
              <w:rPr>
                <w:rFonts w:asciiTheme="minorHAnsi" w:hAnsiTheme="minorHAnsi" w:cstheme="minorHAnsi"/>
                <w:sz w:val="20"/>
                <w:szCs w:val="20"/>
              </w:rPr>
              <w:t>Jméno: Ing. Martin Uhlíř</w:t>
            </w:r>
          </w:p>
          <w:p w14:paraId="226BB597" w14:textId="74CB1276" w:rsidR="00225965" w:rsidRPr="000876CA" w:rsidRDefault="00225965" w:rsidP="002259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76CA">
              <w:rPr>
                <w:rFonts w:asciiTheme="minorHAnsi" w:hAnsiTheme="minorHAnsi" w:cstheme="minorHAnsi"/>
                <w:sz w:val="20"/>
                <w:szCs w:val="20"/>
              </w:rPr>
              <w:t>funkce: finanční ředitel a místopředseda představenstva</w:t>
            </w:r>
          </w:p>
          <w:p w14:paraId="28736F8D" w14:textId="0CE07260" w:rsidR="00225965" w:rsidRPr="000876CA" w:rsidRDefault="00225965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pct"/>
            <w:gridSpan w:val="8"/>
            <w:shd w:val="clear" w:color="auto" w:fill="EBEBEB"/>
            <w:vAlign w:val="center"/>
          </w:tcPr>
          <w:p w14:paraId="6F8B43D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" w:type="pct"/>
            <w:gridSpan w:val="2"/>
            <w:shd w:val="clear" w:color="auto" w:fill="auto"/>
            <w:vAlign w:val="center"/>
          </w:tcPr>
          <w:p w14:paraId="4CB79F1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pct"/>
            <w:gridSpan w:val="10"/>
            <w:shd w:val="clear" w:color="auto" w:fill="auto"/>
            <w:vAlign w:val="center"/>
          </w:tcPr>
          <w:p w14:paraId="4C87BF51" w14:textId="77777777" w:rsidR="000D2351" w:rsidRPr="00B262F2" w:rsidRDefault="000D2351" w:rsidP="000D23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>Dodavatel:</w:t>
            </w:r>
          </w:p>
          <w:p w14:paraId="32BD632E" w14:textId="2DFEA66C" w:rsidR="000D2351" w:rsidRPr="003761CF" w:rsidRDefault="000D2351" w:rsidP="000D23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5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Teplárny Brno, a.s.</w:t>
            </w:r>
          </w:p>
          <w:p w14:paraId="2692B52D" w14:textId="77777777" w:rsidR="000D2351" w:rsidRPr="00B262F2" w:rsidRDefault="000D2351" w:rsidP="000D23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 xml:space="preserve">jméno: Ing. Petr Fajmon, MBA </w:t>
            </w:r>
          </w:p>
          <w:p w14:paraId="1DCC0EF3" w14:textId="2F02F3FD" w:rsidR="009A60FF" w:rsidRPr="00B262F2" w:rsidRDefault="000D2351" w:rsidP="003761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62F2">
              <w:rPr>
                <w:rFonts w:asciiTheme="minorHAnsi" w:hAnsiTheme="minorHAnsi" w:cstheme="minorHAnsi"/>
                <w:sz w:val="20"/>
                <w:szCs w:val="20"/>
              </w:rPr>
              <w:t>funkce: generální ředitel</w:t>
            </w:r>
          </w:p>
        </w:tc>
        <w:tc>
          <w:tcPr>
            <w:tcW w:w="1019" w:type="pct"/>
            <w:gridSpan w:val="8"/>
            <w:shd w:val="clear" w:color="auto" w:fill="EBEBEB"/>
            <w:vAlign w:val="center"/>
          </w:tcPr>
          <w:p w14:paraId="3866418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965" w:rsidRPr="00B262F2" w14:paraId="54A414FC" w14:textId="77777777" w:rsidTr="002F604B">
        <w:trPr>
          <w:trHeight w:hRule="exact" w:val="57"/>
          <w:jc w:val="center"/>
        </w:trPr>
        <w:tc>
          <w:tcPr>
            <w:tcW w:w="43" w:type="pct"/>
            <w:shd w:val="clear" w:color="auto" w:fill="auto"/>
            <w:vAlign w:val="center"/>
          </w:tcPr>
          <w:p w14:paraId="36E3C84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5B87ABA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ED2022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9A9B17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" w:type="pct"/>
            <w:shd w:val="clear" w:color="auto" w:fill="auto"/>
            <w:vAlign w:val="center"/>
          </w:tcPr>
          <w:p w14:paraId="5E0A02A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411504D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E67276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65EC9C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D705FD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auto"/>
            <w:vAlign w:val="center"/>
          </w:tcPr>
          <w:p w14:paraId="0B1A897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41753C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DF499D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BBF4DB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51603B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8990B7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25AF1B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5F6ABC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" w:type="pct"/>
            <w:shd w:val="clear" w:color="auto" w:fill="auto"/>
            <w:vAlign w:val="center"/>
          </w:tcPr>
          <w:p w14:paraId="3329C08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63CBA17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FECC7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6AF7CB5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F4008E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16A2EA3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300782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440E5C2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5F1A11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1BE52F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0D82872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387DBC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E08323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4B7C6E8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FA83FF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4AB2FF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65CD28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2065CB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14:paraId="19209F9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auto"/>
          </w:tcPr>
          <w:p w14:paraId="13984BE4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965" w:rsidRPr="00B262F2" w14:paraId="070D943A" w14:textId="77777777" w:rsidTr="002F604B">
        <w:trPr>
          <w:trHeight w:hRule="exact" w:val="57"/>
          <w:jc w:val="center"/>
        </w:trPr>
        <w:tc>
          <w:tcPr>
            <w:tcW w:w="43" w:type="pct"/>
            <w:vAlign w:val="center"/>
          </w:tcPr>
          <w:p w14:paraId="35C5F95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14:paraId="06FC3B4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1579F79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14:paraId="031D3B6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" w:type="pct"/>
            <w:vAlign w:val="center"/>
          </w:tcPr>
          <w:p w14:paraId="137D5B9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14:paraId="4B2FF3B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09A5C359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3743D73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40A4476D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" w:type="pct"/>
            <w:vAlign w:val="center"/>
          </w:tcPr>
          <w:p w14:paraId="7954F06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4A973DB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2726717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08DBA49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6D4718B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5B8B093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7FEDE87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4FCC4E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" w:type="pct"/>
            <w:vAlign w:val="center"/>
          </w:tcPr>
          <w:p w14:paraId="501A7C1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Align w:val="center"/>
          </w:tcPr>
          <w:p w14:paraId="2317D567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64628FBB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14:paraId="3430E56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52DE876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14:paraId="3DFD371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" w:type="pct"/>
            <w:vAlign w:val="center"/>
          </w:tcPr>
          <w:p w14:paraId="36380BF5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1F2F873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D63920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6FE5640A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4E3BC3A6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5CDA66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1D76656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21C4CDF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72BDF2E8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C1C9DB2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0DAB9C3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121550AC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56C4A070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" w:type="pct"/>
          </w:tcPr>
          <w:p w14:paraId="504BCD3E" w14:textId="77777777" w:rsidR="009A60FF" w:rsidRPr="00B262F2" w:rsidRDefault="009A60FF" w:rsidP="009A60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2EFC1A3C" w14:textId="77777777" w:rsidR="00455C08" w:rsidRPr="00B262F2" w:rsidRDefault="00455C08" w:rsidP="00DC66F9">
      <w:pPr>
        <w:ind w:left="360" w:hanging="76"/>
        <w:jc w:val="both"/>
        <w:rPr>
          <w:rFonts w:asciiTheme="minorHAnsi" w:hAnsiTheme="minorHAnsi" w:cstheme="minorHAnsi"/>
          <w:sz w:val="20"/>
          <w:szCs w:val="20"/>
        </w:rPr>
      </w:pPr>
    </w:p>
    <w:sectPr w:rsidR="00455C08" w:rsidRPr="00B262F2" w:rsidSect="000876CA">
      <w:headerReference w:type="default" r:id="rId22"/>
      <w:footerReference w:type="even" r:id="rId23"/>
      <w:footerReference w:type="default" r:id="rId24"/>
      <w:pgSz w:w="12240" w:h="15840" w:code="1"/>
      <w:pgMar w:top="1666" w:right="1417" w:bottom="1417" w:left="1417" w:header="284" w:footer="4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94B85" w16cex:dateUtc="2023-07-24T17:12:00Z"/>
  <w16cex:commentExtensible w16cex:durableId="285F7A09" w16cex:dateUtc="2023-07-17T0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BB17D7" w16cid:durableId="28694B85"/>
  <w16cid:commentId w16cid:paraId="0D8160AF" w16cid:durableId="285F7A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5CAEA" w14:textId="77777777" w:rsidR="00A51F21" w:rsidRDefault="00A51F21" w:rsidP="000C628B">
      <w:r>
        <w:separator/>
      </w:r>
    </w:p>
  </w:endnote>
  <w:endnote w:type="continuationSeparator" w:id="0">
    <w:p w14:paraId="40642013" w14:textId="77777777" w:rsidR="00A51F21" w:rsidRDefault="00A51F21" w:rsidP="000C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7744" w14:textId="77777777" w:rsidR="003F380C" w:rsidRDefault="003F38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374DA2" w14:textId="77777777" w:rsidR="003F380C" w:rsidRDefault="003F38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725B" w14:textId="77777777" w:rsidR="003F6BF8" w:rsidRDefault="006A4853" w:rsidP="00526BAC">
    <w:pPr>
      <w:pStyle w:val="Zpat"/>
      <w:tabs>
        <w:tab w:val="center" w:pos="6663"/>
      </w:tabs>
      <w:rPr>
        <w:rFonts w:asciiTheme="minorHAnsi" w:hAnsiTheme="minorHAnsi"/>
        <w:sz w:val="20"/>
        <w:szCs w:val="20"/>
      </w:rPr>
    </w:pPr>
    <w:r>
      <w:rPr>
        <w:b/>
        <w:noProof/>
        <w:sz w:val="14"/>
        <w:szCs w:val="14"/>
      </w:rPr>
      <w:drawing>
        <wp:anchor distT="0" distB="0" distL="114300" distR="114300" simplePos="0" relativeHeight="251662848" behindDoc="0" locked="0" layoutInCell="1" allowOverlap="1" wp14:anchorId="29283B78" wp14:editId="077E2E7C">
          <wp:simplePos x="0" y="0"/>
          <wp:positionH relativeFrom="column">
            <wp:posOffset>-340986</wp:posOffset>
          </wp:positionH>
          <wp:positionV relativeFrom="paragraph">
            <wp:posOffset>113665</wp:posOffset>
          </wp:positionV>
          <wp:extent cx="2756635" cy="487924"/>
          <wp:effectExtent l="0" t="0" r="5715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_bitmapa_paticka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635" cy="487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80C" w:rsidRPr="00F14212">
      <w:rPr>
        <w:rFonts w:asciiTheme="minorHAnsi" w:hAnsiTheme="minorHAnsi"/>
        <w:sz w:val="20"/>
        <w:szCs w:val="20"/>
      </w:rPr>
      <w:tab/>
      <w:t xml:space="preserve"> </w:t>
    </w:r>
    <w:r w:rsidR="007E4E6C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="003F380C" w:rsidRPr="00F14212">
      <w:rPr>
        <w:rFonts w:asciiTheme="minorHAnsi" w:hAnsiTheme="minorHAnsi"/>
        <w:sz w:val="20"/>
        <w:szCs w:val="20"/>
      </w:rPr>
      <w:t>www.teplarny.cz</w:t>
    </w:r>
    <w:r w:rsidR="003F380C" w:rsidRPr="00F14212">
      <w:rPr>
        <w:rFonts w:asciiTheme="minorHAnsi" w:hAnsiTheme="minorHAnsi"/>
        <w:sz w:val="20"/>
        <w:szCs w:val="20"/>
      </w:rPr>
      <w:tab/>
    </w:r>
  </w:p>
  <w:p w14:paraId="0D5EC4F5" w14:textId="6B0D9438" w:rsidR="003F380C" w:rsidRPr="00526BAC" w:rsidRDefault="003F380C" w:rsidP="005E5800">
    <w:pPr>
      <w:pStyle w:val="Zpat"/>
      <w:tabs>
        <w:tab w:val="center" w:pos="6663"/>
      </w:tabs>
      <w:jc w:val="center"/>
      <w:rPr>
        <w:rStyle w:val="slostrnky"/>
        <w:rFonts w:asciiTheme="minorHAnsi" w:hAnsiTheme="minorHAnsi"/>
        <w:sz w:val="20"/>
        <w:szCs w:val="20"/>
      </w:rPr>
    </w:pPr>
    <w:r w:rsidRPr="00F14212">
      <w:rPr>
        <w:rFonts w:asciiTheme="minorHAnsi" w:hAnsiTheme="minorHAnsi"/>
        <w:b/>
        <w:sz w:val="20"/>
        <w:szCs w:val="20"/>
      </w:rPr>
      <w:fldChar w:fldCharType="begin"/>
    </w:r>
    <w:r w:rsidRPr="00F14212">
      <w:rPr>
        <w:rFonts w:asciiTheme="minorHAnsi" w:hAnsiTheme="minorHAnsi"/>
        <w:b/>
        <w:sz w:val="20"/>
        <w:szCs w:val="20"/>
      </w:rPr>
      <w:instrText>PAGE</w:instrText>
    </w:r>
    <w:r w:rsidRPr="00F14212">
      <w:rPr>
        <w:rFonts w:asciiTheme="minorHAnsi" w:hAnsiTheme="minorHAnsi"/>
        <w:b/>
        <w:sz w:val="20"/>
        <w:szCs w:val="20"/>
      </w:rPr>
      <w:fldChar w:fldCharType="separate"/>
    </w:r>
    <w:r w:rsidR="000E1D1B">
      <w:rPr>
        <w:rFonts w:asciiTheme="minorHAnsi" w:hAnsiTheme="minorHAnsi"/>
        <w:b/>
        <w:noProof/>
        <w:sz w:val="20"/>
        <w:szCs w:val="20"/>
      </w:rPr>
      <w:t>5</w:t>
    </w:r>
    <w:r w:rsidRPr="00F14212">
      <w:rPr>
        <w:rFonts w:asciiTheme="minorHAnsi" w:hAnsiTheme="minorHAnsi"/>
        <w:b/>
        <w:sz w:val="20"/>
        <w:szCs w:val="20"/>
      </w:rPr>
      <w:fldChar w:fldCharType="end"/>
    </w:r>
    <w:r w:rsidRPr="00F1421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z</w:t>
    </w:r>
    <w:r w:rsidRPr="00F14212">
      <w:rPr>
        <w:rFonts w:asciiTheme="minorHAnsi" w:hAnsiTheme="minorHAnsi"/>
        <w:sz w:val="20"/>
        <w:szCs w:val="20"/>
      </w:rPr>
      <w:t xml:space="preserve"> </w:t>
    </w:r>
    <w:r w:rsidRPr="00F14212">
      <w:rPr>
        <w:rFonts w:asciiTheme="minorHAnsi" w:hAnsiTheme="minorHAnsi"/>
        <w:b/>
        <w:sz w:val="20"/>
        <w:szCs w:val="20"/>
      </w:rPr>
      <w:fldChar w:fldCharType="begin"/>
    </w:r>
    <w:r w:rsidRPr="00F14212">
      <w:rPr>
        <w:rFonts w:asciiTheme="minorHAnsi" w:hAnsiTheme="minorHAnsi"/>
        <w:b/>
        <w:sz w:val="20"/>
        <w:szCs w:val="20"/>
      </w:rPr>
      <w:instrText>NUMPAGES</w:instrText>
    </w:r>
    <w:r w:rsidRPr="00F14212">
      <w:rPr>
        <w:rFonts w:asciiTheme="minorHAnsi" w:hAnsiTheme="minorHAnsi"/>
        <w:b/>
        <w:sz w:val="20"/>
        <w:szCs w:val="20"/>
      </w:rPr>
      <w:fldChar w:fldCharType="separate"/>
    </w:r>
    <w:r w:rsidR="000E1D1B">
      <w:rPr>
        <w:rFonts w:asciiTheme="minorHAnsi" w:hAnsiTheme="minorHAnsi"/>
        <w:b/>
        <w:noProof/>
        <w:sz w:val="20"/>
        <w:szCs w:val="20"/>
      </w:rPr>
      <w:t>5</w:t>
    </w:r>
    <w:r w:rsidRPr="00F14212">
      <w:rPr>
        <w:rFonts w:asciiTheme="minorHAnsi" w:hAnsi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48074" w14:textId="77777777" w:rsidR="00A51F21" w:rsidRDefault="00A51F21" w:rsidP="000C628B">
      <w:r>
        <w:separator/>
      </w:r>
    </w:p>
  </w:footnote>
  <w:footnote w:type="continuationSeparator" w:id="0">
    <w:p w14:paraId="017297F8" w14:textId="77777777" w:rsidR="00A51F21" w:rsidRDefault="00A51F21" w:rsidP="000C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9C22C" w14:textId="77777777" w:rsidR="003F380C" w:rsidRDefault="003F380C">
    <w:pPr>
      <w:pStyle w:val="Zhlav"/>
      <w:tabs>
        <w:tab w:val="clear" w:pos="4703"/>
        <w:tab w:val="clear" w:pos="9406"/>
        <w:tab w:val="right" w:pos="10348"/>
      </w:tabs>
      <w:ind w:firstLine="4956"/>
      <w:jc w:val="center"/>
      <w:rPr>
        <w:rFonts w:ascii="Arial" w:hAnsi="Arial" w:cs="Arial"/>
        <w:b/>
      </w:rPr>
    </w:pPr>
  </w:p>
  <w:tbl>
    <w:tblPr>
      <w:tblStyle w:val="Mkatabulky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80"/>
      <w:gridCol w:w="3674"/>
      <w:gridCol w:w="1454"/>
      <w:gridCol w:w="489"/>
      <w:gridCol w:w="1490"/>
      <w:gridCol w:w="19"/>
    </w:tblGrid>
    <w:tr w:rsidR="004B6287" w:rsidRPr="00436542" w14:paraId="434F8B80" w14:textId="77777777" w:rsidTr="00466744">
      <w:trPr>
        <w:trHeight w:hRule="exact" w:val="57"/>
        <w:tblHeader/>
        <w:jc w:val="center"/>
      </w:trPr>
      <w:tc>
        <w:tcPr>
          <w:tcW w:w="1212" w:type="pct"/>
          <w:vMerge w:val="restart"/>
          <w:vAlign w:val="center"/>
        </w:tcPr>
        <w:p w14:paraId="478B133C" w14:textId="77777777" w:rsidR="004B6287" w:rsidRDefault="004B6287" w:rsidP="004B6287">
          <w:pPr>
            <w:rPr>
              <w:rFonts w:ascii="Arial" w:eastAsia="Arial" w:hAnsi="Arial" w:cs="Arial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7EF3823C" wp14:editId="5ED84051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2422525" cy="432435"/>
                <wp:effectExtent l="0" t="0" r="0" b="5715"/>
                <wp:wrapNone/>
                <wp:docPr id="1" name="obrázek 1" descr="TB_horizontalni_PNG_cr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B_horizontalni_PNG_cr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252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53" w:type="pct"/>
          <w:vMerge w:val="restart"/>
          <w:vAlign w:val="center"/>
        </w:tcPr>
        <w:p w14:paraId="3D6DCB60" w14:textId="77777777" w:rsidR="004B6287" w:rsidRPr="00436542" w:rsidRDefault="004B6287" w:rsidP="004B6287">
          <w:pPr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033" w:type="pct"/>
          <w:gridSpan w:val="2"/>
          <w:shd w:val="clear" w:color="auto" w:fill="auto"/>
          <w:vAlign w:val="center"/>
        </w:tcPr>
        <w:p w14:paraId="381FEEE7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792" w:type="pct"/>
          <w:shd w:val="clear" w:color="auto" w:fill="auto"/>
          <w:vAlign w:val="center"/>
        </w:tcPr>
        <w:p w14:paraId="3C1CE345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0" w:type="pct"/>
          <w:shd w:val="clear" w:color="auto" w:fill="auto"/>
          <w:vAlign w:val="center"/>
        </w:tcPr>
        <w:p w14:paraId="3B478F41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</w:tr>
    <w:tr w:rsidR="004B6287" w:rsidRPr="00436542" w14:paraId="1C1C0697" w14:textId="77777777" w:rsidTr="00466744">
      <w:trPr>
        <w:gridAfter w:val="1"/>
        <w:wAfter w:w="10" w:type="pct"/>
        <w:trHeight w:val="505"/>
        <w:tblHeader/>
        <w:jc w:val="center"/>
      </w:trPr>
      <w:tc>
        <w:tcPr>
          <w:tcW w:w="1212" w:type="pct"/>
          <w:vMerge/>
          <w:vAlign w:val="center"/>
        </w:tcPr>
        <w:p w14:paraId="5DA79400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953" w:type="pct"/>
          <w:vMerge/>
          <w:vAlign w:val="center"/>
        </w:tcPr>
        <w:p w14:paraId="00E5B06D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773" w:type="pct"/>
          <w:shd w:val="clear" w:color="auto" w:fill="FF0000"/>
          <w:vAlign w:val="center"/>
        </w:tcPr>
        <w:p w14:paraId="06ADF2B5" w14:textId="77777777" w:rsidR="004B6287" w:rsidRPr="0012479A" w:rsidRDefault="004B6287" w:rsidP="004B6287">
          <w:pPr>
            <w:ind w:left="-141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4"/>
              <w:szCs w:val="16"/>
            </w:rPr>
            <w:t xml:space="preserve">   </w:t>
          </w:r>
          <w:r w:rsidRPr="0012479A">
            <w:rPr>
              <w:rFonts w:ascii="Arial" w:hAnsi="Arial" w:cs="Arial"/>
              <w:b/>
              <w:sz w:val="16"/>
              <w:szCs w:val="16"/>
            </w:rPr>
            <w:t>Číslo Smlouvy:</w:t>
          </w:r>
        </w:p>
      </w:tc>
      <w:tc>
        <w:tcPr>
          <w:tcW w:w="1052" w:type="pct"/>
          <w:gridSpan w:val="2"/>
          <w:shd w:val="clear" w:color="auto" w:fill="EBEBEB"/>
          <w:vAlign w:val="center"/>
        </w:tcPr>
        <w:p w14:paraId="6B379463" w14:textId="77777777" w:rsidR="00F47A81" w:rsidRDefault="00F47A81" w:rsidP="00F47A81">
          <w:pPr>
            <w:jc w:val="center"/>
            <w:rPr>
              <w:rFonts w:ascii="Arial" w:hAnsi="Arial" w:cs="Arial"/>
              <w:b/>
            </w:rPr>
          </w:pPr>
          <w:r w:rsidRPr="00041DB1">
            <w:rPr>
              <w:rFonts w:ascii="Arial" w:hAnsi="Arial" w:cs="Arial"/>
              <w:b/>
            </w:rPr>
            <w:t>E-22-600012</w:t>
          </w:r>
        </w:p>
        <w:p w14:paraId="5A44CA91" w14:textId="4E447E98" w:rsidR="00E1624F" w:rsidRPr="00F47A81" w:rsidRDefault="00F47A81" w:rsidP="00F47A81">
          <w:pPr>
            <w:jc w:val="center"/>
            <w:rPr>
              <w:rFonts w:ascii="Arial" w:hAnsi="Arial" w:cs="Arial"/>
              <w:b/>
              <w:sz w:val="20"/>
              <w:szCs w:val="16"/>
            </w:rPr>
          </w:pPr>
          <w:r w:rsidRPr="00041DB1">
            <w:rPr>
              <w:rFonts w:ascii="Arial" w:hAnsi="Arial" w:cs="Arial"/>
              <w:b/>
              <w:sz w:val="16"/>
            </w:rPr>
            <w:t>(2024,2025)</w:t>
          </w:r>
        </w:p>
      </w:tc>
    </w:tr>
    <w:tr w:rsidR="004B6287" w:rsidRPr="00436542" w14:paraId="53AFF4E8" w14:textId="77777777" w:rsidTr="00466744">
      <w:trPr>
        <w:trHeight w:hRule="exact" w:val="57"/>
        <w:tblHeader/>
        <w:jc w:val="center"/>
      </w:trPr>
      <w:tc>
        <w:tcPr>
          <w:tcW w:w="1212" w:type="pct"/>
          <w:vMerge/>
          <w:vAlign w:val="center"/>
        </w:tcPr>
        <w:p w14:paraId="7A358BD8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953" w:type="pct"/>
          <w:vMerge/>
          <w:vAlign w:val="center"/>
        </w:tcPr>
        <w:p w14:paraId="7342D820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033" w:type="pct"/>
          <w:gridSpan w:val="2"/>
          <w:shd w:val="clear" w:color="auto" w:fill="auto"/>
          <w:vAlign w:val="center"/>
        </w:tcPr>
        <w:p w14:paraId="666A2ACD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792" w:type="pct"/>
          <w:shd w:val="clear" w:color="auto" w:fill="auto"/>
          <w:vAlign w:val="center"/>
        </w:tcPr>
        <w:p w14:paraId="11F8D8F6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0" w:type="pct"/>
          <w:shd w:val="clear" w:color="auto" w:fill="auto"/>
          <w:vAlign w:val="center"/>
        </w:tcPr>
        <w:p w14:paraId="12A80AB8" w14:textId="77777777" w:rsidR="004B6287" w:rsidRPr="00436542" w:rsidRDefault="004B6287" w:rsidP="004B6287">
          <w:pPr>
            <w:ind w:left="-141"/>
            <w:rPr>
              <w:rFonts w:ascii="Arial" w:hAnsi="Arial" w:cs="Arial"/>
              <w:b/>
              <w:sz w:val="14"/>
              <w:szCs w:val="16"/>
            </w:rPr>
          </w:pPr>
        </w:p>
      </w:tc>
    </w:tr>
  </w:tbl>
  <w:p w14:paraId="20534DBD" w14:textId="77777777" w:rsidR="003F380C" w:rsidRDefault="003F380C">
    <w:pPr>
      <w:pStyle w:val="Zhlav"/>
      <w:tabs>
        <w:tab w:val="clear" w:pos="4703"/>
        <w:tab w:val="clear" w:pos="9406"/>
        <w:tab w:val="right" w:pos="10348"/>
      </w:tabs>
      <w:ind w:firstLine="4956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00A3"/>
    <w:multiLevelType w:val="multilevel"/>
    <w:tmpl w:val="C40CAD34"/>
    <w:name w:val="WW8Num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="Arial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134" w:hanging="283"/>
      </w:pPr>
      <w:rPr>
        <w:rFonts w:ascii="Garamond" w:hAnsi="Garamond" w:hint="default"/>
        <w:b w:val="0"/>
        <w:i w:val="0"/>
        <w:sz w:val="20"/>
      </w:rPr>
    </w:lvl>
    <w:lvl w:ilvl="4">
      <w:start w:val="1"/>
      <w:numFmt w:val="lowerLetter"/>
      <w:lvlText w:val="%5"/>
      <w:lvlJc w:val="left"/>
      <w:pPr>
        <w:tabs>
          <w:tab w:val="num" w:pos="1778"/>
        </w:tabs>
        <w:ind w:left="1701" w:hanging="2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FA6295"/>
    <w:multiLevelType w:val="multilevel"/>
    <w:tmpl w:val="AA10BB3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085A08"/>
    <w:multiLevelType w:val="singleLevel"/>
    <w:tmpl w:val="F16E88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/>
      </w:rPr>
    </w:lvl>
  </w:abstractNum>
  <w:abstractNum w:abstractNumId="3" w15:restartNumberingAfterBreak="0">
    <w:nsid w:val="099F5987"/>
    <w:multiLevelType w:val="hybridMultilevel"/>
    <w:tmpl w:val="932097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2155"/>
    <w:multiLevelType w:val="singleLevel"/>
    <w:tmpl w:val="BB485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5" w15:restartNumberingAfterBreak="0">
    <w:nsid w:val="0DDE24A3"/>
    <w:multiLevelType w:val="multilevel"/>
    <w:tmpl w:val="7A20866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0AB1F0A"/>
    <w:multiLevelType w:val="multilevel"/>
    <w:tmpl w:val="B7C0D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143434BA"/>
    <w:multiLevelType w:val="hybridMultilevel"/>
    <w:tmpl w:val="36DACF28"/>
    <w:lvl w:ilvl="0" w:tplc="731A2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A34EAD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AA57D3"/>
    <w:multiLevelType w:val="hybridMultilevel"/>
    <w:tmpl w:val="24843CB6"/>
    <w:lvl w:ilvl="0" w:tplc="FFFFFFFF">
      <w:start w:val="1"/>
      <w:numFmt w:val="lowerLetter"/>
      <w:lvlText w:val="%1)"/>
      <w:lvlJc w:val="left"/>
      <w:pPr>
        <w:ind w:left="9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19197702"/>
    <w:multiLevelType w:val="hybridMultilevel"/>
    <w:tmpl w:val="04847DA0"/>
    <w:lvl w:ilvl="0" w:tplc="4CDA956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C1F0479"/>
    <w:multiLevelType w:val="hybridMultilevel"/>
    <w:tmpl w:val="A0BE1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00CA8"/>
    <w:multiLevelType w:val="hybridMultilevel"/>
    <w:tmpl w:val="C54C689C"/>
    <w:lvl w:ilvl="0" w:tplc="B64E5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B7F"/>
    <w:multiLevelType w:val="hybridMultilevel"/>
    <w:tmpl w:val="CFF22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90871"/>
    <w:multiLevelType w:val="hybridMultilevel"/>
    <w:tmpl w:val="24843CB6"/>
    <w:lvl w:ilvl="0" w:tplc="24D8E54C">
      <w:start w:val="1"/>
      <w:numFmt w:val="lowerLetter"/>
      <w:lvlText w:val="%1)"/>
      <w:lvlJc w:val="left"/>
      <w:pPr>
        <w:ind w:left="9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77" w:hanging="360"/>
      </w:pPr>
    </w:lvl>
    <w:lvl w:ilvl="2" w:tplc="0405001B" w:tentative="1">
      <w:start w:val="1"/>
      <w:numFmt w:val="lowerRoman"/>
      <w:lvlText w:val="%3."/>
      <w:lvlJc w:val="right"/>
      <w:pPr>
        <w:ind w:left="2397" w:hanging="180"/>
      </w:pPr>
    </w:lvl>
    <w:lvl w:ilvl="3" w:tplc="0405000F" w:tentative="1">
      <w:start w:val="1"/>
      <w:numFmt w:val="decimal"/>
      <w:lvlText w:val="%4."/>
      <w:lvlJc w:val="left"/>
      <w:pPr>
        <w:ind w:left="3117" w:hanging="360"/>
      </w:pPr>
    </w:lvl>
    <w:lvl w:ilvl="4" w:tplc="04050019" w:tentative="1">
      <w:start w:val="1"/>
      <w:numFmt w:val="lowerLetter"/>
      <w:lvlText w:val="%5."/>
      <w:lvlJc w:val="left"/>
      <w:pPr>
        <w:ind w:left="3837" w:hanging="360"/>
      </w:pPr>
    </w:lvl>
    <w:lvl w:ilvl="5" w:tplc="0405001B" w:tentative="1">
      <w:start w:val="1"/>
      <w:numFmt w:val="lowerRoman"/>
      <w:lvlText w:val="%6."/>
      <w:lvlJc w:val="right"/>
      <w:pPr>
        <w:ind w:left="4557" w:hanging="180"/>
      </w:pPr>
    </w:lvl>
    <w:lvl w:ilvl="6" w:tplc="0405000F" w:tentative="1">
      <w:start w:val="1"/>
      <w:numFmt w:val="decimal"/>
      <w:lvlText w:val="%7."/>
      <w:lvlJc w:val="left"/>
      <w:pPr>
        <w:ind w:left="5277" w:hanging="360"/>
      </w:pPr>
    </w:lvl>
    <w:lvl w:ilvl="7" w:tplc="04050019" w:tentative="1">
      <w:start w:val="1"/>
      <w:numFmt w:val="lowerLetter"/>
      <w:lvlText w:val="%8."/>
      <w:lvlJc w:val="left"/>
      <w:pPr>
        <w:ind w:left="5997" w:hanging="360"/>
      </w:pPr>
    </w:lvl>
    <w:lvl w:ilvl="8" w:tplc="040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4" w15:restartNumberingAfterBreak="0">
    <w:nsid w:val="2BED5322"/>
    <w:multiLevelType w:val="hybridMultilevel"/>
    <w:tmpl w:val="DB5291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C21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672898"/>
    <w:multiLevelType w:val="hybridMultilevel"/>
    <w:tmpl w:val="C5AA9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31A8E"/>
    <w:multiLevelType w:val="hybridMultilevel"/>
    <w:tmpl w:val="5EA8C902"/>
    <w:lvl w:ilvl="0" w:tplc="DD84C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9D2699"/>
    <w:multiLevelType w:val="hybridMultilevel"/>
    <w:tmpl w:val="4A727132"/>
    <w:lvl w:ilvl="0" w:tplc="BCBAE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EB594A"/>
    <w:multiLevelType w:val="hybridMultilevel"/>
    <w:tmpl w:val="694CE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34AD"/>
    <w:multiLevelType w:val="hybridMultilevel"/>
    <w:tmpl w:val="51E4F0D0"/>
    <w:lvl w:ilvl="0" w:tplc="F54AC7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3F211553"/>
    <w:multiLevelType w:val="multilevel"/>
    <w:tmpl w:val="8B0C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45440180"/>
    <w:multiLevelType w:val="hybridMultilevel"/>
    <w:tmpl w:val="87B0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92F78"/>
    <w:multiLevelType w:val="hybridMultilevel"/>
    <w:tmpl w:val="7F684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F7F40"/>
    <w:multiLevelType w:val="multilevel"/>
    <w:tmpl w:val="33EC4F0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46C12200"/>
    <w:multiLevelType w:val="hybridMultilevel"/>
    <w:tmpl w:val="2F38C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925D89"/>
    <w:multiLevelType w:val="hybridMultilevel"/>
    <w:tmpl w:val="FABA3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95EC3"/>
    <w:multiLevelType w:val="multilevel"/>
    <w:tmpl w:val="3FD65B3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4A1D0F38"/>
    <w:multiLevelType w:val="hybridMultilevel"/>
    <w:tmpl w:val="5CAEED68"/>
    <w:lvl w:ilvl="0" w:tplc="6B449F9A">
      <w:start w:val="1"/>
      <w:numFmt w:val="bullet"/>
      <w:lvlText w:val="-"/>
      <w:lvlJc w:val="left"/>
      <w:pPr>
        <w:ind w:left="10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4B013708"/>
    <w:multiLevelType w:val="hybridMultilevel"/>
    <w:tmpl w:val="D7D21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6235B"/>
    <w:multiLevelType w:val="hybridMultilevel"/>
    <w:tmpl w:val="1F5A24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1222F7"/>
    <w:multiLevelType w:val="hybridMultilevel"/>
    <w:tmpl w:val="4D18F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D3BFB"/>
    <w:multiLevelType w:val="hybridMultilevel"/>
    <w:tmpl w:val="51E4F0D0"/>
    <w:lvl w:ilvl="0" w:tplc="F54AC7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 w15:restartNumberingAfterBreak="0">
    <w:nsid w:val="58115624"/>
    <w:multiLevelType w:val="multilevel"/>
    <w:tmpl w:val="06B6E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8BB4D39"/>
    <w:multiLevelType w:val="multilevel"/>
    <w:tmpl w:val="B902049E"/>
    <w:lvl w:ilvl="0">
      <w:start w:val="1"/>
      <w:numFmt w:val="decimal"/>
      <w:pStyle w:val="e1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pStyle w:val="e2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color w:val="auto"/>
      </w:rPr>
    </w:lvl>
    <w:lvl w:ilvl="2">
      <w:start w:val="1"/>
      <w:numFmt w:val="decimal"/>
      <w:pStyle w:val="e3"/>
      <w:lvlText w:val="%1.%2.%3."/>
      <w:lvlJc w:val="left"/>
      <w:pPr>
        <w:tabs>
          <w:tab w:val="num" w:pos="1620"/>
        </w:tabs>
        <w:ind w:left="1404" w:hanging="504"/>
      </w:pPr>
      <w:rPr>
        <w:rFonts w:cs="Times New Roman" w:hint="default"/>
        <w:color w:val="auto"/>
      </w:rPr>
    </w:lvl>
    <w:lvl w:ilvl="3">
      <w:start w:val="1"/>
      <w:numFmt w:val="lowerLetter"/>
      <w:pStyle w:val="Pokraovnseznamu4"/>
      <w:lvlText w:val="%4)"/>
      <w:lvlJc w:val="left"/>
      <w:pPr>
        <w:tabs>
          <w:tab w:val="num" w:pos="1980"/>
        </w:tabs>
        <w:ind w:left="19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cs="Times New Roman" w:hint="default"/>
      </w:rPr>
    </w:lvl>
  </w:abstractNum>
  <w:abstractNum w:abstractNumId="34" w15:restartNumberingAfterBreak="0">
    <w:nsid w:val="5BBB69A9"/>
    <w:multiLevelType w:val="singleLevel"/>
    <w:tmpl w:val="0D9EE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5" w15:restartNumberingAfterBreak="0">
    <w:nsid w:val="5BE07462"/>
    <w:multiLevelType w:val="multilevel"/>
    <w:tmpl w:val="20F6F29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5EE673B3"/>
    <w:multiLevelType w:val="multilevel"/>
    <w:tmpl w:val="1F78BA5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67173BB8"/>
    <w:multiLevelType w:val="multilevel"/>
    <w:tmpl w:val="59A221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68426A64"/>
    <w:multiLevelType w:val="hybridMultilevel"/>
    <w:tmpl w:val="7F68560C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273744"/>
    <w:multiLevelType w:val="hybridMultilevel"/>
    <w:tmpl w:val="DFDED7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14D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425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0A1784"/>
    <w:multiLevelType w:val="hybridMultilevel"/>
    <w:tmpl w:val="D07A6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F394D"/>
    <w:multiLevelType w:val="hybridMultilevel"/>
    <w:tmpl w:val="DB749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D100B"/>
    <w:multiLevelType w:val="hybridMultilevel"/>
    <w:tmpl w:val="D1FC2F3E"/>
    <w:lvl w:ilvl="0" w:tplc="AC5E30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strike w:val="0"/>
      </w:rPr>
    </w:lvl>
    <w:lvl w:ilvl="1" w:tplc="1F50909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 w15:restartNumberingAfterBreak="0">
    <w:nsid w:val="739B618A"/>
    <w:multiLevelType w:val="hybridMultilevel"/>
    <w:tmpl w:val="990CEE4E"/>
    <w:lvl w:ilvl="0" w:tplc="AFAE4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7034D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D85FA6"/>
    <w:multiLevelType w:val="hybridMultilevel"/>
    <w:tmpl w:val="6420A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4"/>
  </w:num>
  <w:num w:numId="3">
    <w:abstractNumId w:val="29"/>
  </w:num>
  <w:num w:numId="4">
    <w:abstractNumId w:val="14"/>
  </w:num>
  <w:num w:numId="5">
    <w:abstractNumId w:val="39"/>
  </w:num>
  <w:num w:numId="6">
    <w:abstractNumId w:val="43"/>
  </w:num>
  <w:num w:numId="7">
    <w:abstractNumId w:val="32"/>
  </w:num>
  <w:num w:numId="8">
    <w:abstractNumId w:val="20"/>
  </w:num>
  <w:num w:numId="9">
    <w:abstractNumId w:val="4"/>
  </w:num>
  <w:num w:numId="10">
    <w:abstractNumId w:val="1"/>
  </w:num>
  <w:num w:numId="11">
    <w:abstractNumId w:val="34"/>
  </w:num>
  <w:num w:numId="12">
    <w:abstractNumId w:val="2"/>
  </w:num>
  <w:num w:numId="13">
    <w:abstractNumId w:val="26"/>
  </w:num>
  <w:num w:numId="14">
    <w:abstractNumId w:val="37"/>
  </w:num>
  <w:num w:numId="15">
    <w:abstractNumId w:val="35"/>
  </w:num>
  <w:num w:numId="16">
    <w:abstractNumId w:val="5"/>
  </w:num>
  <w:num w:numId="17">
    <w:abstractNumId w:val="23"/>
  </w:num>
  <w:num w:numId="18">
    <w:abstractNumId w:val="12"/>
  </w:num>
  <w:num w:numId="19">
    <w:abstractNumId w:val="38"/>
  </w:num>
  <w:num w:numId="20">
    <w:abstractNumId w:val="24"/>
  </w:num>
  <w:num w:numId="21">
    <w:abstractNumId w:val="7"/>
  </w:num>
  <w:num w:numId="22">
    <w:abstractNumId w:val="27"/>
  </w:num>
  <w:num w:numId="23">
    <w:abstractNumId w:val="11"/>
  </w:num>
  <w:num w:numId="24">
    <w:abstractNumId w:val="33"/>
  </w:num>
  <w:num w:numId="25">
    <w:abstractNumId w:val="42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9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4"/>
    </w:lvlOverride>
    <w:lvlOverride w:ilvl="1">
      <w:startOverride w:val="2"/>
    </w:lvlOverride>
  </w:num>
  <w:num w:numId="32">
    <w:abstractNumId w:val="41"/>
  </w:num>
  <w:num w:numId="33">
    <w:abstractNumId w:val="25"/>
  </w:num>
  <w:num w:numId="34">
    <w:abstractNumId w:val="18"/>
  </w:num>
  <w:num w:numId="35">
    <w:abstractNumId w:val="22"/>
  </w:num>
  <w:num w:numId="36">
    <w:abstractNumId w:val="28"/>
  </w:num>
  <w:num w:numId="37">
    <w:abstractNumId w:val="6"/>
  </w:num>
  <w:num w:numId="38">
    <w:abstractNumId w:val="36"/>
  </w:num>
  <w:num w:numId="39">
    <w:abstractNumId w:val="40"/>
  </w:num>
  <w:num w:numId="40">
    <w:abstractNumId w:val="19"/>
  </w:num>
  <w:num w:numId="41">
    <w:abstractNumId w:val="13"/>
  </w:num>
  <w:num w:numId="42">
    <w:abstractNumId w:val="17"/>
  </w:num>
  <w:num w:numId="43">
    <w:abstractNumId w:val="15"/>
  </w:num>
  <w:num w:numId="44">
    <w:abstractNumId w:val="8"/>
  </w:num>
  <w:num w:numId="45">
    <w:abstractNumId w:val="31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709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08"/>
    <w:rsid w:val="000039B6"/>
    <w:rsid w:val="0000676C"/>
    <w:rsid w:val="00011386"/>
    <w:rsid w:val="00012BFD"/>
    <w:rsid w:val="00014659"/>
    <w:rsid w:val="00015982"/>
    <w:rsid w:val="0001653F"/>
    <w:rsid w:val="0001772D"/>
    <w:rsid w:val="00035E09"/>
    <w:rsid w:val="00045434"/>
    <w:rsid w:val="000459EC"/>
    <w:rsid w:val="00046DCF"/>
    <w:rsid w:val="00055D42"/>
    <w:rsid w:val="00062B26"/>
    <w:rsid w:val="00062B3E"/>
    <w:rsid w:val="00063E84"/>
    <w:rsid w:val="00072794"/>
    <w:rsid w:val="00073A39"/>
    <w:rsid w:val="00087434"/>
    <w:rsid w:val="000876CA"/>
    <w:rsid w:val="00090967"/>
    <w:rsid w:val="000933D2"/>
    <w:rsid w:val="000A74BF"/>
    <w:rsid w:val="000B2F47"/>
    <w:rsid w:val="000B3E5A"/>
    <w:rsid w:val="000B42F0"/>
    <w:rsid w:val="000B4FE8"/>
    <w:rsid w:val="000B77AC"/>
    <w:rsid w:val="000C628B"/>
    <w:rsid w:val="000C6F45"/>
    <w:rsid w:val="000D2351"/>
    <w:rsid w:val="000D60BF"/>
    <w:rsid w:val="000E1D1B"/>
    <w:rsid w:val="000E3F37"/>
    <w:rsid w:val="000E56E4"/>
    <w:rsid w:val="000E6194"/>
    <w:rsid w:val="000E6E3F"/>
    <w:rsid w:val="000F5A2C"/>
    <w:rsid w:val="000F6438"/>
    <w:rsid w:val="000F68D9"/>
    <w:rsid w:val="00100699"/>
    <w:rsid w:val="00110427"/>
    <w:rsid w:val="00115211"/>
    <w:rsid w:val="001155A3"/>
    <w:rsid w:val="00117F71"/>
    <w:rsid w:val="00123638"/>
    <w:rsid w:val="00123A59"/>
    <w:rsid w:val="0012479A"/>
    <w:rsid w:val="0012751D"/>
    <w:rsid w:val="00134A5E"/>
    <w:rsid w:val="001355F8"/>
    <w:rsid w:val="0013783A"/>
    <w:rsid w:val="001404C0"/>
    <w:rsid w:val="00140C03"/>
    <w:rsid w:val="00155684"/>
    <w:rsid w:val="00162095"/>
    <w:rsid w:val="00162F4E"/>
    <w:rsid w:val="00164DD0"/>
    <w:rsid w:val="00165902"/>
    <w:rsid w:val="00167907"/>
    <w:rsid w:val="00171485"/>
    <w:rsid w:val="00173F24"/>
    <w:rsid w:val="00176B3E"/>
    <w:rsid w:val="00181825"/>
    <w:rsid w:val="0018333F"/>
    <w:rsid w:val="001839D4"/>
    <w:rsid w:val="0018578C"/>
    <w:rsid w:val="0019217C"/>
    <w:rsid w:val="001922AD"/>
    <w:rsid w:val="001950B3"/>
    <w:rsid w:val="001A4E82"/>
    <w:rsid w:val="001B0831"/>
    <w:rsid w:val="001C3BC4"/>
    <w:rsid w:val="001C46F3"/>
    <w:rsid w:val="001C4758"/>
    <w:rsid w:val="001C53A0"/>
    <w:rsid w:val="001C5D64"/>
    <w:rsid w:val="001C7373"/>
    <w:rsid w:val="001D7F33"/>
    <w:rsid w:val="001E549E"/>
    <w:rsid w:val="001E7BC2"/>
    <w:rsid w:val="001F37DE"/>
    <w:rsid w:val="001F4DA6"/>
    <w:rsid w:val="001F59E4"/>
    <w:rsid w:val="001F6849"/>
    <w:rsid w:val="001F753F"/>
    <w:rsid w:val="00200EF7"/>
    <w:rsid w:val="00210C3A"/>
    <w:rsid w:val="00215321"/>
    <w:rsid w:val="00215F36"/>
    <w:rsid w:val="00222155"/>
    <w:rsid w:val="00222357"/>
    <w:rsid w:val="00222B71"/>
    <w:rsid w:val="00225965"/>
    <w:rsid w:val="00232C7D"/>
    <w:rsid w:val="0023612B"/>
    <w:rsid w:val="00236AC2"/>
    <w:rsid w:val="00247B9A"/>
    <w:rsid w:val="00247D84"/>
    <w:rsid w:val="0025097C"/>
    <w:rsid w:val="00250F82"/>
    <w:rsid w:val="00257013"/>
    <w:rsid w:val="002579D2"/>
    <w:rsid w:val="00264378"/>
    <w:rsid w:val="00264D43"/>
    <w:rsid w:val="00265DE5"/>
    <w:rsid w:val="00271719"/>
    <w:rsid w:val="00281E1F"/>
    <w:rsid w:val="002829DD"/>
    <w:rsid w:val="002863EC"/>
    <w:rsid w:val="00287C59"/>
    <w:rsid w:val="00296C4B"/>
    <w:rsid w:val="002A0622"/>
    <w:rsid w:val="002A1A45"/>
    <w:rsid w:val="002A1FA0"/>
    <w:rsid w:val="002A383D"/>
    <w:rsid w:val="002B0718"/>
    <w:rsid w:val="002B3CBA"/>
    <w:rsid w:val="002B3DB2"/>
    <w:rsid w:val="002B5C54"/>
    <w:rsid w:val="002C3F8A"/>
    <w:rsid w:val="002C69E9"/>
    <w:rsid w:val="002D0294"/>
    <w:rsid w:val="002D1B83"/>
    <w:rsid w:val="002D1BF1"/>
    <w:rsid w:val="002D43DD"/>
    <w:rsid w:val="002D5596"/>
    <w:rsid w:val="002D60E7"/>
    <w:rsid w:val="002D7C13"/>
    <w:rsid w:val="002E5BFA"/>
    <w:rsid w:val="002E785B"/>
    <w:rsid w:val="002F1740"/>
    <w:rsid w:val="002F3060"/>
    <w:rsid w:val="002F604B"/>
    <w:rsid w:val="00301168"/>
    <w:rsid w:val="003015F9"/>
    <w:rsid w:val="00302919"/>
    <w:rsid w:val="00303BF7"/>
    <w:rsid w:val="00303DC6"/>
    <w:rsid w:val="00304959"/>
    <w:rsid w:val="00306AD9"/>
    <w:rsid w:val="003116FC"/>
    <w:rsid w:val="00317048"/>
    <w:rsid w:val="00322589"/>
    <w:rsid w:val="003340FD"/>
    <w:rsid w:val="003346C6"/>
    <w:rsid w:val="00340F92"/>
    <w:rsid w:val="00341EEA"/>
    <w:rsid w:val="00355753"/>
    <w:rsid w:val="0036017F"/>
    <w:rsid w:val="00363395"/>
    <w:rsid w:val="00363A9B"/>
    <w:rsid w:val="00364E91"/>
    <w:rsid w:val="00365EA3"/>
    <w:rsid w:val="00371544"/>
    <w:rsid w:val="00372424"/>
    <w:rsid w:val="003761CF"/>
    <w:rsid w:val="00377853"/>
    <w:rsid w:val="00377EC4"/>
    <w:rsid w:val="0038236E"/>
    <w:rsid w:val="003906F5"/>
    <w:rsid w:val="0039097C"/>
    <w:rsid w:val="003914DB"/>
    <w:rsid w:val="0039187A"/>
    <w:rsid w:val="00397174"/>
    <w:rsid w:val="003A74DF"/>
    <w:rsid w:val="003B0FEE"/>
    <w:rsid w:val="003C5217"/>
    <w:rsid w:val="003D00AC"/>
    <w:rsid w:val="003D3EE9"/>
    <w:rsid w:val="003D414A"/>
    <w:rsid w:val="003D6DE1"/>
    <w:rsid w:val="003E25FB"/>
    <w:rsid w:val="003F380C"/>
    <w:rsid w:val="003F6BF8"/>
    <w:rsid w:val="003F6E59"/>
    <w:rsid w:val="00401212"/>
    <w:rsid w:val="00401CCC"/>
    <w:rsid w:val="004025E1"/>
    <w:rsid w:val="00402886"/>
    <w:rsid w:val="00403520"/>
    <w:rsid w:val="00405988"/>
    <w:rsid w:val="00412036"/>
    <w:rsid w:val="004124ED"/>
    <w:rsid w:val="00413D90"/>
    <w:rsid w:val="00420A07"/>
    <w:rsid w:val="00421F93"/>
    <w:rsid w:val="00432190"/>
    <w:rsid w:val="004335F6"/>
    <w:rsid w:val="0043386A"/>
    <w:rsid w:val="00435234"/>
    <w:rsid w:val="00435387"/>
    <w:rsid w:val="00440ECC"/>
    <w:rsid w:val="00444360"/>
    <w:rsid w:val="00446DAE"/>
    <w:rsid w:val="00447801"/>
    <w:rsid w:val="004528D6"/>
    <w:rsid w:val="00454DEB"/>
    <w:rsid w:val="00455C08"/>
    <w:rsid w:val="004564A9"/>
    <w:rsid w:val="00456C6C"/>
    <w:rsid w:val="00456FC8"/>
    <w:rsid w:val="004651C7"/>
    <w:rsid w:val="00466744"/>
    <w:rsid w:val="00471248"/>
    <w:rsid w:val="004729AE"/>
    <w:rsid w:val="00476F11"/>
    <w:rsid w:val="0048187B"/>
    <w:rsid w:val="00483D2A"/>
    <w:rsid w:val="004907E0"/>
    <w:rsid w:val="004A3251"/>
    <w:rsid w:val="004A4002"/>
    <w:rsid w:val="004A6739"/>
    <w:rsid w:val="004B18DA"/>
    <w:rsid w:val="004B2A67"/>
    <w:rsid w:val="004B6287"/>
    <w:rsid w:val="004C1D1D"/>
    <w:rsid w:val="004C422B"/>
    <w:rsid w:val="004D1C42"/>
    <w:rsid w:val="004D323B"/>
    <w:rsid w:val="004D388F"/>
    <w:rsid w:val="004D43D9"/>
    <w:rsid w:val="004D50FF"/>
    <w:rsid w:val="004D68D2"/>
    <w:rsid w:val="004E133F"/>
    <w:rsid w:val="004F37BD"/>
    <w:rsid w:val="004F7DFB"/>
    <w:rsid w:val="005018B6"/>
    <w:rsid w:val="0050288F"/>
    <w:rsid w:val="00502EFD"/>
    <w:rsid w:val="005112AF"/>
    <w:rsid w:val="00516D7D"/>
    <w:rsid w:val="00526033"/>
    <w:rsid w:val="00526BAC"/>
    <w:rsid w:val="00527E18"/>
    <w:rsid w:val="00527ED9"/>
    <w:rsid w:val="00531509"/>
    <w:rsid w:val="005546ED"/>
    <w:rsid w:val="00555971"/>
    <w:rsid w:val="00562803"/>
    <w:rsid w:val="0056317B"/>
    <w:rsid w:val="00566C97"/>
    <w:rsid w:val="0057029B"/>
    <w:rsid w:val="00571855"/>
    <w:rsid w:val="00572560"/>
    <w:rsid w:val="00575F89"/>
    <w:rsid w:val="00576900"/>
    <w:rsid w:val="005816AD"/>
    <w:rsid w:val="00590B5F"/>
    <w:rsid w:val="00592372"/>
    <w:rsid w:val="00594D05"/>
    <w:rsid w:val="00596553"/>
    <w:rsid w:val="00596A54"/>
    <w:rsid w:val="0059759B"/>
    <w:rsid w:val="005A0594"/>
    <w:rsid w:val="005A432F"/>
    <w:rsid w:val="005B0FCF"/>
    <w:rsid w:val="005B4FCE"/>
    <w:rsid w:val="005C0386"/>
    <w:rsid w:val="005C48C2"/>
    <w:rsid w:val="005C5292"/>
    <w:rsid w:val="005C615A"/>
    <w:rsid w:val="005C6C89"/>
    <w:rsid w:val="005C6D96"/>
    <w:rsid w:val="005D2CC7"/>
    <w:rsid w:val="005D69C6"/>
    <w:rsid w:val="005D7932"/>
    <w:rsid w:val="005E1A19"/>
    <w:rsid w:val="005E2A09"/>
    <w:rsid w:val="005E4F97"/>
    <w:rsid w:val="005E5461"/>
    <w:rsid w:val="005E5800"/>
    <w:rsid w:val="005E5F4E"/>
    <w:rsid w:val="005E74B8"/>
    <w:rsid w:val="005F3570"/>
    <w:rsid w:val="005F497F"/>
    <w:rsid w:val="005F4BAA"/>
    <w:rsid w:val="005F6641"/>
    <w:rsid w:val="006055FA"/>
    <w:rsid w:val="00605B4B"/>
    <w:rsid w:val="00607F0C"/>
    <w:rsid w:val="00616440"/>
    <w:rsid w:val="00623DC8"/>
    <w:rsid w:val="00626D5F"/>
    <w:rsid w:val="006479CC"/>
    <w:rsid w:val="00650738"/>
    <w:rsid w:val="0065308D"/>
    <w:rsid w:val="00653A6F"/>
    <w:rsid w:val="00654E01"/>
    <w:rsid w:val="006577E8"/>
    <w:rsid w:val="00660F31"/>
    <w:rsid w:val="00661929"/>
    <w:rsid w:val="00662A12"/>
    <w:rsid w:val="0066513B"/>
    <w:rsid w:val="00672D1E"/>
    <w:rsid w:val="00677E32"/>
    <w:rsid w:val="00682213"/>
    <w:rsid w:val="006824FF"/>
    <w:rsid w:val="006825EB"/>
    <w:rsid w:val="00682659"/>
    <w:rsid w:val="00683257"/>
    <w:rsid w:val="0068483A"/>
    <w:rsid w:val="00692064"/>
    <w:rsid w:val="006A3435"/>
    <w:rsid w:val="006A4853"/>
    <w:rsid w:val="006A5580"/>
    <w:rsid w:val="006A68F2"/>
    <w:rsid w:val="006A7C33"/>
    <w:rsid w:val="006B016D"/>
    <w:rsid w:val="006B4CD6"/>
    <w:rsid w:val="006B55CB"/>
    <w:rsid w:val="006B5673"/>
    <w:rsid w:val="006D09BC"/>
    <w:rsid w:val="006D32CB"/>
    <w:rsid w:val="006D6810"/>
    <w:rsid w:val="006D6A25"/>
    <w:rsid w:val="006E0640"/>
    <w:rsid w:val="006E3855"/>
    <w:rsid w:val="006E74EF"/>
    <w:rsid w:val="006F2821"/>
    <w:rsid w:val="006F4ACB"/>
    <w:rsid w:val="006F515A"/>
    <w:rsid w:val="0071005F"/>
    <w:rsid w:val="00712B6B"/>
    <w:rsid w:val="007219F5"/>
    <w:rsid w:val="00722690"/>
    <w:rsid w:val="007250E9"/>
    <w:rsid w:val="00730D78"/>
    <w:rsid w:val="00731AC6"/>
    <w:rsid w:val="00732592"/>
    <w:rsid w:val="00735FFF"/>
    <w:rsid w:val="00737D74"/>
    <w:rsid w:val="00740D31"/>
    <w:rsid w:val="00754CD7"/>
    <w:rsid w:val="00756726"/>
    <w:rsid w:val="00765E4F"/>
    <w:rsid w:val="00767892"/>
    <w:rsid w:val="007714BA"/>
    <w:rsid w:val="007716BA"/>
    <w:rsid w:val="00771FEF"/>
    <w:rsid w:val="007726A7"/>
    <w:rsid w:val="00775D96"/>
    <w:rsid w:val="00775FE5"/>
    <w:rsid w:val="00780951"/>
    <w:rsid w:val="00780B29"/>
    <w:rsid w:val="007838EA"/>
    <w:rsid w:val="007839B5"/>
    <w:rsid w:val="00783D70"/>
    <w:rsid w:val="00790171"/>
    <w:rsid w:val="00791A7F"/>
    <w:rsid w:val="0079460D"/>
    <w:rsid w:val="00796753"/>
    <w:rsid w:val="007970DA"/>
    <w:rsid w:val="007A39D3"/>
    <w:rsid w:val="007B56D5"/>
    <w:rsid w:val="007B6E2D"/>
    <w:rsid w:val="007C047C"/>
    <w:rsid w:val="007C1DF8"/>
    <w:rsid w:val="007C2886"/>
    <w:rsid w:val="007C541C"/>
    <w:rsid w:val="007C6B9E"/>
    <w:rsid w:val="007D1523"/>
    <w:rsid w:val="007D433F"/>
    <w:rsid w:val="007D50BC"/>
    <w:rsid w:val="007E4E6C"/>
    <w:rsid w:val="007F218B"/>
    <w:rsid w:val="007F5397"/>
    <w:rsid w:val="00801D02"/>
    <w:rsid w:val="00805E31"/>
    <w:rsid w:val="00806744"/>
    <w:rsid w:val="00815013"/>
    <w:rsid w:val="00815041"/>
    <w:rsid w:val="00816CAC"/>
    <w:rsid w:val="008208C0"/>
    <w:rsid w:val="00824BCC"/>
    <w:rsid w:val="00830257"/>
    <w:rsid w:val="008311D3"/>
    <w:rsid w:val="008321F6"/>
    <w:rsid w:val="00832454"/>
    <w:rsid w:val="008372AF"/>
    <w:rsid w:val="00840172"/>
    <w:rsid w:val="00840735"/>
    <w:rsid w:val="00840ED0"/>
    <w:rsid w:val="00842EBB"/>
    <w:rsid w:val="008477F2"/>
    <w:rsid w:val="008504D0"/>
    <w:rsid w:val="0085545D"/>
    <w:rsid w:val="00861AD5"/>
    <w:rsid w:val="00862B55"/>
    <w:rsid w:val="00864E74"/>
    <w:rsid w:val="00865223"/>
    <w:rsid w:val="00870404"/>
    <w:rsid w:val="00873001"/>
    <w:rsid w:val="00876A0A"/>
    <w:rsid w:val="00881573"/>
    <w:rsid w:val="00883567"/>
    <w:rsid w:val="008853F5"/>
    <w:rsid w:val="008904C9"/>
    <w:rsid w:val="008925AE"/>
    <w:rsid w:val="00896142"/>
    <w:rsid w:val="00896407"/>
    <w:rsid w:val="008A095D"/>
    <w:rsid w:val="008A0BFB"/>
    <w:rsid w:val="008A290A"/>
    <w:rsid w:val="008A7295"/>
    <w:rsid w:val="008B598F"/>
    <w:rsid w:val="008B68FE"/>
    <w:rsid w:val="008C210E"/>
    <w:rsid w:val="008C27D1"/>
    <w:rsid w:val="008C53AA"/>
    <w:rsid w:val="008C6546"/>
    <w:rsid w:val="008D2F45"/>
    <w:rsid w:val="008D63C7"/>
    <w:rsid w:val="008D72ED"/>
    <w:rsid w:val="008E3999"/>
    <w:rsid w:val="008F0124"/>
    <w:rsid w:val="008F0D15"/>
    <w:rsid w:val="008F11E1"/>
    <w:rsid w:val="008F16DF"/>
    <w:rsid w:val="008F4EA7"/>
    <w:rsid w:val="008F7027"/>
    <w:rsid w:val="008F7EF3"/>
    <w:rsid w:val="009015EC"/>
    <w:rsid w:val="00903E9E"/>
    <w:rsid w:val="00917399"/>
    <w:rsid w:val="00917E1B"/>
    <w:rsid w:val="00920AF4"/>
    <w:rsid w:val="00920CF3"/>
    <w:rsid w:val="00921528"/>
    <w:rsid w:val="00921A4C"/>
    <w:rsid w:val="009245A1"/>
    <w:rsid w:val="0092596C"/>
    <w:rsid w:val="00925B19"/>
    <w:rsid w:val="00927F62"/>
    <w:rsid w:val="00930400"/>
    <w:rsid w:val="009322DD"/>
    <w:rsid w:val="00933E24"/>
    <w:rsid w:val="009349B4"/>
    <w:rsid w:val="009358CF"/>
    <w:rsid w:val="009442F7"/>
    <w:rsid w:val="00945F02"/>
    <w:rsid w:val="00947DC2"/>
    <w:rsid w:val="0096101C"/>
    <w:rsid w:val="0096192B"/>
    <w:rsid w:val="00966324"/>
    <w:rsid w:val="009670D6"/>
    <w:rsid w:val="009803E3"/>
    <w:rsid w:val="00980A4C"/>
    <w:rsid w:val="00982F7F"/>
    <w:rsid w:val="00986337"/>
    <w:rsid w:val="0099065C"/>
    <w:rsid w:val="00993FE1"/>
    <w:rsid w:val="009A0565"/>
    <w:rsid w:val="009A2250"/>
    <w:rsid w:val="009A2DCC"/>
    <w:rsid w:val="009A3F99"/>
    <w:rsid w:val="009A4090"/>
    <w:rsid w:val="009A60FF"/>
    <w:rsid w:val="009B130A"/>
    <w:rsid w:val="009B2DD5"/>
    <w:rsid w:val="009B7290"/>
    <w:rsid w:val="009C32AF"/>
    <w:rsid w:val="009C4841"/>
    <w:rsid w:val="009C4DCC"/>
    <w:rsid w:val="009C76E9"/>
    <w:rsid w:val="009D5342"/>
    <w:rsid w:val="009E286D"/>
    <w:rsid w:val="009F0EE5"/>
    <w:rsid w:val="009F1EE0"/>
    <w:rsid w:val="00A00E1A"/>
    <w:rsid w:val="00A00EA6"/>
    <w:rsid w:val="00A01B7B"/>
    <w:rsid w:val="00A04640"/>
    <w:rsid w:val="00A06F31"/>
    <w:rsid w:val="00A101C8"/>
    <w:rsid w:val="00A14E94"/>
    <w:rsid w:val="00A17E59"/>
    <w:rsid w:val="00A22F8D"/>
    <w:rsid w:val="00A30048"/>
    <w:rsid w:val="00A31CAF"/>
    <w:rsid w:val="00A32550"/>
    <w:rsid w:val="00A32DCF"/>
    <w:rsid w:val="00A35805"/>
    <w:rsid w:val="00A374A9"/>
    <w:rsid w:val="00A42157"/>
    <w:rsid w:val="00A44671"/>
    <w:rsid w:val="00A47590"/>
    <w:rsid w:val="00A51F21"/>
    <w:rsid w:val="00A52187"/>
    <w:rsid w:val="00A60DF2"/>
    <w:rsid w:val="00A63EF5"/>
    <w:rsid w:val="00A6445F"/>
    <w:rsid w:val="00A64836"/>
    <w:rsid w:val="00A6521C"/>
    <w:rsid w:val="00A701AA"/>
    <w:rsid w:val="00A71821"/>
    <w:rsid w:val="00A71AC4"/>
    <w:rsid w:val="00A72717"/>
    <w:rsid w:val="00A742F3"/>
    <w:rsid w:val="00A801AA"/>
    <w:rsid w:val="00A82549"/>
    <w:rsid w:val="00A84B9E"/>
    <w:rsid w:val="00A86036"/>
    <w:rsid w:val="00A87801"/>
    <w:rsid w:val="00A879D4"/>
    <w:rsid w:val="00A9668B"/>
    <w:rsid w:val="00A976F5"/>
    <w:rsid w:val="00AA4B7A"/>
    <w:rsid w:val="00AA55BD"/>
    <w:rsid w:val="00AA61D4"/>
    <w:rsid w:val="00AB0618"/>
    <w:rsid w:val="00AB201E"/>
    <w:rsid w:val="00AB2B36"/>
    <w:rsid w:val="00AB3EF9"/>
    <w:rsid w:val="00AB512F"/>
    <w:rsid w:val="00AB774D"/>
    <w:rsid w:val="00AC2C9A"/>
    <w:rsid w:val="00AC2EB3"/>
    <w:rsid w:val="00AC2F54"/>
    <w:rsid w:val="00AD04F4"/>
    <w:rsid w:val="00AD2B5E"/>
    <w:rsid w:val="00AD6C2C"/>
    <w:rsid w:val="00AE4826"/>
    <w:rsid w:val="00AE54FE"/>
    <w:rsid w:val="00AF1227"/>
    <w:rsid w:val="00AF2A10"/>
    <w:rsid w:val="00AF5976"/>
    <w:rsid w:val="00AF64B9"/>
    <w:rsid w:val="00B001CC"/>
    <w:rsid w:val="00B01974"/>
    <w:rsid w:val="00B041E6"/>
    <w:rsid w:val="00B04A02"/>
    <w:rsid w:val="00B1653D"/>
    <w:rsid w:val="00B262F2"/>
    <w:rsid w:val="00B31E3D"/>
    <w:rsid w:val="00B34569"/>
    <w:rsid w:val="00B34A2F"/>
    <w:rsid w:val="00B40E1C"/>
    <w:rsid w:val="00B51AA7"/>
    <w:rsid w:val="00B56010"/>
    <w:rsid w:val="00B604B0"/>
    <w:rsid w:val="00B616F3"/>
    <w:rsid w:val="00B65D7B"/>
    <w:rsid w:val="00B71802"/>
    <w:rsid w:val="00B7389C"/>
    <w:rsid w:val="00B9116F"/>
    <w:rsid w:val="00B926F2"/>
    <w:rsid w:val="00B93554"/>
    <w:rsid w:val="00B97A24"/>
    <w:rsid w:val="00B97D25"/>
    <w:rsid w:val="00BA119B"/>
    <w:rsid w:val="00BA4A9F"/>
    <w:rsid w:val="00BB2599"/>
    <w:rsid w:val="00BB4BEE"/>
    <w:rsid w:val="00BC0456"/>
    <w:rsid w:val="00BC2DB9"/>
    <w:rsid w:val="00BC33C6"/>
    <w:rsid w:val="00BD4774"/>
    <w:rsid w:val="00BD4D62"/>
    <w:rsid w:val="00BD6A18"/>
    <w:rsid w:val="00BD6D0C"/>
    <w:rsid w:val="00BE00FE"/>
    <w:rsid w:val="00BE2F2F"/>
    <w:rsid w:val="00BE6CEE"/>
    <w:rsid w:val="00BE7EAE"/>
    <w:rsid w:val="00BF4487"/>
    <w:rsid w:val="00C0272D"/>
    <w:rsid w:val="00C04513"/>
    <w:rsid w:val="00C121A9"/>
    <w:rsid w:val="00C15530"/>
    <w:rsid w:val="00C15E92"/>
    <w:rsid w:val="00C17B7B"/>
    <w:rsid w:val="00C20212"/>
    <w:rsid w:val="00C22017"/>
    <w:rsid w:val="00C22685"/>
    <w:rsid w:val="00C22CFE"/>
    <w:rsid w:val="00C2784A"/>
    <w:rsid w:val="00C3327D"/>
    <w:rsid w:val="00C3409F"/>
    <w:rsid w:val="00C342B3"/>
    <w:rsid w:val="00C34D9F"/>
    <w:rsid w:val="00C36FE4"/>
    <w:rsid w:val="00C40262"/>
    <w:rsid w:val="00C43E7E"/>
    <w:rsid w:val="00C47BD1"/>
    <w:rsid w:val="00C5327D"/>
    <w:rsid w:val="00C54226"/>
    <w:rsid w:val="00C544ED"/>
    <w:rsid w:val="00C5472A"/>
    <w:rsid w:val="00C55EFE"/>
    <w:rsid w:val="00C62AD3"/>
    <w:rsid w:val="00C657B2"/>
    <w:rsid w:val="00C666BE"/>
    <w:rsid w:val="00C76152"/>
    <w:rsid w:val="00C7745F"/>
    <w:rsid w:val="00C81187"/>
    <w:rsid w:val="00C81209"/>
    <w:rsid w:val="00C813D7"/>
    <w:rsid w:val="00C81BA3"/>
    <w:rsid w:val="00C831FE"/>
    <w:rsid w:val="00C84D9F"/>
    <w:rsid w:val="00C97F5C"/>
    <w:rsid w:val="00CA1D47"/>
    <w:rsid w:val="00CA568E"/>
    <w:rsid w:val="00CB19BF"/>
    <w:rsid w:val="00CB3362"/>
    <w:rsid w:val="00CB451A"/>
    <w:rsid w:val="00CB4854"/>
    <w:rsid w:val="00CB6B3F"/>
    <w:rsid w:val="00CC16F9"/>
    <w:rsid w:val="00CC5E35"/>
    <w:rsid w:val="00CD51C9"/>
    <w:rsid w:val="00CE2CD0"/>
    <w:rsid w:val="00CE7FF6"/>
    <w:rsid w:val="00D1661C"/>
    <w:rsid w:val="00D2068A"/>
    <w:rsid w:val="00D27248"/>
    <w:rsid w:val="00D27651"/>
    <w:rsid w:val="00D302A4"/>
    <w:rsid w:val="00D3690F"/>
    <w:rsid w:val="00D4051D"/>
    <w:rsid w:val="00D40F92"/>
    <w:rsid w:val="00D52C38"/>
    <w:rsid w:val="00D567C4"/>
    <w:rsid w:val="00D66E6E"/>
    <w:rsid w:val="00D67313"/>
    <w:rsid w:val="00D736FB"/>
    <w:rsid w:val="00D73FDD"/>
    <w:rsid w:val="00D76B2B"/>
    <w:rsid w:val="00D8104A"/>
    <w:rsid w:val="00D848CF"/>
    <w:rsid w:val="00D85720"/>
    <w:rsid w:val="00D90B50"/>
    <w:rsid w:val="00D90C51"/>
    <w:rsid w:val="00D9126A"/>
    <w:rsid w:val="00D92063"/>
    <w:rsid w:val="00DC340E"/>
    <w:rsid w:val="00DC66F9"/>
    <w:rsid w:val="00DD1309"/>
    <w:rsid w:val="00DD1FFA"/>
    <w:rsid w:val="00DD2ED1"/>
    <w:rsid w:val="00DD31DD"/>
    <w:rsid w:val="00DD3451"/>
    <w:rsid w:val="00DE0DA1"/>
    <w:rsid w:val="00DE1DA0"/>
    <w:rsid w:val="00DE3494"/>
    <w:rsid w:val="00DE6A9E"/>
    <w:rsid w:val="00DF0C1A"/>
    <w:rsid w:val="00DF17EF"/>
    <w:rsid w:val="00DF4B5C"/>
    <w:rsid w:val="00E00598"/>
    <w:rsid w:val="00E01409"/>
    <w:rsid w:val="00E031DD"/>
    <w:rsid w:val="00E05CE5"/>
    <w:rsid w:val="00E070DF"/>
    <w:rsid w:val="00E07A60"/>
    <w:rsid w:val="00E1624F"/>
    <w:rsid w:val="00E21EB4"/>
    <w:rsid w:val="00E24D54"/>
    <w:rsid w:val="00E25F7C"/>
    <w:rsid w:val="00E303B1"/>
    <w:rsid w:val="00E31CDD"/>
    <w:rsid w:val="00E3356E"/>
    <w:rsid w:val="00E340B7"/>
    <w:rsid w:val="00E37128"/>
    <w:rsid w:val="00E401F1"/>
    <w:rsid w:val="00E4527A"/>
    <w:rsid w:val="00E52179"/>
    <w:rsid w:val="00E62AEB"/>
    <w:rsid w:val="00E71D4F"/>
    <w:rsid w:val="00E730B3"/>
    <w:rsid w:val="00E74676"/>
    <w:rsid w:val="00E763BF"/>
    <w:rsid w:val="00E8120D"/>
    <w:rsid w:val="00E84033"/>
    <w:rsid w:val="00E867DA"/>
    <w:rsid w:val="00E90B2F"/>
    <w:rsid w:val="00E96D19"/>
    <w:rsid w:val="00EA0877"/>
    <w:rsid w:val="00EA297D"/>
    <w:rsid w:val="00EB0A2E"/>
    <w:rsid w:val="00EB3DF2"/>
    <w:rsid w:val="00EB444A"/>
    <w:rsid w:val="00EB498F"/>
    <w:rsid w:val="00EB6846"/>
    <w:rsid w:val="00EC02DE"/>
    <w:rsid w:val="00EC12D7"/>
    <w:rsid w:val="00EC3344"/>
    <w:rsid w:val="00EC3BC8"/>
    <w:rsid w:val="00ED09BB"/>
    <w:rsid w:val="00ED4A7B"/>
    <w:rsid w:val="00EE095C"/>
    <w:rsid w:val="00EE56D6"/>
    <w:rsid w:val="00EE6F98"/>
    <w:rsid w:val="00EF25C3"/>
    <w:rsid w:val="00EF64A7"/>
    <w:rsid w:val="00EF74E8"/>
    <w:rsid w:val="00F009DA"/>
    <w:rsid w:val="00F050AB"/>
    <w:rsid w:val="00F05FC9"/>
    <w:rsid w:val="00F12ACC"/>
    <w:rsid w:val="00F141E0"/>
    <w:rsid w:val="00F15F7C"/>
    <w:rsid w:val="00F20A78"/>
    <w:rsid w:val="00F2306E"/>
    <w:rsid w:val="00F23AF2"/>
    <w:rsid w:val="00F2400A"/>
    <w:rsid w:val="00F26304"/>
    <w:rsid w:val="00F3519E"/>
    <w:rsid w:val="00F35A54"/>
    <w:rsid w:val="00F42B86"/>
    <w:rsid w:val="00F4313F"/>
    <w:rsid w:val="00F43805"/>
    <w:rsid w:val="00F43996"/>
    <w:rsid w:val="00F46113"/>
    <w:rsid w:val="00F46A2F"/>
    <w:rsid w:val="00F47A81"/>
    <w:rsid w:val="00F50F4A"/>
    <w:rsid w:val="00F61745"/>
    <w:rsid w:val="00F6546C"/>
    <w:rsid w:val="00F70439"/>
    <w:rsid w:val="00F70A09"/>
    <w:rsid w:val="00F739ED"/>
    <w:rsid w:val="00F74ACC"/>
    <w:rsid w:val="00F75D83"/>
    <w:rsid w:val="00F7704D"/>
    <w:rsid w:val="00F824B8"/>
    <w:rsid w:val="00FA39D7"/>
    <w:rsid w:val="00FA7543"/>
    <w:rsid w:val="00FB7274"/>
    <w:rsid w:val="00FC01CF"/>
    <w:rsid w:val="00FC035E"/>
    <w:rsid w:val="00FC6DF2"/>
    <w:rsid w:val="00FC783B"/>
    <w:rsid w:val="00FD0A7C"/>
    <w:rsid w:val="00FD2C97"/>
    <w:rsid w:val="00FD312D"/>
    <w:rsid w:val="00FD319D"/>
    <w:rsid w:val="00FD4912"/>
    <w:rsid w:val="00FD5F6E"/>
    <w:rsid w:val="00FD730E"/>
    <w:rsid w:val="00FE23D8"/>
    <w:rsid w:val="00FE3990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8090F"/>
  <w15:docId w15:val="{F60C4F01-D0E5-4257-A31E-530325E6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C0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C08"/>
    <w:pPr>
      <w:keepNext/>
      <w:outlineLvl w:val="0"/>
    </w:pPr>
    <w:rPr>
      <w:rFonts w:ascii="Garamond" w:hAnsi="Garamond"/>
      <w:sz w:val="28"/>
    </w:rPr>
  </w:style>
  <w:style w:type="paragraph" w:styleId="Nadpis2">
    <w:name w:val="heading 2"/>
    <w:basedOn w:val="Normln"/>
    <w:next w:val="Normln"/>
    <w:link w:val="Nadpis2Char"/>
    <w:qFormat/>
    <w:rsid w:val="00455C08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455C08"/>
    <w:pPr>
      <w:keepNext/>
      <w:jc w:val="center"/>
      <w:outlineLvl w:val="2"/>
    </w:pPr>
    <w:rPr>
      <w:rFonts w:ascii="Garamond" w:hAnsi="Garamond"/>
      <w:i/>
      <w:iCs/>
      <w:sz w:val="28"/>
    </w:rPr>
  </w:style>
  <w:style w:type="paragraph" w:styleId="Nadpis4">
    <w:name w:val="heading 4"/>
    <w:basedOn w:val="Normln"/>
    <w:next w:val="Normln"/>
    <w:link w:val="Nadpis4Char"/>
    <w:qFormat/>
    <w:rsid w:val="00C34D9F"/>
    <w:pPr>
      <w:keepNext/>
      <w:tabs>
        <w:tab w:val="num" w:pos="1211"/>
      </w:tabs>
      <w:spacing w:before="120" w:after="120"/>
      <w:ind w:left="1134" w:hanging="283"/>
      <w:jc w:val="both"/>
      <w:outlineLvl w:val="3"/>
    </w:pPr>
    <w:rPr>
      <w:rFonts w:ascii="Garamond" w:hAnsi="Garamond"/>
      <w:i/>
      <w:sz w:val="26"/>
      <w:szCs w:val="20"/>
    </w:rPr>
  </w:style>
  <w:style w:type="paragraph" w:styleId="Nadpis5">
    <w:name w:val="heading 5"/>
    <w:basedOn w:val="Normln"/>
    <w:next w:val="Normln"/>
    <w:link w:val="Nadpis5Char"/>
    <w:qFormat/>
    <w:rsid w:val="00455C08"/>
    <w:pPr>
      <w:keepNext/>
      <w:jc w:val="center"/>
      <w:outlineLvl w:val="4"/>
    </w:pPr>
    <w:rPr>
      <w:rFonts w:ascii="Garamond" w:hAnsi="Garamond"/>
      <w:sz w:val="28"/>
    </w:rPr>
  </w:style>
  <w:style w:type="paragraph" w:styleId="Nadpis6">
    <w:name w:val="heading 6"/>
    <w:basedOn w:val="Normln"/>
    <w:next w:val="Normln"/>
    <w:link w:val="Nadpis6Char"/>
    <w:qFormat/>
    <w:rsid w:val="00C34D9F"/>
    <w:pPr>
      <w:keepNext/>
      <w:keepLines/>
      <w:tabs>
        <w:tab w:val="num" w:pos="1152"/>
      </w:tabs>
      <w:spacing w:before="120" w:after="120"/>
      <w:ind w:left="1152" w:hanging="1152"/>
      <w:outlineLvl w:val="5"/>
    </w:pPr>
    <w:rPr>
      <w:rFonts w:ascii="Garamond" w:hAnsi="Garamond"/>
      <w:b/>
      <w:bCs/>
      <w:szCs w:val="20"/>
    </w:rPr>
  </w:style>
  <w:style w:type="paragraph" w:styleId="Nadpis7">
    <w:name w:val="heading 7"/>
    <w:basedOn w:val="Normln"/>
    <w:next w:val="Normln"/>
    <w:link w:val="Nadpis7Char"/>
    <w:qFormat/>
    <w:rsid w:val="00455C08"/>
    <w:pPr>
      <w:keepNext/>
      <w:jc w:val="both"/>
      <w:outlineLvl w:val="6"/>
    </w:pPr>
    <w:rPr>
      <w:rFonts w:ascii="Garamond" w:hAnsi="Garamond"/>
      <w:sz w:val="28"/>
    </w:rPr>
  </w:style>
  <w:style w:type="paragraph" w:styleId="Nadpis8">
    <w:name w:val="heading 8"/>
    <w:basedOn w:val="Normln"/>
    <w:next w:val="Normln"/>
    <w:link w:val="Nadpis8Char"/>
    <w:qFormat/>
    <w:rsid w:val="00455C08"/>
    <w:pPr>
      <w:keepNext/>
      <w:jc w:val="center"/>
      <w:outlineLvl w:val="7"/>
    </w:pPr>
    <w:rPr>
      <w:rFonts w:ascii="Garamond" w:hAnsi="Garamond"/>
      <w:b/>
      <w:color w:val="0000FF"/>
      <w:sz w:val="28"/>
    </w:rPr>
  </w:style>
  <w:style w:type="paragraph" w:styleId="Nadpis9">
    <w:name w:val="heading 9"/>
    <w:basedOn w:val="Normln"/>
    <w:next w:val="Normln"/>
    <w:link w:val="Nadpis9Char"/>
    <w:qFormat/>
    <w:rsid w:val="00C34D9F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55C08"/>
    <w:rPr>
      <w:rFonts w:ascii="Garamond" w:eastAsia="Times New Roman" w:hAnsi="Garamond" w:cs="Times New Roman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9"/>
    <w:rsid w:val="00455C08"/>
    <w:rPr>
      <w:rFonts w:ascii="Garamond" w:eastAsia="Times New Roman" w:hAnsi="Garamond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455C08"/>
    <w:rPr>
      <w:rFonts w:ascii="Garamond" w:eastAsia="Times New Roman" w:hAnsi="Garamond" w:cs="Times New Roman"/>
      <w:i/>
      <w:iCs/>
      <w:sz w:val="28"/>
      <w:szCs w:val="24"/>
      <w:lang w:eastAsia="cs-CZ"/>
    </w:rPr>
  </w:style>
  <w:style w:type="character" w:customStyle="1" w:styleId="Nadpis5Char">
    <w:name w:val="Nadpis 5 Char"/>
    <w:link w:val="Nadpis5"/>
    <w:uiPriority w:val="99"/>
    <w:rsid w:val="00455C08"/>
    <w:rPr>
      <w:rFonts w:ascii="Garamond" w:eastAsia="Times New Roman" w:hAnsi="Garamond" w:cs="Times New Roman"/>
      <w:sz w:val="28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455C08"/>
    <w:rPr>
      <w:rFonts w:ascii="Garamond" w:eastAsia="Times New Roman" w:hAnsi="Garamond" w:cs="Times New Roman"/>
      <w:sz w:val="28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455C08"/>
    <w:rPr>
      <w:rFonts w:ascii="Garamond" w:eastAsia="Times New Roman" w:hAnsi="Garamond" w:cs="Times New Roman"/>
      <w:b/>
      <w:color w:val="0000FF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55C08"/>
    <w:pPr>
      <w:jc w:val="center"/>
    </w:pPr>
    <w:rPr>
      <w:rFonts w:ascii="Garamond" w:hAnsi="Garamond"/>
      <w:b/>
      <w:bCs/>
      <w:sz w:val="40"/>
    </w:rPr>
  </w:style>
  <w:style w:type="character" w:customStyle="1" w:styleId="ZkladntextChar">
    <w:name w:val="Základní text Char"/>
    <w:link w:val="Zkladntext"/>
    <w:uiPriority w:val="99"/>
    <w:rsid w:val="00455C08"/>
    <w:rPr>
      <w:rFonts w:ascii="Garamond" w:eastAsia="Times New Roman" w:hAnsi="Garamond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455C08"/>
    <w:rPr>
      <w:rFonts w:ascii="Garamond" w:hAnsi="Garamond"/>
      <w:sz w:val="28"/>
    </w:rPr>
  </w:style>
  <w:style w:type="character" w:customStyle="1" w:styleId="Zkladntext3Char">
    <w:name w:val="Základní text 3 Char"/>
    <w:link w:val="Zkladntext3"/>
    <w:uiPriority w:val="99"/>
    <w:rsid w:val="00455C08"/>
    <w:rPr>
      <w:rFonts w:ascii="Garamond" w:eastAsia="Times New Roman" w:hAnsi="Garamond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55C08"/>
    <w:pPr>
      <w:jc w:val="both"/>
    </w:pPr>
    <w:rPr>
      <w:rFonts w:ascii="Garamond" w:hAnsi="Garamond"/>
      <w:sz w:val="28"/>
    </w:rPr>
  </w:style>
  <w:style w:type="character" w:customStyle="1" w:styleId="Zkladntext2Char">
    <w:name w:val="Základní text 2 Char"/>
    <w:link w:val="Zkladntext2"/>
    <w:uiPriority w:val="99"/>
    <w:rsid w:val="00455C08"/>
    <w:rPr>
      <w:rFonts w:ascii="Garamond" w:eastAsia="Times New Roman" w:hAnsi="Garamond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55C08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455C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C08"/>
    <w:rPr>
      <w:rFonts w:cs="Times New Roman"/>
    </w:rPr>
  </w:style>
  <w:style w:type="paragraph" w:styleId="Zpat">
    <w:name w:val="footer"/>
    <w:basedOn w:val="Normln"/>
    <w:link w:val="ZpatChar"/>
    <w:uiPriority w:val="99"/>
    <w:rsid w:val="00455C08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455C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455C0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5C08"/>
    <w:pPr>
      <w:ind w:left="720"/>
      <w:contextualSpacing/>
    </w:pPr>
  </w:style>
  <w:style w:type="paragraph" w:styleId="Textbubliny">
    <w:name w:val="Balloon Text"/>
    <w:basedOn w:val="Normln"/>
    <w:semiHidden/>
    <w:rsid w:val="0019217C"/>
    <w:rPr>
      <w:rFonts w:ascii="Tahoma" w:hAnsi="Tahoma" w:cs="Tahoma"/>
      <w:sz w:val="16"/>
      <w:szCs w:val="16"/>
    </w:rPr>
  </w:style>
  <w:style w:type="character" w:styleId="Sledovanodkaz">
    <w:name w:val="FollowedHyperlink"/>
    <w:rsid w:val="00C15E92"/>
    <w:rPr>
      <w:color w:val="800080"/>
      <w:u w:val="single"/>
    </w:rPr>
  </w:style>
  <w:style w:type="paragraph" w:customStyle="1" w:styleId="Styl4">
    <w:name w:val="Styl4"/>
    <w:basedOn w:val="Normln"/>
    <w:rsid w:val="00162095"/>
    <w:pPr>
      <w:numPr>
        <w:numId w:val="19"/>
      </w:numPr>
      <w:spacing w:before="120"/>
      <w:jc w:val="both"/>
    </w:pPr>
    <w:rPr>
      <w:rFonts w:eastAsia="Calibri"/>
    </w:rPr>
  </w:style>
  <w:style w:type="character" w:customStyle="1" w:styleId="zakazniklabel">
    <w:name w:val="zakaznik_label"/>
    <w:rsid w:val="00B56010"/>
  </w:style>
  <w:style w:type="character" w:styleId="Odkaznakoment">
    <w:name w:val="annotation reference"/>
    <w:uiPriority w:val="99"/>
    <w:semiHidden/>
    <w:unhideWhenUsed/>
    <w:rsid w:val="00682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265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8265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26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2659"/>
    <w:rPr>
      <w:rFonts w:ascii="Times New Roman" w:eastAsia="Times New Roman" w:hAnsi="Times New Roman"/>
      <w:b/>
      <w:bCs/>
    </w:rPr>
  </w:style>
  <w:style w:type="paragraph" w:customStyle="1" w:styleId="e1">
    <w:name w:val="e1"/>
    <w:basedOn w:val="Normln"/>
    <w:uiPriority w:val="99"/>
    <w:rsid w:val="001404C0"/>
    <w:pPr>
      <w:numPr>
        <w:numId w:val="24"/>
      </w:numPr>
      <w:spacing w:after="360" w:line="360" w:lineRule="atLeast"/>
    </w:pPr>
    <w:rPr>
      <w:rFonts w:ascii="Arial" w:hAnsi="Arial"/>
      <w:b/>
      <w:bCs/>
      <w:szCs w:val="20"/>
      <w:lang w:val="en-US" w:eastAsia="de-DE"/>
    </w:rPr>
  </w:style>
  <w:style w:type="paragraph" w:customStyle="1" w:styleId="e2">
    <w:name w:val="e2"/>
    <w:basedOn w:val="e1"/>
    <w:uiPriority w:val="99"/>
    <w:rsid w:val="001404C0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uiPriority w:val="99"/>
    <w:rsid w:val="001404C0"/>
    <w:pPr>
      <w:numPr>
        <w:ilvl w:val="2"/>
      </w:numPr>
    </w:pPr>
  </w:style>
  <w:style w:type="paragraph" w:styleId="Pokraovnseznamu4">
    <w:name w:val="List Continue 4"/>
    <w:basedOn w:val="Normln"/>
    <w:uiPriority w:val="99"/>
    <w:rsid w:val="001404C0"/>
    <w:pPr>
      <w:numPr>
        <w:ilvl w:val="3"/>
        <w:numId w:val="24"/>
      </w:numPr>
      <w:spacing w:before="120" w:after="120"/>
    </w:pPr>
    <w:rPr>
      <w:rFonts w:ascii="Arial" w:hAnsi="Arial"/>
      <w:sz w:val="22"/>
      <w:szCs w:val="20"/>
      <w:lang w:val="sk-SK"/>
    </w:rPr>
  </w:style>
  <w:style w:type="table" w:styleId="Mkatabulky">
    <w:name w:val="Table Grid"/>
    <w:basedOn w:val="Normlntabulka"/>
    <w:uiPriority w:val="59"/>
    <w:rsid w:val="00767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C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C34D9F"/>
    <w:rPr>
      <w:rFonts w:ascii="Garamond" w:eastAsia="Times New Roman" w:hAnsi="Garamond"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rsid w:val="00C34D9F"/>
    <w:rPr>
      <w:rFonts w:ascii="Garamond" w:eastAsia="Times New Roman" w:hAnsi="Garamond"/>
      <w:b/>
      <w:bCs/>
      <w:sz w:val="24"/>
    </w:rPr>
  </w:style>
  <w:style w:type="character" w:customStyle="1" w:styleId="Nadpis9Char">
    <w:name w:val="Nadpis 9 Char"/>
    <w:basedOn w:val="Standardnpsmoodstavce"/>
    <w:link w:val="Nadpis9"/>
    <w:uiPriority w:val="99"/>
    <w:rsid w:val="00C34D9F"/>
    <w:rPr>
      <w:rFonts w:ascii="Arial" w:eastAsia="Times New Roman" w:hAnsi="Arial"/>
      <w:b/>
      <w:i/>
      <w:sz w:val="18"/>
    </w:rPr>
  </w:style>
  <w:style w:type="paragraph" w:styleId="Revize">
    <w:name w:val="Revision"/>
    <w:hidden/>
    <w:uiPriority w:val="99"/>
    <w:semiHidden/>
    <w:rsid w:val="00791A7F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F0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F0C1A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1AC4"/>
    <w:rPr>
      <w:color w:val="605E5C"/>
      <w:shd w:val="clear" w:color="auto" w:fill="E1DFDD"/>
    </w:rPr>
  </w:style>
  <w:style w:type="character" w:customStyle="1" w:styleId="left">
    <w:name w:val="left"/>
    <w:basedOn w:val="Standardnpsmoodstavce"/>
    <w:rsid w:val="00D2068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van.f@pbs.cz" TargetMode="External"/><Relationship Id="rId18" Type="http://schemas.openxmlformats.org/officeDocument/2006/relationships/hyperlink" Target="https://www.ote-cr.cz/c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te-cr.cz/cs" TargetMode="External"/><Relationship Id="rId34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jaromersky.k@pbs.cz" TargetMode="External"/><Relationship Id="rId17" Type="http://schemas.openxmlformats.org/officeDocument/2006/relationships/hyperlink" Target="http://www.pxe.cz/On-Line/Future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xe.cz" TargetMode="External"/><Relationship Id="rId20" Type="http://schemas.openxmlformats.org/officeDocument/2006/relationships/hyperlink" Target="https://www.ote-cr.cz/c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varuzek@teplarny.cz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pxe.cz/On-Line/Futures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ote-cr.cz/c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xe.cz" TargetMode="External"/><Relationship Id="rId22" Type="http://schemas.openxmlformats.org/officeDocument/2006/relationships/header" Target="header1.xml"/><Relationship Id="rId35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63A0E111C364CB3F9F6CEA3D7C4B4" ma:contentTypeVersion="18" ma:contentTypeDescription="Vytvoří nový dokument" ma:contentTypeScope="" ma:versionID="927716f6a1e34cb4587e25d72ac1d324">
  <xsd:schema xmlns:xsd="http://www.w3.org/2001/XMLSchema" xmlns:xs="http://www.w3.org/2001/XMLSchema" xmlns:p="http://schemas.microsoft.com/office/2006/metadata/properties" xmlns:ns2="2cb99c16-1463-42ef-8fa6-cead53205286" targetNamespace="http://schemas.microsoft.com/office/2006/metadata/properties" ma:root="true" ma:fieldsID="1c8ec2a692523ad7818ce5886571db7d" ns2:_="">
    <xsd:import namespace="2cb99c16-1463-42ef-8fa6-cead53205286"/>
    <xsd:element name="properties">
      <xsd:complexType>
        <xsd:sequence>
          <xsd:element name="documentManagement">
            <xsd:complexType>
              <xsd:all>
                <xsd:element ref="ns2:Koren" minOccurs="0"/>
                <xsd:element ref="ns2:dpwbSmlouvyd" minOccurs="0"/>
                <xsd:element ref="ns2:smlouva_id" minOccurs="0"/>
                <xsd:element ref="ns2:smlouva_id_x003a__x010c__x00ed_s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9c16-1463-42ef-8fa6-cead53205286" elementFormDefault="qualified">
    <xsd:import namespace="http://schemas.microsoft.com/office/2006/documentManagement/types"/>
    <xsd:import namespace="http://schemas.microsoft.com/office/infopath/2007/PartnerControls"/>
    <xsd:element name="Koren" ma:index="8" nillable="true" ma:displayName="Kořen" ma:decimals="0" ma:default="0" ma:description="Kořenová složka? 0/1 = ne/ano, pro automatické nastavení metadat u souborů a složek vložených mimo tok" ma:hidden="true" ma:internalName="Koren" ma:readOnly="false" ma:percentage="FALSE">
      <xsd:simpleType>
        <xsd:restriction base="dms:Number">
          <xsd:maxInclusive value="1"/>
          <xsd:minInclusive value="0"/>
        </xsd:restriction>
      </xsd:simpleType>
    </xsd:element>
    <xsd:element name="dpwbSmlouvyd" ma:index="10" nillable="true" ma:displayName="Smlouvy - dokumenty - stav" ma:hidden="true" ma:internalName="dpwbSmlouvyd" ma:readOnly="false">
      <xsd:simpleType>
        <xsd:restriction base="dms:Text"/>
      </xsd:simpleType>
    </xsd:element>
    <xsd:element name="smlouva_id" ma:index="11" nillable="true" ma:displayName="smlouva_id" ma:hidden="true" ma:indexed="true" ma:list="{7d19f411-1c73-4613-8449-253a50cea205}" ma:internalName="smlouva_id" ma:readOnly="false" ma:showField="ID">
      <xsd:simpleType>
        <xsd:restriction base="dms:Lookup"/>
      </xsd:simpleType>
    </xsd:element>
    <xsd:element name="smlouva_id_x003a__x010c__x00ed_slo" ma:index="12" nillable="true" ma:displayName="Smlouva" ma:list="{7d19f411-1c73-4613-8449-253a50cea205}" ma:internalName="smlouva_id_x003a__x010c__x00ed_slo" ma:readOnly="true" ma:showField="Cislo" ma:web="316f7e95-5518-4a9d-86b5-4d60c037822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wbSmlouvyd xmlns="2cb99c16-1463-42ef-8fa6-cead53205286">Dokončeno</dpwbSmlouvyd>
    <Koren xmlns="2cb99c16-1463-42ef-8fa6-cead53205286">0</Koren>
    <smlouva_id xmlns="2cb99c16-1463-42ef-8fa6-cead53205286">7519</smlouva_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6A9A-AF1C-4450-9993-8158DFB30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9c16-1463-42ef-8fa6-cead53205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673B4-92A8-4282-A4C3-76FFE9679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29B1B-5CC5-4973-967E-3097C7E2465B}">
  <ds:schemaRefs>
    <ds:schemaRef ds:uri="http://schemas.microsoft.com/office/2006/metadata/properties"/>
    <ds:schemaRef ds:uri="http://schemas.microsoft.com/office/infopath/2007/PartnerControls"/>
    <ds:schemaRef ds:uri="2cb99c16-1463-42ef-8fa6-cead53205286"/>
  </ds:schemaRefs>
</ds:datastoreItem>
</file>

<file path=customXml/itemProps4.xml><?xml version="1.0" encoding="utf-8"?>
<ds:datastoreItem xmlns:ds="http://schemas.openxmlformats.org/officeDocument/2006/customXml" ds:itemID="{192ED88B-99A8-461D-9EB5-8702933A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1720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Polívka Rostislav, Ing.</dc:creator>
  <cp:keywords/>
  <dc:description/>
  <cp:lastModifiedBy>Reinerová Martina</cp:lastModifiedBy>
  <cp:revision>7</cp:revision>
  <cp:lastPrinted>2021-12-17T14:03:00Z</cp:lastPrinted>
  <dcterms:created xsi:type="dcterms:W3CDTF">2023-08-07T09:23:00Z</dcterms:created>
  <dcterms:modified xsi:type="dcterms:W3CDTF">2023-08-21T13:39:00Z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0x0101003D463A0E111C364CB3F9F6CEA3D7C4B4</vt:lpwstr>
  </property>
</Properties>
</file>