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11" w:rsidRDefault="003B13FF">
      <w:pPr>
        <w:pStyle w:val="Nadpis10"/>
        <w:framePr w:w="6528" w:h="2609" w:hRule="exact" w:wrap="none" w:vAnchor="page" w:hAnchor="page" w:x="1468" w:y="730"/>
        <w:shd w:val="clear" w:color="auto" w:fill="auto"/>
        <w:spacing w:after="101" w:line="260" w:lineRule="exact"/>
      </w:pPr>
      <w:bookmarkStart w:id="0" w:name="bookmark0"/>
      <w:bookmarkStart w:id="1" w:name="_GoBack"/>
      <w:bookmarkEnd w:id="1"/>
      <w:r>
        <w:rPr>
          <w:rStyle w:val="Nadpis1Malpsmena"/>
          <w:b/>
          <w:bCs/>
        </w:rPr>
        <w:t>krycí list soupisu prací</w:t>
      </w:r>
      <w:bookmarkEnd w:id="0"/>
    </w:p>
    <w:p w:rsidR="00591911" w:rsidRDefault="003B13FF">
      <w:pPr>
        <w:pStyle w:val="Zkladntext20"/>
        <w:framePr w:w="6528" w:h="2609" w:hRule="exact" w:wrap="none" w:vAnchor="page" w:hAnchor="page" w:x="1468" w:y="730"/>
        <w:shd w:val="clear" w:color="auto" w:fill="auto"/>
        <w:spacing w:before="0"/>
      </w:pPr>
      <w:r>
        <w:t>Stavba:</w:t>
      </w:r>
    </w:p>
    <w:p w:rsidR="00591911" w:rsidRDefault="003B13FF">
      <w:pPr>
        <w:pStyle w:val="Zkladntext20"/>
        <w:framePr w:w="6528" w:h="2609" w:hRule="exact" w:wrap="none" w:vAnchor="page" w:hAnchor="page" w:x="1468" w:y="730"/>
        <w:shd w:val="clear" w:color="auto" w:fill="auto"/>
        <w:spacing w:before="0"/>
        <w:ind w:firstLine="400"/>
      </w:pPr>
      <w:r>
        <w:t>EB21-11-26 - Rekonstrukce kanalizace v budově SŠO Husova 9, Č.Budějovice - změna č.2 Objekt:</w:t>
      </w:r>
    </w:p>
    <w:p w:rsidR="00591911" w:rsidRDefault="003B13FF">
      <w:pPr>
        <w:pStyle w:val="Zkladntext30"/>
        <w:framePr w:w="6528" w:h="2609" w:hRule="exact" w:wrap="none" w:vAnchor="page" w:hAnchor="page" w:x="1468" w:y="730"/>
        <w:shd w:val="clear" w:color="auto" w:fill="auto"/>
        <w:spacing w:after="101"/>
      </w:pPr>
      <w:r>
        <w:t xml:space="preserve">01-3-2NP </w:t>
      </w:r>
      <w:r>
        <w:rPr>
          <w:rStyle w:val="Zkladntext375ptNetun"/>
        </w:rPr>
        <w:t>Místo:</w:t>
      </w:r>
    </w:p>
    <w:p w:rsidR="00591911" w:rsidRDefault="003B13FF">
      <w:pPr>
        <w:pStyle w:val="Zkladntext20"/>
        <w:framePr w:w="6528" w:h="2609" w:hRule="exact" w:wrap="none" w:vAnchor="page" w:hAnchor="page" w:x="1468" w:y="730"/>
        <w:shd w:val="clear" w:color="auto" w:fill="auto"/>
        <w:spacing w:before="0" w:line="150" w:lineRule="exact"/>
      </w:pPr>
      <w:r>
        <w:t>Zadavatel:</w:t>
      </w:r>
    </w:p>
    <w:p w:rsidR="00591911" w:rsidRDefault="003B13FF">
      <w:pPr>
        <w:pStyle w:val="Zkladntext20"/>
        <w:framePr w:w="6528" w:h="2609" w:hRule="exact" w:wrap="none" w:vAnchor="page" w:hAnchor="page" w:x="1468" w:y="730"/>
        <w:shd w:val="clear" w:color="auto" w:fill="auto"/>
        <w:spacing w:before="0" w:line="302" w:lineRule="exact"/>
        <w:ind w:firstLine="400"/>
      </w:pPr>
      <w:r>
        <w:t>Střední škola obchodní, Husova tř. 1846/9, 370 01 České Budějovice Uchazeč:</w:t>
      </w:r>
    </w:p>
    <w:p w:rsidR="00591911" w:rsidRDefault="003B13FF">
      <w:pPr>
        <w:pStyle w:val="Zkladntext20"/>
        <w:framePr w:w="6528" w:h="2609" w:hRule="exact" w:wrap="none" w:vAnchor="page" w:hAnchor="page" w:x="1468" w:y="730"/>
        <w:shd w:val="clear" w:color="auto" w:fill="auto"/>
        <w:spacing w:before="0" w:line="150" w:lineRule="exact"/>
        <w:ind w:firstLine="400"/>
      </w:pPr>
      <w:r>
        <w:t xml:space="preserve">ŠAFINVEST, s.r.o., </w:t>
      </w:r>
      <w:r>
        <w:t>Koliárova 511,397 01 Písek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1234"/>
      </w:tblGrid>
      <w:tr w:rsidR="0059191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11" w:type="dxa"/>
            <w:shd w:val="clear" w:color="auto" w:fill="FFFFFF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234" w:type="dxa"/>
            <w:shd w:val="clear" w:color="auto" w:fill="FFFFFF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23.06.2023</w:t>
            </w:r>
          </w:p>
        </w:tc>
      </w:tr>
      <w:tr w:rsidR="005919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shd w:val="clear" w:color="auto" w:fill="FFFFFF"/>
            <w:vAlign w:val="bottom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IČ: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510874</w:t>
            </w:r>
          </w:p>
        </w:tc>
      </w:tr>
      <w:tr w:rsidR="0059191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shd w:val="clear" w:color="auto" w:fill="FFFFFF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34" w:type="dxa"/>
            <w:shd w:val="clear" w:color="auto" w:fill="FFFFFF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CZ00510874</w:t>
            </w:r>
          </w:p>
        </w:tc>
      </w:tr>
      <w:tr w:rsidR="0059191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shd w:val="clear" w:color="auto" w:fill="FFFFFF"/>
            <w:vAlign w:val="bottom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IČ: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28078756</w:t>
            </w:r>
          </w:p>
        </w:tc>
      </w:tr>
      <w:tr w:rsidR="0059191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11" w:type="dxa"/>
            <w:shd w:val="clear" w:color="auto" w:fill="FFFFFF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34" w:type="dxa"/>
            <w:shd w:val="clear" w:color="auto" w:fill="FFFFFF"/>
          </w:tcPr>
          <w:p w:rsidR="00591911" w:rsidRDefault="003B13FF">
            <w:pPr>
              <w:pStyle w:val="Zkladntext20"/>
              <w:framePr w:w="2045" w:h="1238" w:wrap="none" w:vAnchor="page" w:hAnchor="page" w:x="8049" w:y="211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CZ28078756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112"/>
        <w:gridCol w:w="1243"/>
        <w:gridCol w:w="3624"/>
      </w:tblGrid>
      <w:tr w:rsidR="0059191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911" w:rsidRDefault="003B13FF">
            <w:pPr>
              <w:pStyle w:val="Zkladntext20"/>
              <w:framePr w:w="9475" w:h="1498" w:wrap="none" w:vAnchor="page" w:hAnchor="page" w:x="1223" w:y="3386"/>
              <w:shd w:val="clear" w:color="auto" w:fill="auto"/>
              <w:spacing w:before="0" w:line="150" w:lineRule="exact"/>
              <w:ind w:left="320"/>
            </w:pPr>
            <w:r>
              <w:rPr>
                <w:rStyle w:val="Zkladntext2Tun"/>
              </w:rPr>
              <w:t>Cena bez DPH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591911" w:rsidRDefault="00591911">
            <w:pPr>
              <w:framePr w:w="9475" w:h="1498" w:wrap="none" w:vAnchor="page" w:hAnchor="page" w:x="1223" w:y="33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591911" w:rsidRDefault="00591911">
            <w:pPr>
              <w:framePr w:w="9475" w:h="1498" w:wrap="none" w:vAnchor="page" w:hAnchor="page" w:x="1223" w:y="3386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911" w:rsidRDefault="003B13FF">
            <w:pPr>
              <w:pStyle w:val="Zkladntext20"/>
              <w:framePr w:w="9475" w:h="1498" w:wrap="none" w:vAnchor="page" w:hAnchor="page" w:x="1223" w:y="33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Tun"/>
              </w:rPr>
              <w:t>17 320,00</w:t>
            </w:r>
          </w:p>
        </w:tc>
      </w:tr>
      <w:tr w:rsidR="0059191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911" w:rsidRDefault="003B13FF">
            <w:pPr>
              <w:pStyle w:val="Zkladntext20"/>
              <w:framePr w:w="9475" w:h="1498" w:wrap="none" w:vAnchor="page" w:hAnchor="page" w:x="1223" w:y="3386"/>
              <w:shd w:val="clear" w:color="auto" w:fill="auto"/>
              <w:spacing w:before="0" w:line="260" w:lineRule="exact"/>
            </w:pPr>
            <w:r>
              <w:rPr>
                <w:rStyle w:val="Zkladntext213ptTun"/>
              </w:rPr>
              <w:t>SOUPIS PRACÍ</w:t>
            </w:r>
          </w:p>
        </w:tc>
      </w:tr>
      <w:tr w:rsidR="0059191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498" w:wrap="none" w:vAnchor="page" w:hAnchor="page" w:x="1223" w:y="3386"/>
              <w:shd w:val="clear" w:color="auto" w:fill="auto"/>
              <w:spacing w:before="0" w:line="130" w:lineRule="exact"/>
            </w:pPr>
            <w:r>
              <w:rPr>
                <w:rStyle w:val="Zkladntext265pt"/>
              </w:rPr>
              <w:t>PČ Typ Kód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498" w:wrap="none" w:vAnchor="page" w:hAnchor="page" w:x="1223" w:y="3386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498" w:wrap="none" w:vAnchor="page" w:hAnchor="page" w:x="1223" w:y="3386"/>
              <w:shd w:val="clear" w:color="auto" w:fill="auto"/>
              <w:spacing w:before="0" w:line="130" w:lineRule="exact"/>
              <w:ind w:right="200"/>
              <w:jc w:val="right"/>
            </w:pPr>
            <w:r>
              <w:rPr>
                <w:rStyle w:val="Zkladntext265pt"/>
              </w:rPr>
              <w:t>MJ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498" w:wrap="none" w:vAnchor="page" w:hAnchor="page" w:x="1223" w:y="3386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65pt"/>
              </w:rPr>
              <w:t>Množství J.cena [CZK] Cena celkem [CZK]</w:t>
            </w:r>
          </w:p>
        </w:tc>
      </w:tr>
    </w:tbl>
    <w:p w:rsidR="00591911" w:rsidRDefault="003B13FF">
      <w:pPr>
        <w:pStyle w:val="Nadpis20"/>
        <w:framePr w:w="2227" w:h="207" w:hRule="exact" w:wrap="none" w:vAnchor="page" w:hAnchor="page" w:x="1218" w:y="4854"/>
        <w:shd w:val="clear" w:color="auto" w:fill="auto"/>
        <w:spacing w:line="180" w:lineRule="exact"/>
      </w:pPr>
      <w:bookmarkStart w:id="2" w:name="bookmark1"/>
      <w:r>
        <w:t>Náklady soupisu celkem</w:t>
      </w:r>
      <w:bookmarkEnd w:id="2"/>
    </w:p>
    <w:p w:rsidR="00591911" w:rsidRDefault="003B13FF">
      <w:pPr>
        <w:pStyle w:val="Titulektabulky20"/>
        <w:framePr w:w="749" w:h="510" w:hRule="exact" w:wrap="none" w:vAnchor="page" w:hAnchor="page" w:x="1497" w:y="5301"/>
        <w:shd w:val="clear" w:color="auto" w:fill="auto"/>
        <w:spacing w:after="141" w:line="170" w:lineRule="exact"/>
      </w:pPr>
      <w:r>
        <w:rPr>
          <w:rStyle w:val="Titulektabulky265ptNetun"/>
        </w:rPr>
        <w:t xml:space="preserve">D </w:t>
      </w:r>
      <w:r>
        <w:t>PSV</w:t>
      </w:r>
    </w:p>
    <w:p w:rsidR="00591911" w:rsidRDefault="003B13FF">
      <w:pPr>
        <w:pStyle w:val="Titulektabulky0"/>
        <w:framePr w:w="749" w:h="510" w:hRule="exact" w:wrap="none" w:vAnchor="page" w:hAnchor="page" w:x="1497" w:y="5301"/>
        <w:shd w:val="clear" w:color="auto" w:fill="auto"/>
        <w:spacing w:before="0" w:line="150" w:lineRule="exact"/>
      </w:pPr>
      <w:r>
        <w:rPr>
          <w:rStyle w:val="Titulektabulky65pt"/>
        </w:rPr>
        <w:t xml:space="preserve">D </w:t>
      </w:r>
      <w:r>
        <w:t>766</w:t>
      </w:r>
    </w:p>
    <w:p w:rsidR="00591911" w:rsidRDefault="003B13FF">
      <w:pPr>
        <w:pStyle w:val="Titulektabulky0"/>
        <w:framePr w:w="1910" w:h="691" w:hRule="exact" w:wrap="none" w:vAnchor="page" w:hAnchor="page" w:x="3033" w:y="5164"/>
        <w:shd w:val="clear" w:color="auto" w:fill="auto"/>
        <w:spacing w:before="0" w:line="322" w:lineRule="exact"/>
        <w:jc w:val="both"/>
      </w:pPr>
      <w:r>
        <w:rPr>
          <w:rStyle w:val="Titulektabulky85ptTun"/>
        </w:rPr>
        <w:t xml:space="preserve">Práce a dodávky PSV </w:t>
      </w:r>
      <w:r>
        <w:t>Konstrukce truhlářské</w:t>
      </w:r>
    </w:p>
    <w:p w:rsidR="00591911" w:rsidRDefault="003B13FF">
      <w:pPr>
        <w:pStyle w:val="Nadpis220"/>
        <w:framePr w:w="902" w:h="612" w:hRule="exact" w:wrap="none" w:vAnchor="page" w:hAnchor="page" w:x="9753" w:y="4912"/>
        <w:shd w:val="clear" w:color="auto" w:fill="auto"/>
        <w:spacing w:after="139" w:line="180" w:lineRule="exact"/>
      </w:pPr>
      <w:bookmarkStart w:id="3" w:name="bookmark2"/>
      <w:r>
        <w:t>17 320,00</w:t>
      </w:r>
      <w:bookmarkEnd w:id="3"/>
    </w:p>
    <w:p w:rsidR="00591911" w:rsidRDefault="003B13FF">
      <w:pPr>
        <w:pStyle w:val="Zkladntext40"/>
        <w:framePr w:w="902" w:h="612" w:hRule="exact" w:wrap="none" w:vAnchor="page" w:hAnchor="page" w:x="9753" w:y="4912"/>
        <w:shd w:val="clear" w:color="auto" w:fill="auto"/>
        <w:spacing w:before="0" w:line="180" w:lineRule="exact"/>
      </w:pPr>
      <w:r>
        <w:t>17</w:t>
      </w:r>
      <w:r>
        <w:rPr>
          <w:rStyle w:val="Zkladntext41"/>
        </w:rPr>
        <w:t xml:space="preserve"> </w:t>
      </w:r>
      <w:r>
        <w:t>320,00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302"/>
        <w:gridCol w:w="1190"/>
        <w:gridCol w:w="3528"/>
        <w:gridCol w:w="523"/>
        <w:gridCol w:w="974"/>
        <w:gridCol w:w="1099"/>
        <w:gridCol w:w="1570"/>
      </w:tblGrid>
      <w:tr w:rsidR="0059191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</w:pPr>
            <w:r>
              <w:rPr>
                <w:rStyle w:val="Zkladntext265pt0"/>
              </w:rPr>
              <w:t>26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</w:pPr>
            <w:r>
              <w:rPr>
                <w:rStyle w:val="Zkladntext265ptKurzva"/>
              </w:rPr>
              <w:t>61162072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73" w:lineRule="exact"/>
            </w:pPr>
            <w:r>
              <w:rPr>
                <w:rStyle w:val="Zkladntext265ptKurzva"/>
              </w:rPr>
              <w:t>dveře jednokřídlé voštinové povrch laminátový plné 600x1970-21OOmm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265ptKurzva"/>
              </w:rPr>
              <w:t>kus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-6,000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4 000,00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-24 000,00</w:t>
            </w:r>
          </w:p>
        </w:tc>
      </w:tr>
      <w:tr w:rsidR="0059191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911" w:rsidRDefault="00591911">
            <w:pPr>
              <w:framePr w:w="9475" w:h="1392" w:wrap="none" w:vAnchor="page" w:hAnchor="page" w:x="1223" w:y="579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911" w:rsidRDefault="00591911">
            <w:pPr>
              <w:framePr w:w="9475" w:h="1392" w:wrap="none" w:vAnchor="page" w:hAnchor="page" w:x="1223" w:y="5795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73" w:lineRule="exact"/>
            </w:pPr>
            <w:r>
              <w:rPr>
                <w:rStyle w:val="Zkladntext265ptKurzva"/>
              </w:rPr>
              <w:t>dveře jednokřídlé HPL povrch laminátový plné 600x1970 ceník Sepos +5%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265ptKurzva"/>
              </w:rPr>
              <w:t>kus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6,000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6 720,00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40 320,00</w:t>
            </w:r>
          </w:p>
        </w:tc>
      </w:tr>
      <w:tr w:rsidR="0059191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</w:pPr>
            <w:r>
              <w:rPr>
                <w:rStyle w:val="Zkladntext265ptKurzva"/>
              </w:rPr>
              <w:t>28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</w:pPr>
            <w:r>
              <w:rPr>
                <w:rStyle w:val="Zkladntext265ptKurzva"/>
              </w:rPr>
              <w:t>54914622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73" w:lineRule="exact"/>
            </w:pPr>
            <w:r>
              <w:rPr>
                <w:rStyle w:val="Zkladntext265ptKurzva"/>
              </w:rPr>
              <w:t>kování dveřní vrchní klika včetně štítu a montážního materiálu BB 72 matný nikl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265ptKurzva"/>
              </w:rPr>
              <w:t>kus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-5,000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700,00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0"/>
              </w:rPr>
              <w:t xml:space="preserve">-3 </w:t>
            </w:r>
            <w:r>
              <w:rPr>
                <w:rStyle w:val="Zkladntext265ptKurzva"/>
              </w:rPr>
              <w:t>500,00</w:t>
            </w:r>
          </w:p>
        </w:tc>
      </w:tr>
      <w:tr w:rsidR="005919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911" w:rsidRDefault="00591911">
            <w:pPr>
              <w:framePr w:w="9475" w:h="1392" w:wrap="none" w:vAnchor="page" w:hAnchor="page" w:x="1223" w:y="579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911" w:rsidRDefault="00591911">
            <w:pPr>
              <w:framePr w:w="9475" w:h="1392" w:wrap="none" w:vAnchor="page" w:hAnchor="page" w:x="1223" w:y="5795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73" w:lineRule="exact"/>
            </w:pPr>
            <w:r>
              <w:rPr>
                <w:rStyle w:val="Zkladntext265ptKurzva"/>
              </w:rPr>
              <w:t>kování dveřní vrchní klika včetně štítu a montážního materiálu WC matný nikl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265ptKurzva"/>
              </w:rPr>
              <w:t>kus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5,000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900,00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11" w:rsidRDefault="003B13FF">
            <w:pPr>
              <w:pStyle w:val="Zkladntext20"/>
              <w:framePr w:w="9475" w:h="1392" w:wrap="none" w:vAnchor="page" w:hAnchor="page" w:x="1223" w:y="579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4 500,00</w:t>
            </w:r>
          </w:p>
        </w:tc>
      </w:tr>
    </w:tbl>
    <w:p w:rsidR="00591911" w:rsidRDefault="003B13FF">
      <w:pPr>
        <w:pStyle w:val="Zkladntext50"/>
        <w:framePr w:wrap="none" w:vAnchor="page" w:hAnchor="page" w:x="5577" w:y="16309"/>
        <w:shd w:val="clear" w:color="auto" w:fill="auto"/>
        <w:spacing w:line="130" w:lineRule="exact"/>
      </w:pPr>
      <w:r>
        <w:t>Strana 1 z 1</w:t>
      </w:r>
    </w:p>
    <w:p w:rsidR="00591911" w:rsidRDefault="00591911">
      <w:pPr>
        <w:rPr>
          <w:sz w:val="2"/>
          <w:szCs w:val="2"/>
        </w:rPr>
      </w:pPr>
    </w:p>
    <w:sectPr w:rsidR="005919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FF" w:rsidRDefault="003B13FF">
      <w:r>
        <w:separator/>
      </w:r>
    </w:p>
  </w:endnote>
  <w:endnote w:type="continuationSeparator" w:id="0">
    <w:p w:rsidR="003B13FF" w:rsidRDefault="003B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FF" w:rsidRDefault="003B13FF"/>
  </w:footnote>
  <w:footnote w:type="continuationSeparator" w:id="0">
    <w:p w:rsidR="003B13FF" w:rsidRDefault="003B13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1911"/>
    <w:rsid w:val="003B13FF"/>
    <w:rsid w:val="005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FE4B-EB17-4ADB-8E49-9211E513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75ptNetun">
    <w:name w:val="Základní text (3) + 7;5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65ptNetun">
    <w:name w:val="Titulek tabulky (2) + 6;5 pt;Ne tučné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65pt">
    <w:name w:val="Titulek tabulky + 6;5 p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85ptTun">
    <w:name w:val="Titulek tabulky + 8;5 pt;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178" w:lineRule="exac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02" w:lineRule="exact"/>
      <w:ind w:firstLine="400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1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2023-08-21T07:39:00Z</dcterms:created>
  <dcterms:modified xsi:type="dcterms:W3CDTF">2023-08-21T07:39:00Z</dcterms:modified>
</cp:coreProperties>
</file>