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4D94" w14:textId="77777777" w:rsidR="00CA11F7" w:rsidRDefault="00CA11F7">
      <w:pPr>
        <w:widowControl w:val="0"/>
        <w:pBdr>
          <w:top w:val="nil"/>
          <w:left w:val="nil"/>
          <w:bottom w:val="nil"/>
          <w:right w:val="nil"/>
          <w:between w:val="nil"/>
        </w:pBdr>
        <w:spacing w:line="276" w:lineRule="auto"/>
      </w:pPr>
    </w:p>
    <w:p w14:paraId="667640EA" w14:textId="5D1613E0" w:rsidR="00CA11F7" w:rsidRPr="007B2978" w:rsidRDefault="00E750E3">
      <w:pPr>
        <w:jc w:val="right"/>
        <w:rPr>
          <w:rFonts w:ascii="Arial" w:eastAsia="Arial" w:hAnsi="Arial" w:cs="Arial"/>
          <w:b/>
          <w:sz w:val="20"/>
          <w:szCs w:val="20"/>
        </w:rPr>
      </w:pPr>
      <w:bookmarkStart w:id="0" w:name="bookmark=id.gjdgxs" w:colFirst="0" w:colLast="0"/>
      <w:bookmarkEnd w:id="0"/>
      <w:r w:rsidRPr="007B2978">
        <w:rPr>
          <w:rFonts w:ascii="Arial" w:eastAsia="Arial" w:hAnsi="Arial" w:cs="Arial"/>
          <w:b/>
          <w:sz w:val="20"/>
          <w:szCs w:val="20"/>
        </w:rPr>
        <w:t>    </w:t>
      </w:r>
    </w:p>
    <w:p w14:paraId="61A5332A" w14:textId="77777777" w:rsidR="00CA11F7" w:rsidRPr="007B2978" w:rsidRDefault="00E750E3">
      <w:pPr>
        <w:spacing w:before="120" w:after="240"/>
        <w:jc w:val="center"/>
        <w:rPr>
          <w:rFonts w:ascii="Arial" w:eastAsia="Arial" w:hAnsi="Arial" w:cs="Arial"/>
          <w:b/>
          <w:sz w:val="28"/>
          <w:szCs w:val="28"/>
        </w:rPr>
      </w:pPr>
      <w:r w:rsidRPr="007B2978">
        <w:rPr>
          <w:rFonts w:ascii="Arial" w:eastAsia="Arial" w:hAnsi="Arial" w:cs="Arial"/>
          <w:b/>
          <w:sz w:val="28"/>
          <w:szCs w:val="28"/>
        </w:rPr>
        <w:t>Smlouva o barterové spolupráci</w:t>
      </w:r>
    </w:p>
    <w:p w14:paraId="19A8AA27" w14:textId="77777777" w:rsidR="00CA11F7" w:rsidRPr="007B2978" w:rsidRDefault="00E750E3">
      <w:pPr>
        <w:spacing w:line="276" w:lineRule="auto"/>
        <w:jc w:val="center"/>
        <w:rPr>
          <w:rFonts w:ascii="Arial" w:eastAsia="Arial" w:hAnsi="Arial" w:cs="Arial"/>
          <w:sz w:val="20"/>
          <w:szCs w:val="20"/>
        </w:rPr>
      </w:pPr>
      <w:r w:rsidRPr="007B2978">
        <w:rPr>
          <w:rFonts w:ascii="Arial" w:eastAsia="Arial" w:hAnsi="Arial" w:cs="Arial"/>
          <w:sz w:val="20"/>
          <w:szCs w:val="20"/>
        </w:rPr>
        <w:t>podle § 1746 odst. 2 zákona č. 89/2012 Sb., občanský zákoník, ve znění pozdějších předpisů (dále jen „občanský zákoník“)</w:t>
      </w:r>
    </w:p>
    <w:p w14:paraId="7694501D" w14:textId="1D11C925" w:rsidR="00CA11F7" w:rsidRPr="00E83E7B" w:rsidRDefault="00C97BF2">
      <w:pPr>
        <w:spacing w:before="120" w:line="276" w:lineRule="auto"/>
        <w:ind w:left="-180" w:right="-108" w:firstLine="180"/>
        <w:rPr>
          <w:rFonts w:ascii="Arial" w:eastAsia="Arial" w:hAnsi="Arial" w:cs="Arial"/>
          <w:b/>
          <w:sz w:val="20"/>
          <w:szCs w:val="20"/>
        </w:rPr>
      </w:pPr>
      <w:r w:rsidRPr="00E83E7B">
        <w:rPr>
          <w:rFonts w:ascii="Arial" w:eastAsia="Arial" w:hAnsi="Arial" w:cs="Arial"/>
          <w:b/>
          <w:sz w:val="20"/>
          <w:szCs w:val="20"/>
        </w:rPr>
        <w:t>Císařské lázně, příspěvková společnost</w:t>
      </w:r>
    </w:p>
    <w:p w14:paraId="32D26059" w14:textId="2188C3D6" w:rsidR="00CA11F7" w:rsidRPr="00E83E7B" w:rsidRDefault="00E750E3">
      <w:pPr>
        <w:tabs>
          <w:tab w:val="left" w:pos="1701"/>
        </w:tabs>
        <w:spacing w:line="276" w:lineRule="auto"/>
        <w:rPr>
          <w:rFonts w:ascii="Arial" w:eastAsia="Arial" w:hAnsi="Arial" w:cs="Arial"/>
          <w:sz w:val="20"/>
          <w:szCs w:val="20"/>
        </w:rPr>
      </w:pPr>
      <w:r w:rsidRPr="00E83E7B">
        <w:rPr>
          <w:rFonts w:ascii="Arial" w:eastAsia="Arial" w:hAnsi="Arial" w:cs="Arial"/>
          <w:sz w:val="20"/>
          <w:szCs w:val="20"/>
        </w:rPr>
        <w:t>se sídlem:</w:t>
      </w:r>
      <w:r w:rsidRPr="00E83E7B">
        <w:rPr>
          <w:rFonts w:ascii="Arial" w:eastAsia="Arial" w:hAnsi="Arial" w:cs="Arial"/>
          <w:sz w:val="20"/>
          <w:szCs w:val="20"/>
        </w:rPr>
        <w:tab/>
      </w:r>
      <w:r w:rsidR="00C97BF2" w:rsidRPr="00E83E7B">
        <w:rPr>
          <w:rFonts w:ascii="Arial" w:eastAsia="Arial" w:hAnsi="Arial" w:cs="Arial"/>
          <w:sz w:val="20"/>
          <w:szCs w:val="20"/>
        </w:rPr>
        <w:t>Mariánskolázeňská 306/2</w:t>
      </w:r>
    </w:p>
    <w:p w14:paraId="4BC6FAE4" w14:textId="762C2B06" w:rsidR="00CA11F7" w:rsidRPr="00E83E7B" w:rsidRDefault="00E750E3">
      <w:pPr>
        <w:tabs>
          <w:tab w:val="left" w:pos="1701"/>
        </w:tabs>
        <w:spacing w:line="276" w:lineRule="auto"/>
        <w:rPr>
          <w:rFonts w:ascii="Arial" w:eastAsia="Arial" w:hAnsi="Arial" w:cs="Arial"/>
          <w:sz w:val="20"/>
          <w:szCs w:val="20"/>
        </w:rPr>
      </w:pPr>
      <w:r w:rsidRPr="00E83E7B">
        <w:rPr>
          <w:rFonts w:ascii="Arial" w:eastAsia="Arial" w:hAnsi="Arial" w:cs="Arial"/>
          <w:sz w:val="20"/>
          <w:szCs w:val="20"/>
        </w:rPr>
        <w:t>zastoupená:</w:t>
      </w:r>
      <w:r w:rsidRPr="00E83E7B">
        <w:rPr>
          <w:rFonts w:ascii="Arial" w:eastAsia="Arial" w:hAnsi="Arial" w:cs="Arial"/>
          <w:sz w:val="20"/>
          <w:szCs w:val="20"/>
        </w:rPr>
        <w:tab/>
      </w:r>
      <w:bookmarkStart w:id="1" w:name="bookmark=id.30j0zll" w:colFirst="0" w:colLast="0"/>
      <w:bookmarkEnd w:id="1"/>
      <w:r w:rsidR="00C97BF2" w:rsidRPr="00E83E7B">
        <w:rPr>
          <w:rFonts w:ascii="Arial" w:eastAsia="Arial" w:hAnsi="Arial" w:cs="Arial"/>
          <w:sz w:val="20"/>
          <w:szCs w:val="20"/>
        </w:rPr>
        <w:t>Alexandrem Chalupníkem, ředitelem</w:t>
      </w:r>
    </w:p>
    <w:p w14:paraId="2B93DE63" w14:textId="4BAA3FA2" w:rsidR="00CA11F7" w:rsidRPr="00E83E7B" w:rsidRDefault="00E750E3">
      <w:pPr>
        <w:tabs>
          <w:tab w:val="left" w:pos="1701"/>
        </w:tabs>
        <w:spacing w:line="276" w:lineRule="auto"/>
        <w:rPr>
          <w:rFonts w:ascii="Arial" w:eastAsia="Arial" w:hAnsi="Arial" w:cs="Arial"/>
          <w:sz w:val="20"/>
          <w:szCs w:val="20"/>
        </w:rPr>
      </w:pPr>
      <w:r w:rsidRPr="00E83E7B">
        <w:rPr>
          <w:rFonts w:ascii="Arial" w:eastAsia="Arial" w:hAnsi="Arial" w:cs="Arial"/>
          <w:sz w:val="20"/>
          <w:szCs w:val="20"/>
        </w:rPr>
        <w:t xml:space="preserve">IČO: </w:t>
      </w:r>
      <w:r w:rsidRPr="00E83E7B">
        <w:rPr>
          <w:rFonts w:ascii="Arial" w:eastAsia="Arial" w:hAnsi="Arial" w:cs="Arial"/>
          <w:sz w:val="20"/>
          <w:szCs w:val="20"/>
        </w:rPr>
        <w:tab/>
      </w:r>
      <w:r w:rsidR="00E83E7B" w:rsidRPr="00E83E7B">
        <w:rPr>
          <w:szCs w:val="22"/>
        </w:rPr>
        <w:t>75153033</w:t>
      </w:r>
    </w:p>
    <w:p w14:paraId="62C74278" w14:textId="10F2350F" w:rsidR="00CA11F7" w:rsidRPr="00E83E7B" w:rsidRDefault="00E750E3">
      <w:pPr>
        <w:tabs>
          <w:tab w:val="left" w:pos="1701"/>
        </w:tabs>
        <w:spacing w:line="276" w:lineRule="auto"/>
        <w:rPr>
          <w:rFonts w:ascii="Arial" w:eastAsia="Arial" w:hAnsi="Arial" w:cs="Arial"/>
          <w:sz w:val="20"/>
          <w:szCs w:val="20"/>
        </w:rPr>
      </w:pPr>
      <w:r w:rsidRPr="00E83E7B">
        <w:rPr>
          <w:rFonts w:ascii="Arial" w:eastAsia="Arial" w:hAnsi="Arial" w:cs="Arial"/>
          <w:sz w:val="20"/>
          <w:szCs w:val="20"/>
        </w:rPr>
        <w:t>DIČ:</w:t>
      </w:r>
      <w:r w:rsidRPr="00E83E7B">
        <w:rPr>
          <w:rFonts w:ascii="Arial" w:eastAsia="Arial" w:hAnsi="Arial" w:cs="Arial"/>
          <w:sz w:val="20"/>
          <w:szCs w:val="20"/>
        </w:rPr>
        <w:tab/>
      </w:r>
    </w:p>
    <w:p w14:paraId="114DF2E1" w14:textId="522F9CFE" w:rsidR="00CA11F7" w:rsidRPr="00E83E7B" w:rsidRDefault="00E750E3">
      <w:pPr>
        <w:tabs>
          <w:tab w:val="left" w:pos="1701"/>
        </w:tabs>
        <w:spacing w:line="276" w:lineRule="auto"/>
        <w:rPr>
          <w:rFonts w:ascii="Arial" w:eastAsia="Arial" w:hAnsi="Arial" w:cs="Arial"/>
          <w:sz w:val="20"/>
          <w:szCs w:val="20"/>
        </w:rPr>
      </w:pPr>
      <w:r w:rsidRPr="00E83E7B">
        <w:rPr>
          <w:rFonts w:ascii="Arial" w:eastAsia="Arial" w:hAnsi="Arial" w:cs="Arial"/>
          <w:sz w:val="20"/>
          <w:szCs w:val="20"/>
        </w:rPr>
        <w:t>bankovní spojení:</w:t>
      </w:r>
      <w:r w:rsidRPr="00E83E7B">
        <w:rPr>
          <w:rFonts w:ascii="Arial" w:eastAsia="Arial" w:hAnsi="Arial" w:cs="Arial"/>
          <w:sz w:val="20"/>
          <w:szCs w:val="20"/>
        </w:rPr>
        <w:tab/>
      </w:r>
      <w:r w:rsidR="00BB5A94">
        <w:rPr>
          <w:rFonts w:ascii="Arial" w:eastAsia="Arial" w:hAnsi="Arial" w:cs="Arial"/>
          <w:sz w:val="20"/>
          <w:szCs w:val="20"/>
        </w:rPr>
        <w:t>xxxx</w:t>
      </w:r>
    </w:p>
    <w:p w14:paraId="766B49D2" w14:textId="698B0F0D" w:rsidR="00CA11F7" w:rsidRPr="00E83E7B" w:rsidRDefault="00E750E3">
      <w:pPr>
        <w:tabs>
          <w:tab w:val="left" w:pos="1701"/>
        </w:tabs>
        <w:spacing w:line="276" w:lineRule="auto"/>
        <w:rPr>
          <w:rFonts w:ascii="Arial" w:eastAsia="Arial" w:hAnsi="Arial" w:cs="Arial"/>
          <w:sz w:val="20"/>
          <w:szCs w:val="20"/>
        </w:rPr>
      </w:pPr>
      <w:r w:rsidRPr="00E83E7B">
        <w:rPr>
          <w:rFonts w:ascii="Arial" w:eastAsia="Arial" w:hAnsi="Arial" w:cs="Arial"/>
          <w:sz w:val="20"/>
          <w:szCs w:val="20"/>
        </w:rPr>
        <w:t>č. účtu:</w:t>
      </w:r>
      <w:r w:rsidRPr="00E83E7B">
        <w:rPr>
          <w:rFonts w:ascii="Arial" w:eastAsia="Arial" w:hAnsi="Arial" w:cs="Arial"/>
          <w:sz w:val="20"/>
          <w:szCs w:val="20"/>
        </w:rPr>
        <w:tab/>
      </w:r>
      <w:r w:rsidR="00BB5A94">
        <w:rPr>
          <w:iCs/>
          <w:sz w:val="22"/>
          <w:szCs w:val="22"/>
        </w:rPr>
        <w:t>xxxx</w:t>
      </w:r>
    </w:p>
    <w:p w14:paraId="0CFC0450" w14:textId="532610BA" w:rsidR="00CA11F7" w:rsidRPr="00E83E7B" w:rsidRDefault="00E750E3">
      <w:pPr>
        <w:tabs>
          <w:tab w:val="left" w:pos="1701"/>
        </w:tabs>
        <w:spacing w:line="276" w:lineRule="auto"/>
        <w:rPr>
          <w:rFonts w:ascii="Arial" w:eastAsia="Arial" w:hAnsi="Arial" w:cs="Arial"/>
          <w:sz w:val="20"/>
          <w:szCs w:val="20"/>
        </w:rPr>
      </w:pPr>
      <w:r w:rsidRPr="00E83E7B">
        <w:rPr>
          <w:rFonts w:ascii="Arial" w:eastAsia="Arial" w:hAnsi="Arial" w:cs="Arial"/>
          <w:sz w:val="20"/>
          <w:szCs w:val="20"/>
        </w:rPr>
        <w:t>OR:</w:t>
      </w:r>
      <w:r w:rsidRPr="00E83E7B">
        <w:rPr>
          <w:rFonts w:ascii="Arial" w:eastAsia="Arial" w:hAnsi="Arial" w:cs="Arial"/>
          <w:sz w:val="20"/>
          <w:szCs w:val="20"/>
        </w:rPr>
        <w:tab/>
      </w:r>
      <w:r w:rsidR="00E83E7B" w:rsidRPr="00E83E7B">
        <w:rPr>
          <w:szCs w:val="22"/>
        </w:rPr>
        <w:t>Krajský soud v Plzni, pod sp. zn. Pr 725</w:t>
      </w:r>
    </w:p>
    <w:p w14:paraId="3B3E30D4" w14:textId="1857594A" w:rsidR="00CA11F7" w:rsidRPr="007B2978" w:rsidRDefault="00E750E3">
      <w:pPr>
        <w:spacing w:before="60" w:after="120" w:line="276" w:lineRule="auto"/>
        <w:rPr>
          <w:rFonts w:ascii="Arial" w:eastAsia="Arial" w:hAnsi="Arial" w:cs="Arial"/>
          <w:sz w:val="20"/>
          <w:szCs w:val="20"/>
        </w:rPr>
      </w:pPr>
      <w:r w:rsidRPr="00E83E7B">
        <w:rPr>
          <w:rFonts w:ascii="Arial" w:eastAsia="Arial" w:hAnsi="Arial" w:cs="Arial"/>
          <w:sz w:val="20"/>
          <w:szCs w:val="20"/>
        </w:rPr>
        <w:t>(dále jen „</w:t>
      </w:r>
      <w:r w:rsidR="00C97BF2" w:rsidRPr="00E83E7B">
        <w:rPr>
          <w:rFonts w:ascii="Arial" w:eastAsia="Arial" w:hAnsi="Arial" w:cs="Arial"/>
          <w:b/>
          <w:sz w:val="20"/>
          <w:szCs w:val="20"/>
        </w:rPr>
        <w:t>CL</w:t>
      </w:r>
      <w:r w:rsidRPr="00E83E7B">
        <w:rPr>
          <w:rFonts w:ascii="Arial" w:eastAsia="Arial" w:hAnsi="Arial" w:cs="Arial"/>
          <w:sz w:val="20"/>
          <w:szCs w:val="20"/>
        </w:rPr>
        <w:t>“)</w:t>
      </w:r>
    </w:p>
    <w:p w14:paraId="5BE3FE98" w14:textId="77777777" w:rsidR="00CA11F7" w:rsidRPr="007B2978" w:rsidRDefault="00E750E3">
      <w:pPr>
        <w:pStyle w:val="Nadpis3"/>
        <w:spacing w:before="0"/>
        <w:ind w:left="0" w:firstLine="0"/>
        <w:rPr>
          <w:rFonts w:ascii="Arial" w:eastAsia="Arial" w:hAnsi="Arial" w:cs="Arial"/>
          <w:b w:val="0"/>
          <w:sz w:val="20"/>
          <w:szCs w:val="20"/>
        </w:rPr>
      </w:pPr>
      <w:r w:rsidRPr="007B2978">
        <w:rPr>
          <w:rFonts w:ascii="Arial" w:eastAsia="Arial" w:hAnsi="Arial" w:cs="Arial"/>
          <w:b w:val="0"/>
          <w:sz w:val="20"/>
          <w:szCs w:val="20"/>
        </w:rPr>
        <w:t>a</w:t>
      </w:r>
    </w:p>
    <w:p w14:paraId="4CB4D3B4" w14:textId="77777777" w:rsidR="003301F1" w:rsidRPr="00B0596D" w:rsidRDefault="00BB4B23" w:rsidP="00E449DB">
      <w:pPr>
        <w:tabs>
          <w:tab w:val="left" w:pos="1701"/>
        </w:tabs>
        <w:spacing w:line="276" w:lineRule="auto"/>
        <w:rPr>
          <w:rFonts w:ascii="Arial" w:eastAsia="Arial" w:hAnsi="Arial" w:cs="Arial"/>
          <w:b/>
          <w:bCs/>
          <w:sz w:val="20"/>
          <w:szCs w:val="20"/>
        </w:rPr>
      </w:pPr>
      <w:r w:rsidRPr="007B2978">
        <w:rPr>
          <w:rFonts w:ascii="inherit" w:hAnsi="inherit" w:cs="Arial"/>
          <w:color w:val="000000"/>
          <w:sz w:val="23"/>
          <w:szCs w:val="23"/>
          <w:bdr w:val="none" w:sz="0" w:space="0" w:color="auto" w:frame="1"/>
        </w:rPr>
        <w:br/>
      </w:r>
      <w:r w:rsidR="003301F1" w:rsidRPr="00B0596D">
        <w:rPr>
          <w:rFonts w:ascii="Arial" w:eastAsia="Arial" w:hAnsi="Arial" w:cs="Arial"/>
          <w:b/>
          <w:bCs/>
          <w:sz w:val="20"/>
          <w:szCs w:val="20"/>
        </w:rPr>
        <w:t>Post Bellum Production, s.r.o.</w:t>
      </w:r>
    </w:p>
    <w:p w14:paraId="502A9102" w14:textId="0290F329" w:rsidR="003301F1" w:rsidRPr="00B0596D" w:rsidRDefault="003301F1" w:rsidP="00E449DB">
      <w:pPr>
        <w:tabs>
          <w:tab w:val="left" w:pos="1701"/>
        </w:tabs>
        <w:spacing w:line="276" w:lineRule="auto"/>
        <w:rPr>
          <w:rFonts w:ascii="Arial" w:eastAsia="Arial" w:hAnsi="Arial" w:cs="Arial"/>
          <w:sz w:val="20"/>
          <w:szCs w:val="20"/>
        </w:rPr>
      </w:pPr>
      <w:r w:rsidRPr="00B0596D">
        <w:rPr>
          <w:rFonts w:ascii="Arial" w:eastAsia="Arial" w:hAnsi="Arial" w:cs="Arial"/>
          <w:sz w:val="20"/>
          <w:szCs w:val="20"/>
        </w:rPr>
        <w:t xml:space="preserve">sídlo: </w:t>
      </w:r>
      <w:r w:rsidRPr="00B0596D">
        <w:rPr>
          <w:rFonts w:ascii="Arial" w:eastAsia="Arial" w:hAnsi="Arial" w:cs="Arial"/>
          <w:sz w:val="20"/>
          <w:szCs w:val="20"/>
        </w:rPr>
        <w:tab/>
      </w:r>
      <w:r w:rsidRPr="00B0596D">
        <w:rPr>
          <w:rFonts w:ascii="Arial" w:eastAsia="Arial" w:hAnsi="Arial" w:cs="Arial"/>
          <w:sz w:val="20"/>
          <w:szCs w:val="20"/>
        </w:rPr>
        <w:tab/>
      </w:r>
      <w:r w:rsidRPr="00B0596D">
        <w:rPr>
          <w:rFonts w:ascii="Arial" w:eastAsia="Arial" w:hAnsi="Arial" w:cs="Arial"/>
          <w:sz w:val="20"/>
          <w:szCs w:val="20"/>
        </w:rPr>
        <w:tab/>
        <w:t>Španělská 1073/10, Vinohrady, 120 00 Praha 2</w:t>
      </w:r>
    </w:p>
    <w:p w14:paraId="2C1A93D3" w14:textId="1CC2FE0A" w:rsidR="003301F1" w:rsidRPr="00B0596D" w:rsidRDefault="003301F1" w:rsidP="00E449DB">
      <w:pPr>
        <w:tabs>
          <w:tab w:val="left" w:pos="1701"/>
        </w:tabs>
        <w:spacing w:line="276" w:lineRule="auto"/>
        <w:rPr>
          <w:rFonts w:ascii="Arial" w:eastAsia="Arial" w:hAnsi="Arial" w:cs="Arial"/>
          <w:sz w:val="20"/>
          <w:szCs w:val="20"/>
        </w:rPr>
      </w:pPr>
      <w:r w:rsidRPr="00B0596D">
        <w:rPr>
          <w:rFonts w:ascii="Arial" w:eastAsia="Arial" w:hAnsi="Arial" w:cs="Arial"/>
          <w:sz w:val="20"/>
          <w:szCs w:val="20"/>
        </w:rPr>
        <w:t xml:space="preserve">Zastoupená: </w:t>
      </w:r>
      <w:r w:rsidRPr="00B0596D">
        <w:rPr>
          <w:rFonts w:ascii="Arial" w:eastAsia="Arial" w:hAnsi="Arial" w:cs="Arial"/>
          <w:sz w:val="20"/>
          <w:szCs w:val="20"/>
        </w:rPr>
        <w:tab/>
      </w:r>
      <w:r w:rsidRPr="00B0596D">
        <w:rPr>
          <w:rFonts w:ascii="Arial" w:eastAsia="Arial" w:hAnsi="Arial" w:cs="Arial"/>
          <w:sz w:val="20"/>
          <w:szCs w:val="20"/>
        </w:rPr>
        <w:tab/>
      </w:r>
      <w:r w:rsidR="008C224E" w:rsidRPr="00B0596D">
        <w:rPr>
          <w:rFonts w:ascii="Arial" w:eastAsia="Arial" w:hAnsi="Arial" w:cs="Arial"/>
          <w:sz w:val="20"/>
          <w:szCs w:val="20"/>
        </w:rPr>
        <w:tab/>
      </w:r>
      <w:r w:rsidR="001C356E">
        <w:rPr>
          <w:rFonts w:ascii="Arial" w:eastAsia="Arial" w:hAnsi="Arial" w:cs="Arial"/>
          <w:sz w:val="20"/>
          <w:szCs w:val="20"/>
        </w:rPr>
        <w:t>Simonou Skrbkovou</w:t>
      </w:r>
      <w:r w:rsidRPr="00B0596D">
        <w:rPr>
          <w:rFonts w:ascii="Arial" w:eastAsia="Arial" w:hAnsi="Arial" w:cs="Arial"/>
          <w:sz w:val="20"/>
          <w:szCs w:val="20"/>
        </w:rPr>
        <w:t xml:space="preserve">, </w:t>
      </w:r>
      <w:r w:rsidR="001C356E">
        <w:rPr>
          <w:rFonts w:ascii="Arial" w:eastAsia="Arial" w:hAnsi="Arial" w:cs="Arial"/>
          <w:sz w:val="20"/>
          <w:szCs w:val="20"/>
        </w:rPr>
        <w:t>na základě plné moci</w:t>
      </w:r>
    </w:p>
    <w:p w14:paraId="0C09D3CB" w14:textId="3B601BDB" w:rsidR="003301F1" w:rsidRPr="00B0596D" w:rsidRDefault="003301F1" w:rsidP="00E449DB">
      <w:pPr>
        <w:tabs>
          <w:tab w:val="left" w:pos="1701"/>
        </w:tabs>
        <w:spacing w:line="276" w:lineRule="auto"/>
        <w:rPr>
          <w:rFonts w:ascii="Arial" w:eastAsia="Arial" w:hAnsi="Arial" w:cs="Arial"/>
          <w:sz w:val="20"/>
          <w:szCs w:val="20"/>
        </w:rPr>
      </w:pPr>
      <w:r w:rsidRPr="00B0596D">
        <w:rPr>
          <w:rFonts w:ascii="Arial" w:eastAsia="Arial" w:hAnsi="Arial" w:cs="Arial"/>
          <w:sz w:val="20"/>
          <w:szCs w:val="20"/>
        </w:rPr>
        <w:t xml:space="preserve">IČO: </w:t>
      </w:r>
      <w:r w:rsidRPr="00B0596D">
        <w:rPr>
          <w:rFonts w:ascii="Arial" w:eastAsia="Arial" w:hAnsi="Arial" w:cs="Arial"/>
          <w:sz w:val="20"/>
          <w:szCs w:val="20"/>
        </w:rPr>
        <w:tab/>
      </w:r>
      <w:r w:rsidRPr="00B0596D">
        <w:rPr>
          <w:rFonts w:ascii="Arial" w:eastAsia="Arial" w:hAnsi="Arial" w:cs="Arial"/>
          <w:sz w:val="20"/>
          <w:szCs w:val="20"/>
        </w:rPr>
        <w:tab/>
      </w:r>
      <w:r w:rsidRPr="00B0596D">
        <w:rPr>
          <w:rFonts w:ascii="Arial" w:eastAsia="Arial" w:hAnsi="Arial" w:cs="Arial"/>
          <w:sz w:val="20"/>
          <w:szCs w:val="20"/>
        </w:rPr>
        <w:tab/>
        <w:t>09670688</w:t>
      </w:r>
    </w:p>
    <w:p w14:paraId="700ED2F5" w14:textId="63DD70CA" w:rsidR="003301F1" w:rsidRPr="00B0596D" w:rsidRDefault="003301F1" w:rsidP="00E449DB">
      <w:pPr>
        <w:tabs>
          <w:tab w:val="left" w:pos="1701"/>
        </w:tabs>
        <w:spacing w:line="276" w:lineRule="auto"/>
        <w:rPr>
          <w:rFonts w:ascii="Arial" w:eastAsia="Arial" w:hAnsi="Arial" w:cs="Arial"/>
          <w:sz w:val="20"/>
          <w:szCs w:val="20"/>
        </w:rPr>
      </w:pPr>
      <w:r w:rsidRPr="00B0596D">
        <w:rPr>
          <w:rFonts w:ascii="Arial" w:eastAsia="Arial" w:hAnsi="Arial" w:cs="Arial"/>
          <w:sz w:val="20"/>
          <w:szCs w:val="20"/>
        </w:rPr>
        <w:t xml:space="preserve">DIČ: </w:t>
      </w:r>
      <w:r w:rsidRPr="00B0596D">
        <w:rPr>
          <w:rFonts w:ascii="Arial" w:eastAsia="Arial" w:hAnsi="Arial" w:cs="Arial"/>
          <w:sz w:val="20"/>
          <w:szCs w:val="20"/>
        </w:rPr>
        <w:tab/>
      </w:r>
      <w:r w:rsidRPr="00B0596D">
        <w:rPr>
          <w:rFonts w:ascii="Arial" w:eastAsia="Arial" w:hAnsi="Arial" w:cs="Arial"/>
          <w:sz w:val="20"/>
          <w:szCs w:val="20"/>
        </w:rPr>
        <w:tab/>
      </w:r>
      <w:r w:rsidRPr="00B0596D">
        <w:rPr>
          <w:rFonts w:ascii="Arial" w:eastAsia="Arial" w:hAnsi="Arial" w:cs="Arial"/>
          <w:sz w:val="20"/>
          <w:szCs w:val="20"/>
        </w:rPr>
        <w:tab/>
        <w:t>CZ 09670688, plátce DPH</w:t>
      </w:r>
    </w:p>
    <w:p w14:paraId="11A6DA37" w14:textId="351EC647" w:rsidR="003301F1" w:rsidRPr="00B0596D" w:rsidRDefault="003301F1" w:rsidP="003301F1">
      <w:pPr>
        <w:tabs>
          <w:tab w:val="left" w:pos="1701"/>
        </w:tabs>
        <w:spacing w:line="276" w:lineRule="auto"/>
        <w:rPr>
          <w:rFonts w:ascii="Arial" w:eastAsia="Arial" w:hAnsi="Arial" w:cs="Arial"/>
          <w:sz w:val="20"/>
          <w:szCs w:val="20"/>
        </w:rPr>
      </w:pPr>
      <w:r w:rsidRPr="00B0596D">
        <w:rPr>
          <w:rFonts w:ascii="Arial" w:eastAsia="Arial" w:hAnsi="Arial" w:cs="Arial"/>
          <w:sz w:val="20"/>
          <w:szCs w:val="20"/>
        </w:rPr>
        <w:t>bankovní spojení:</w:t>
      </w:r>
      <w:r w:rsidRPr="00B0596D">
        <w:rPr>
          <w:rFonts w:ascii="Arial" w:eastAsia="Arial" w:hAnsi="Arial" w:cs="Arial"/>
          <w:sz w:val="20"/>
          <w:szCs w:val="20"/>
        </w:rPr>
        <w:tab/>
      </w:r>
      <w:r w:rsidR="001C356E">
        <w:rPr>
          <w:rFonts w:ascii="Arial" w:eastAsia="Arial" w:hAnsi="Arial" w:cs="Arial"/>
          <w:sz w:val="20"/>
          <w:szCs w:val="20"/>
        </w:rPr>
        <w:tab/>
      </w:r>
      <w:r w:rsidR="001C356E">
        <w:rPr>
          <w:rFonts w:ascii="Arial" w:eastAsia="Arial" w:hAnsi="Arial" w:cs="Arial"/>
          <w:sz w:val="20"/>
          <w:szCs w:val="20"/>
        </w:rPr>
        <w:tab/>
      </w:r>
      <w:r w:rsidR="00BB5A94">
        <w:rPr>
          <w:rFonts w:ascii="Arial" w:eastAsia="Arial" w:hAnsi="Arial" w:cs="Arial"/>
          <w:sz w:val="20"/>
          <w:szCs w:val="20"/>
        </w:rPr>
        <w:t>xxxx</w:t>
      </w:r>
    </w:p>
    <w:p w14:paraId="7D1ACA00" w14:textId="2A49B9E1" w:rsidR="003301F1" w:rsidRPr="00B0596D" w:rsidRDefault="003301F1" w:rsidP="00E449DB">
      <w:pPr>
        <w:tabs>
          <w:tab w:val="left" w:pos="1701"/>
        </w:tabs>
        <w:spacing w:line="276" w:lineRule="auto"/>
        <w:rPr>
          <w:rFonts w:ascii="Arial" w:eastAsia="Arial" w:hAnsi="Arial" w:cs="Arial"/>
          <w:sz w:val="20"/>
          <w:szCs w:val="20"/>
        </w:rPr>
      </w:pPr>
      <w:r w:rsidRPr="00B0596D">
        <w:rPr>
          <w:rFonts w:ascii="Arial" w:eastAsia="Arial" w:hAnsi="Arial" w:cs="Arial"/>
          <w:sz w:val="20"/>
          <w:szCs w:val="20"/>
        </w:rPr>
        <w:t>č. účtu:</w:t>
      </w:r>
      <w:r w:rsidRPr="00B0596D">
        <w:rPr>
          <w:rFonts w:ascii="Arial" w:eastAsia="Arial" w:hAnsi="Arial" w:cs="Arial"/>
          <w:sz w:val="20"/>
          <w:szCs w:val="20"/>
        </w:rPr>
        <w:tab/>
      </w:r>
      <w:r w:rsidR="001C356E">
        <w:rPr>
          <w:rFonts w:ascii="Arial" w:eastAsia="Arial" w:hAnsi="Arial" w:cs="Arial"/>
          <w:sz w:val="20"/>
          <w:szCs w:val="20"/>
        </w:rPr>
        <w:tab/>
      </w:r>
      <w:r w:rsidR="001C356E">
        <w:rPr>
          <w:rFonts w:ascii="Arial" w:eastAsia="Arial" w:hAnsi="Arial" w:cs="Arial"/>
          <w:sz w:val="20"/>
          <w:szCs w:val="20"/>
        </w:rPr>
        <w:tab/>
      </w:r>
      <w:r w:rsidR="00BB5A94">
        <w:rPr>
          <w:rFonts w:ascii="Arial" w:eastAsia="Arial" w:hAnsi="Arial" w:cs="Arial"/>
          <w:sz w:val="20"/>
          <w:szCs w:val="20"/>
        </w:rPr>
        <w:t>xxxx</w:t>
      </w:r>
    </w:p>
    <w:p w14:paraId="760F960A" w14:textId="0DA9A53C" w:rsidR="003301F1" w:rsidRPr="00B0596D" w:rsidRDefault="003301F1" w:rsidP="00E449DB">
      <w:pPr>
        <w:tabs>
          <w:tab w:val="left" w:pos="1701"/>
        </w:tabs>
        <w:spacing w:line="276" w:lineRule="auto"/>
        <w:rPr>
          <w:rFonts w:ascii="Arial" w:eastAsia="Arial" w:hAnsi="Arial" w:cs="Arial"/>
          <w:sz w:val="20"/>
          <w:szCs w:val="20"/>
        </w:rPr>
      </w:pPr>
      <w:r w:rsidRPr="00B0596D">
        <w:rPr>
          <w:rFonts w:ascii="Arial" w:eastAsia="Arial" w:hAnsi="Arial" w:cs="Arial"/>
          <w:sz w:val="20"/>
          <w:szCs w:val="20"/>
        </w:rPr>
        <w:t xml:space="preserve">Zápis v OR: </w:t>
      </w:r>
      <w:r w:rsidR="008C224E" w:rsidRPr="00B0596D">
        <w:rPr>
          <w:rFonts w:ascii="Arial" w:eastAsia="Arial" w:hAnsi="Arial" w:cs="Arial"/>
          <w:sz w:val="20"/>
          <w:szCs w:val="20"/>
        </w:rPr>
        <w:tab/>
      </w:r>
      <w:r w:rsidR="008C224E" w:rsidRPr="00B0596D">
        <w:rPr>
          <w:rFonts w:ascii="Arial" w:eastAsia="Arial" w:hAnsi="Arial" w:cs="Arial"/>
          <w:sz w:val="20"/>
          <w:szCs w:val="20"/>
        </w:rPr>
        <w:tab/>
      </w:r>
      <w:r w:rsidR="008C224E" w:rsidRPr="00B0596D">
        <w:rPr>
          <w:rFonts w:ascii="Arial" w:eastAsia="Arial" w:hAnsi="Arial" w:cs="Arial"/>
          <w:sz w:val="20"/>
          <w:szCs w:val="20"/>
        </w:rPr>
        <w:tab/>
        <w:t xml:space="preserve">MS v </w:t>
      </w:r>
      <w:r w:rsidRPr="00B0596D">
        <w:rPr>
          <w:rFonts w:ascii="Arial" w:eastAsia="Arial" w:hAnsi="Arial" w:cs="Arial"/>
          <w:sz w:val="20"/>
          <w:szCs w:val="20"/>
        </w:rPr>
        <w:t>Praze, oddíl C, vložka 340116</w:t>
      </w:r>
    </w:p>
    <w:p w14:paraId="1AA44A73" w14:textId="7D959CEB" w:rsidR="00CA11F7" w:rsidRPr="007B2978" w:rsidRDefault="00E750E3" w:rsidP="00E449DB">
      <w:pPr>
        <w:tabs>
          <w:tab w:val="left" w:pos="1701"/>
        </w:tabs>
        <w:spacing w:line="276" w:lineRule="auto"/>
        <w:rPr>
          <w:rFonts w:ascii="Arial" w:eastAsia="Arial" w:hAnsi="Arial" w:cs="Arial"/>
          <w:sz w:val="20"/>
          <w:szCs w:val="20"/>
        </w:rPr>
      </w:pPr>
      <w:bookmarkStart w:id="2" w:name="bookmark=id.4d34og8" w:colFirst="0" w:colLast="0"/>
      <w:bookmarkEnd w:id="2"/>
      <w:r w:rsidRPr="00B0596D">
        <w:rPr>
          <w:rFonts w:ascii="Arial" w:eastAsia="Arial" w:hAnsi="Arial" w:cs="Arial"/>
          <w:sz w:val="20"/>
          <w:szCs w:val="20"/>
        </w:rPr>
        <w:t>(dále jen „</w:t>
      </w:r>
      <w:r w:rsidR="00F15B2A">
        <w:rPr>
          <w:rFonts w:ascii="Arial" w:eastAsia="Arial" w:hAnsi="Arial" w:cs="Arial"/>
          <w:b/>
          <w:bCs/>
          <w:sz w:val="20"/>
          <w:szCs w:val="20"/>
        </w:rPr>
        <w:t>PBP</w:t>
      </w:r>
      <w:r w:rsidRPr="00B0596D">
        <w:rPr>
          <w:rFonts w:ascii="Arial" w:eastAsia="Arial" w:hAnsi="Arial" w:cs="Arial"/>
          <w:sz w:val="20"/>
          <w:szCs w:val="20"/>
        </w:rPr>
        <w:t>“)</w:t>
      </w:r>
    </w:p>
    <w:p w14:paraId="2BC8D154" w14:textId="77777777" w:rsidR="00CA11F7" w:rsidRPr="007B2978" w:rsidRDefault="00E750E3">
      <w:pPr>
        <w:pStyle w:val="Nadpis1"/>
        <w:numPr>
          <w:ilvl w:val="0"/>
          <w:numId w:val="13"/>
        </w:numPr>
      </w:pPr>
      <w:r w:rsidRPr="007B2978">
        <w:t>Předmět smlouvy</w:t>
      </w:r>
    </w:p>
    <w:p w14:paraId="52135C28" w14:textId="15E71CB0" w:rsidR="00CA11F7" w:rsidRPr="007B2978" w:rsidRDefault="00E750E3">
      <w:pPr>
        <w:spacing w:line="276" w:lineRule="auto"/>
        <w:jc w:val="both"/>
        <w:rPr>
          <w:rFonts w:ascii="Arial" w:eastAsia="Arial" w:hAnsi="Arial" w:cs="Arial"/>
          <w:sz w:val="20"/>
          <w:szCs w:val="20"/>
        </w:rPr>
      </w:pPr>
      <w:r w:rsidRPr="007B2978">
        <w:rPr>
          <w:rFonts w:ascii="Arial" w:eastAsia="Arial" w:hAnsi="Arial" w:cs="Arial"/>
          <w:sz w:val="20"/>
          <w:szCs w:val="20"/>
        </w:rPr>
        <w:t xml:space="preserve">Předmětem této smlouvy je barterová spolupráce mezi </w:t>
      </w:r>
      <w:r w:rsidR="00C97BF2">
        <w:rPr>
          <w:rFonts w:ascii="Arial" w:eastAsia="Arial" w:hAnsi="Arial" w:cs="Arial"/>
          <w:sz w:val="20"/>
          <w:szCs w:val="20"/>
        </w:rPr>
        <w:t>CL</w:t>
      </w:r>
      <w:r w:rsidRPr="007B2978">
        <w:rPr>
          <w:rFonts w:ascii="Arial" w:eastAsia="Arial" w:hAnsi="Arial" w:cs="Arial"/>
          <w:sz w:val="20"/>
          <w:szCs w:val="20"/>
        </w:rPr>
        <w:t xml:space="preserve"> a </w:t>
      </w:r>
      <w:r w:rsidR="00F15B2A">
        <w:rPr>
          <w:rFonts w:ascii="Arial" w:eastAsia="Arial" w:hAnsi="Arial" w:cs="Arial"/>
          <w:sz w:val="20"/>
          <w:szCs w:val="20"/>
        </w:rPr>
        <w:t>PBP</w:t>
      </w:r>
      <w:r w:rsidRPr="007B2978">
        <w:rPr>
          <w:rFonts w:ascii="Arial" w:eastAsia="Arial" w:hAnsi="Arial" w:cs="Arial"/>
          <w:sz w:val="20"/>
          <w:szCs w:val="20"/>
        </w:rPr>
        <w:t>, konkretizovaná v čl. 3 této Smlouvy.</w:t>
      </w:r>
    </w:p>
    <w:p w14:paraId="4BC33FCD" w14:textId="77777777" w:rsidR="00CA11F7" w:rsidRPr="007B2978" w:rsidRDefault="00E750E3">
      <w:pPr>
        <w:pStyle w:val="Nadpis1"/>
        <w:numPr>
          <w:ilvl w:val="0"/>
          <w:numId w:val="13"/>
        </w:numPr>
      </w:pPr>
      <w:r w:rsidRPr="007B2978">
        <w:t>Trvání a ukončení smlouvy</w:t>
      </w:r>
    </w:p>
    <w:p w14:paraId="1C736A13" w14:textId="4DAD2470" w:rsidR="00CA11F7" w:rsidRPr="007B2978" w:rsidRDefault="00E750E3">
      <w:pPr>
        <w:keepLines/>
        <w:numPr>
          <w:ilvl w:val="0"/>
          <w:numId w:val="1"/>
        </w:numPr>
        <w:pBdr>
          <w:top w:val="nil"/>
          <w:left w:val="nil"/>
          <w:bottom w:val="nil"/>
          <w:right w:val="nil"/>
          <w:between w:val="nil"/>
        </w:pBdr>
        <w:spacing w:line="276" w:lineRule="auto"/>
        <w:jc w:val="both"/>
      </w:pPr>
      <w:r w:rsidRPr="007B2978">
        <w:rPr>
          <w:rFonts w:ascii="Arial" w:eastAsia="Arial" w:hAnsi="Arial" w:cs="Arial"/>
          <w:color w:val="000000"/>
          <w:sz w:val="20"/>
          <w:szCs w:val="20"/>
        </w:rPr>
        <w:t xml:space="preserve">Tato smlouva se uzavírá na dobu určitou, </w:t>
      </w:r>
      <w:r w:rsidRPr="00C97BF2">
        <w:rPr>
          <w:rFonts w:ascii="Arial" w:eastAsia="Arial" w:hAnsi="Arial" w:cs="Arial"/>
          <w:color w:val="000000"/>
          <w:sz w:val="20"/>
          <w:szCs w:val="20"/>
        </w:rPr>
        <w:t>nabývá účinnosti uveřejněním v registru smluv</w:t>
      </w:r>
      <w:r w:rsidRPr="007B2978">
        <w:rPr>
          <w:rFonts w:ascii="Arial" w:eastAsia="Arial" w:hAnsi="Arial" w:cs="Arial"/>
          <w:color w:val="000000"/>
          <w:sz w:val="20"/>
          <w:szCs w:val="20"/>
        </w:rPr>
        <w:t xml:space="preserve"> a je uzavřena do </w:t>
      </w:r>
      <w:r w:rsidR="008C224E" w:rsidRPr="007B2978">
        <w:rPr>
          <w:rFonts w:ascii="Arial" w:eastAsia="Arial" w:hAnsi="Arial" w:cs="Arial"/>
          <w:color w:val="000000"/>
          <w:sz w:val="20"/>
          <w:szCs w:val="20"/>
        </w:rPr>
        <w:t>3</w:t>
      </w:r>
      <w:r w:rsidR="00A4238E">
        <w:rPr>
          <w:rFonts w:ascii="Arial" w:eastAsia="Arial" w:hAnsi="Arial" w:cs="Arial"/>
          <w:color w:val="000000"/>
          <w:sz w:val="20"/>
          <w:szCs w:val="20"/>
        </w:rPr>
        <w:t>1</w:t>
      </w:r>
      <w:r w:rsidRPr="007B2978">
        <w:rPr>
          <w:rFonts w:ascii="Arial" w:eastAsia="Arial" w:hAnsi="Arial" w:cs="Arial"/>
          <w:color w:val="000000"/>
          <w:sz w:val="20"/>
          <w:szCs w:val="20"/>
        </w:rPr>
        <w:t>.</w:t>
      </w:r>
      <w:r w:rsidR="00F15B2A">
        <w:rPr>
          <w:rFonts w:ascii="Arial" w:eastAsia="Arial" w:hAnsi="Arial" w:cs="Arial"/>
          <w:color w:val="000000"/>
          <w:sz w:val="20"/>
          <w:szCs w:val="20"/>
        </w:rPr>
        <w:t xml:space="preserve"> </w:t>
      </w:r>
      <w:r w:rsidR="00A4238E">
        <w:rPr>
          <w:rFonts w:ascii="Arial" w:eastAsia="Arial" w:hAnsi="Arial" w:cs="Arial"/>
          <w:color w:val="000000"/>
          <w:sz w:val="20"/>
          <w:szCs w:val="20"/>
        </w:rPr>
        <w:t>12</w:t>
      </w:r>
      <w:r w:rsidRPr="007B2978">
        <w:rPr>
          <w:rFonts w:ascii="Arial" w:eastAsia="Arial" w:hAnsi="Arial" w:cs="Arial"/>
          <w:color w:val="000000"/>
          <w:sz w:val="20"/>
          <w:szCs w:val="20"/>
        </w:rPr>
        <w:t>.</w:t>
      </w:r>
      <w:r w:rsidR="00A4238E">
        <w:rPr>
          <w:rFonts w:ascii="Arial" w:eastAsia="Arial" w:hAnsi="Arial" w:cs="Arial"/>
          <w:color w:val="000000"/>
          <w:sz w:val="20"/>
          <w:szCs w:val="20"/>
        </w:rPr>
        <w:t xml:space="preserve"> </w:t>
      </w:r>
      <w:r w:rsidR="00FF45DB" w:rsidRPr="007B2978">
        <w:rPr>
          <w:rFonts w:ascii="Arial" w:eastAsia="Arial" w:hAnsi="Arial" w:cs="Arial"/>
          <w:color w:val="000000"/>
          <w:sz w:val="20"/>
          <w:szCs w:val="20"/>
        </w:rPr>
        <w:t>2023</w:t>
      </w:r>
    </w:p>
    <w:p w14:paraId="12B92323" w14:textId="77777777" w:rsidR="00CA11F7" w:rsidRPr="007B2978" w:rsidRDefault="00E750E3">
      <w:pPr>
        <w:keepLines/>
        <w:numPr>
          <w:ilvl w:val="0"/>
          <w:numId w:val="1"/>
        </w:numPr>
        <w:pBdr>
          <w:top w:val="nil"/>
          <w:left w:val="nil"/>
          <w:bottom w:val="nil"/>
          <w:right w:val="nil"/>
          <w:between w:val="nil"/>
        </w:pBdr>
        <w:spacing w:line="276" w:lineRule="auto"/>
        <w:jc w:val="both"/>
      </w:pPr>
      <w:r w:rsidRPr="007B2978">
        <w:rPr>
          <w:rFonts w:ascii="Arial" w:eastAsia="Arial" w:hAnsi="Arial" w:cs="Arial"/>
          <w:color w:val="000000"/>
          <w:sz w:val="20"/>
          <w:szCs w:val="20"/>
        </w:rPr>
        <w:t>Pokud si s ohledem na termín konkrétní marketingové nebo kulturní akce smluvní strany poskytnou vzájemné plnění podle této Smlouvy před její účinností, vypořádají si smluvní strany poskytnuté plnění podle zásad v této Smlouvě uvedených.</w:t>
      </w:r>
    </w:p>
    <w:p w14:paraId="6385AD16" w14:textId="300CE790" w:rsidR="00CA11F7" w:rsidRPr="007B2978" w:rsidRDefault="00F15B2A">
      <w:pPr>
        <w:keepLines/>
        <w:numPr>
          <w:ilvl w:val="0"/>
          <w:numId w:val="1"/>
        </w:numPr>
        <w:pBdr>
          <w:top w:val="nil"/>
          <w:left w:val="nil"/>
          <w:bottom w:val="nil"/>
          <w:right w:val="nil"/>
          <w:between w:val="nil"/>
        </w:pBdr>
        <w:spacing w:line="276" w:lineRule="auto"/>
        <w:jc w:val="both"/>
      </w:pPr>
      <w:r>
        <w:rPr>
          <w:rFonts w:ascii="Arial" w:eastAsia="Arial" w:hAnsi="Arial" w:cs="Arial"/>
          <w:color w:val="000000"/>
          <w:sz w:val="20"/>
          <w:szCs w:val="20"/>
        </w:rPr>
        <w:t>PBP</w:t>
      </w:r>
      <w:r w:rsidR="00E750E3" w:rsidRPr="007B2978">
        <w:rPr>
          <w:rFonts w:ascii="Arial" w:eastAsia="Arial" w:hAnsi="Arial" w:cs="Arial"/>
          <w:color w:val="000000"/>
          <w:sz w:val="20"/>
          <w:szCs w:val="20"/>
        </w:rPr>
        <w:t xml:space="preserve"> je povinen zajistit, aby plněním této Smlouvy nedošlo k porušení právních předpisů a rozhodnutí upravujících mezinárodní sankce, kterými jsou Česká republika nebo </w:t>
      </w:r>
      <w:r w:rsidR="00E83E7B">
        <w:rPr>
          <w:rFonts w:ascii="Arial" w:eastAsia="Arial" w:hAnsi="Arial" w:cs="Arial"/>
          <w:color w:val="000000"/>
          <w:sz w:val="20"/>
          <w:szCs w:val="20"/>
        </w:rPr>
        <w:t>CL</w:t>
      </w:r>
      <w:r w:rsidR="00E750E3" w:rsidRPr="007B2978">
        <w:rPr>
          <w:rFonts w:ascii="Arial" w:eastAsia="Arial" w:hAnsi="Arial" w:cs="Arial"/>
          <w:color w:val="000000"/>
          <w:sz w:val="20"/>
          <w:szCs w:val="20"/>
        </w:rPr>
        <w:t xml:space="preserve"> vázáni. </w:t>
      </w:r>
      <w:r>
        <w:rPr>
          <w:rFonts w:ascii="Arial" w:eastAsia="Arial" w:hAnsi="Arial" w:cs="Arial"/>
          <w:color w:val="000000"/>
          <w:sz w:val="20"/>
          <w:szCs w:val="20"/>
        </w:rPr>
        <w:t>PBP</w:t>
      </w:r>
      <w:r w:rsidR="00E750E3" w:rsidRPr="007B2978">
        <w:rPr>
          <w:rFonts w:ascii="Arial" w:eastAsia="Arial" w:hAnsi="Arial" w:cs="Arial"/>
          <w:color w:val="000000"/>
          <w:sz w:val="20"/>
          <w:szCs w:val="20"/>
        </w:rPr>
        <w:t xml:space="preserve"> je neprodleně povinen informovat </w:t>
      </w:r>
      <w:r w:rsidR="00E83E7B">
        <w:rPr>
          <w:rFonts w:ascii="Arial" w:eastAsia="Arial" w:hAnsi="Arial" w:cs="Arial"/>
          <w:color w:val="000000"/>
          <w:sz w:val="20"/>
          <w:szCs w:val="20"/>
        </w:rPr>
        <w:t>CL</w:t>
      </w:r>
      <w:r w:rsidR="00E750E3" w:rsidRPr="007B2978">
        <w:rPr>
          <w:rFonts w:ascii="Arial" w:eastAsia="Arial" w:hAnsi="Arial" w:cs="Arial"/>
          <w:color w:val="000000"/>
          <w:sz w:val="20"/>
          <w:szCs w:val="20"/>
        </w:rPr>
        <w:t xml:space="preserve"> o skutečnostech jakkoliv relevantních pro posouzení naplnění povinností</w:t>
      </w:r>
      <w:r w:rsidR="00DD5058" w:rsidRPr="007B2978">
        <w:rPr>
          <w:rFonts w:ascii="Arial" w:eastAsia="Arial" w:hAnsi="Arial" w:cs="Arial"/>
          <w:color w:val="000000"/>
          <w:sz w:val="20"/>
          <w:szCs w:val="20"/>
        </w:rPr>
        <w:t>,</w:t>
      </w:r>
      <w:r w:rsidR="00E750E3" w:rsidRPr="007B2978">
        <w:rPr>
          <w:rFonts w:ascii="Arial" w:eastAsia="Arial" w:hAnsi="Arial" w:cs="Arial"/>
          <w:color w:val="000000"/>
          <w:sz w:val="20"/>
          <w:szCs w:val="20"/>
        </w:rPr>
        <w:t xml:space="preserve"> uvedených ve větě první tohoto bodu Smlouvy.</w:t>
      </w:r>
    </w:p>
    <w:p w14:paraId="1A4E07C0" w14:textId="77777777" w:rsidR="00CA11F7" w:rsidRPr="007B2978" w:rsidRDefault="00E750E3">
      <w:pPr>
        <w:pStyle w:val="Nadpis2"/>
        <w:numPr>
          <w:ilvl w:val="0"/>
          <w:numId w:val="13"/>
        </w:numPr>
        <w:spacing w:before="120"/>
        <w:ind w:hanging="227"/>
        <w:jc w:val="center"/>
        <w:rPr>
          <w:sz w:val="22"/>
        </w:rPr>
      </w:pPr>
      <w:r w:rsidRPr="007B2978">
        <w:rPr>
          <w:sz w:val="22"/>
        </w:rPr>
        <w:t>Práva a povinnosti stran</w:t>
      </w:r>
    </w:p>
    <w:p w14:paraId="3E8C13A9" w14:textId="69746DF8" w:rsidR="00CA11F7" w:rsidRPr="007B2978" w:rsidRDefault="00B66403">
      <w:pPr>
        <w:keepLines/>
        <w:numPr>
          <w:ilvl w:val="0"/>
          <w:numId w:val="2"/>
        </w:numPr>
        <w:pBdr>
          <w:top w:val="nil"/>
          <w:left w:val="nil"/>
          <w:bottom w:val="nil"/>
          <w:right w:val="nil"/>
          <w:between w:val="nil"/>
        </w:pBdr>
        <w:spacing w:line="276" w:lineRule="auto"/>
        <w:jc w:val="both"/>
      </w:pPr>
      <w:r>
        <w:rPr>
          <w:rFonts w:ascii="Arial" w:eastAsia="Arial" w:hAnsi="Arial" w:cs="Arial"/>
          <w:color w:val="000000"/>
          <w:sz w:val="20"/>
          <w:szCs w:val="20"/>
        </w:rPr>
        <w:t>CL</w:t>
      </w:r>
      <w:r w:rsidR="00E750E3" w:rsidRPr="007B2978">
        <w:rPr>
          <w:rFonts w:ascii="Arial" w:eastAsia="Arial" w:hAnsi="Arial" w:cs="Arial"/>
          <w:color w:val="000000"/>
          <w:sz w:val="20"/>
          <w:szCs w:val="20"/>
        </w:rPr>
        <w:t xml:space="preserve"> se zavazuj</w:t>
      </w:r>
      <w:r w:rsidR="000668AC">
        <w:rPr>
          <w:rFonts w:ascii="Arial" w:eastAsia="Arial" w:hAnsi="Arial" w:cs="Arial"/>
          <w:color w:val="000000"/>
          <w:sz w:val="20"/>
          <w:szCs w:val="20"/>
        </w:rPr>
        <w:t>í</w:t>
      </w:r>
      <w:r w:rsidR="00E750E3" w:rsidRPr="007B2978">
        <w:rPr>
          <w:rFonts w:ascii="Arial" w:eastAsia="Arial" w:hAnsi="Arial" w:cs="Arial"/>
          <w:color w:val="000000"/>
          <w:sz w:val="20"/>
          <w:szCs w:val="20"/>
        </w:rPr>
        <w:t>:</w:t>
      </w:r>
    </w:p>
    <w:p w14:paraId="4500D70C" w14:textId="4798CD27" w:rsidR="00CB6646" w:rsidRPr="007B2978" w:rsidRDefault="00A4238E" w:rsidP="00B0596D">
      <w:pPr>
        <w:keepLines/>
        <w:numPr>
          <w:ilvl w:val="0"/>
          <w:numId w:val="3"/>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Poskytn</w:t>
      </w:r>
      <w:r w:rsidR="00825075">
        <w:rPr>
          <w:rFonts w:ascii="Arial" w:eastAsia="Arial" w:hAnsi="Arial" w:cs="Arial"/>
          <w:color w:val="000000"/>
          <w:sz w:val="20"/>
          <w:szCs w:val="20"/>
        </w:rPr>
        <w:t>ou</w:t>
      </w:r>
      <w:r>
        <w:rPr>
          <w:rFonts w:ascii="Arial" w:eastAsia="Arial" w:hAnsi="Arial" w:cs="Arial"/>
          <w:color w:val="000000"/>
          <w:sz w:val="20"/>
          <w:szCs w:val="20"/>
        </w:rPr>
        <w:t xml:space="preserve"> prostory </w:t>
      </w:r>
      <w:r w:rsidR="00F15B2A">
        <w:rPr>
          <w:rFonts w:ascii="Arial" w:eastAsia="Arial" w:hAnsi="Arial" w:cs="Arial"/>
          <w:color w:val="000000"/>
          <w:sz w:val="20"/>
          <w:szCs w:val="20"/>
        </w:rPr>
        <w:t xml:space="preserve">s kapacitou 300 míst v </w:t>
      </w:r>
      <w:r>
        <w:rPr>
          <w:rFonts w:ascii="Arial" w:eastAsia="Arial" w:hAnsi="Arial" w:cs="Arial"/>
          <w:color w:val="000000"/>
          <w:sz w:val="20"/>
          <w:szCs w:val="20"/>
        </w:rPr>
        <w:t>Císařských lázní</w:t>
      </w:r>
      <w:r w:rsidR="00F15B2A">
        <w:rPr>
          <w:rFonts w:ascii="Arial" w:eastAsia="Arial" w:hAnsi="Arial" w:cs="Arial"/>
          <w:color w:val="000000"/>
          <w:sz w:val="20"/>
          <w:szCs w:val="20"/>
        </w:rPr>
        <w:t>ch</w:t>
      </w:r>
      <w:r>
        <w:rPr>
          <w:rFonts w:ascii="Arial" w:eastAsia="Arial" w:hAnsi="Arial" w:cs="Arial"/>
          <w:color w:val="000000"/>
          <w:sz w:val="20"/>
          <w:szCs w:val="20"/>
        </w:rPr>
        <w:t xml:space="preserve"> k pořádání kulturní akce, a to dne 9. října 2023 v rozsahu 3 hodin (17-20)</w:t>
      </w:r>
      <w:r w:rsidR="00CB6646" w:rsidRPr="007B2978">
        <w:rPr>
          <w:rFonts w:ascii="Arial" w:eastAsia="Arial" w:hAnsi="Arial" w:cs="Arial"/>
          <w:color w:val="000000"/>
          <w:sz w:val="20"/>
          <w:szCs w:val="20"/>
        </w:rPr>
        <w:t xml:space="preserve"> </w:t>
      </w:r>
    </w:p>
    <w:p w14:paraId="4D6D2A81" w14:textId="42D12E39" w:rsidR="00CA11F7" w:rsidRPr="007B2978" w:rsidRDefault="00F15B2A">
      <w:pPr>
        <w:keepLines/>
        <w:numPr>
          <w:ilvl w:val="0"/>
          <w:numId w:val="2"/>
        </w:numPr>
        <w:pBdr>
          <w:top w:val="nil"/>
          <w:left w:val="nil"/>
          <w:bottom w:val="nil"/>
          <w:right w:val="nil"/>
          <w:between w:val="nil"/>
        </w:pBdr>
        <w:spacing w:line="276" w:lineRule="auto"/>
        <w:jc w:val="both"/>
      </w:pPr>
      <w:r>
        <w:rPr>
          <w:rFonts w:ascii="Arial" w:eastAsia="Arial" w:hAnsi="Arial" w:cs="Arial"/>
          <w:color w:val="000000"/>
          <w:sz w:val="20"/>
          <w:szCs w:val="20"/>
        </w:rPr>
        <w:t>PBP</w:t>
      </w:r>
      <w:r w:rsidR="00E750E3" w:rsidRPr="007B2978">
        <w:rPr>
          <w:rFonts w:ascii="Arial" w:eastAsia="Arial" w:hAnsi="Arial" w:cs="Arial"/>
          <w:color w:val="000000"/>
          <w:sz w:val="20"/>
          <w:szCs w:val="20"/>
        </w:rPr>
        <w:t xml:space="preserve"> se zavazuje: </w:t>
      </w:r>
    </w:p>
    <w:p w14:paraId="00982734" w14:textId="09B89648" w:rsidR="00CA11F7" w:rsidRPr="007B2978" w:rsidRDefault="00997EA2" w:rsidP="00B0596D">
      <w:pPr>
        <w:widowControl w:val="0"/>
        <w:numPr>
          <w:ilvl w:val="0"/>
          <w:numId w:val="15"/>
        </w:numPr>
        <w:spacing w:after="120" w:line="276" w:lineRule="auto"/>
        <w:jc w:val="both"/>
        <w:rPr>
          <w:rFonts w:ascii="Arial" w:eastAsia="Arial" w:hAnsi="Arial" w:cs="Arial"/>
          <w:color w:val="000000"/>
          <w:sz w:val="20"/>
          <w:szCs w:val="20"/>
        </w:rPr>
      </w:pPr>
      <w:r w:rsidRPr="00B0596D">
        <w:rPr>
          <w:rFonts w:ascii="Arial" w:eastAsia="Arial" w:hAnsi="Arial" w:cs="Arial"/>
          <w:sz w:val="20"/>
          <w:szCs w:val="20"/>
        </w:rPr>
        <w:t xml:space="preserve">Zajistit </w:t>
      </w:r>
      <w:r w:rsidR="00A4238E">
        <w:rPr>
          <w:rFonts w:ascii="Arial" w:eastAsia="Arial" w:hAnsi="Arial" w:cs="Arial"/>
          <w:sz w:val="20"/>
          <w:szCs w:val="20"/>
        </w:rPr>
        <w:t>reklamní plnění uvedené v příloze č. 1 této smlouvy</w:t>
      </w:r>
    </w:p>
    <w:p w14:paraId="6824A8C4" w14:textId="77777777" w:rsidR="00CA11F7" w:rsidRPr="007B2978" w:rsidRDefault="00E750E3">
      <w:pPr>
        <w:keepLines/>
        <w:numPr>
          <w:ilvl w:val="0"/>
          <w:numId w:val="2"/>
        </w:numPr>
        <w:pBdr>
          <w:top w:val="nil"/>
          <w:left w:val="nil"/>
          <w:bottom w:val="nil"/>
          <w:right w:val="nil"/>
          <w:between w:val="nil"/>
        </w:pBdr>
        <w:spacing w:line="276" w:lineRule="auto"/>
        <w:jc w:val="both"/>
      </w:pPr>
      <w:r w:rsidRPr="007B2978">
        <w:rPr>
          <w:rFonts w:ascii="Arial" w:eastAsia="Arial" w:hAnsi="Arial" w:cs="Arial"/>
          <w:color w:val="000000"/>
          <w:sz w:val="20"/>
          <w:szCs w:val="20"/>
        </w:rPr>
        <w:t>Plnění této Smlouvy nesmí být v rozporu s platnými právními předpisy nebo dobrými mravy, nesmí obsahovat vulgarismy, ani zasahovat do autorských práv třetích osob.</w:t>
      </w:r>
    </w:p>
    <w:p w14:paraId="6C96AA04" w14:textId="118487B2" w:rsidR="00CA11F7" w:rsidRPr="007B2978" w:rsidRDefault="00CA11F7" w:rsidP="00A4238E">
      <w:pPr>
        <w:keepLines/>
        <w:pBdr>
          <w:top w:val="nil"/>
          <w:left w:val="nil"/>
          <w:bottom w:val="nil"/>
          <w:right w:val="nil"/>
          <w:between w:val="nil"/>
        </w:pBdr>
        <w:spacing w:line="276" w:lineRule="auto"/>
        <w:ind w:left="360"/>
        <w:jc w:val="both"/>
      </w:pPr>
    </w:p>
    <w:p w14:paraId="6B054506" w14:textId="77777777" w:rsidR="00CA11F7" w:rsidRPr="007B2978" w:rsidRDefault="00E750E3">
      <w:pPr>
        <w:pStyle w:val="Nadpis2"/>
        <w:numPr>
          <w:ilvl w:val="0"/>
          <w:numId w:val="13"/>
        </w:numPr>
        <w:spacing w:before="120"/>
        <w:ind w:hanging="227"/>
        <w:jc w:val="center"/>
        <w:rPr>
          <w:sz w:val="22"/>
        </w:rPr>
      </w:pPr>
      <w:r w:rsidRPr="007B2978">
        <w:rPr>
          <w:sz w:val="22"/>
        </w:rPr>
        <w:t>Kontaktní osoby smluvních stran</w:t>
      </w:r>
    </w:p>
    <w:p w14:paraId="4435F4D6" w14:textId="77777777" w:rsidR="00CA11F7" w:rsidRPr="007B2978" w:rsidRDefault="00E750E3">
      <w:pPr>
        <w:keepLines/>
        <w:numPr>
          <w:ilvl w:val="0"/>
          <w:numId w:val="4"/>
        </w:numPr>
        <w:pBdr>
          <w:top w:val="nil"/>
          <w:left w:val="nil"/>
          <w:bottom w:val="nil"/>
          <w:right w:val="nil"/>
          <w:between w:val="nil"/>
        </w:pBdr>
        <w:spacing w:line="276" w:lineRule="auto"/>
        <w:jc w:val="both"/>
      </w:pPr>
      <w:r w:rsidRPr="007B2978">
        <w:rPr>
          <w:rFonts w:ascii="Arial" w:eastAsia="Arial" w:hAnsi="Arial" w:cs="Arial"/>
          <w:color w:val="000000"/>
          <w:sz w:val="20"/>
          <w:szCs w:val="20"/>
        </w:rPr>
        <w:t>Smluvní strany budou komunikovat ve věci plnění této smlouvy prostřednictvím těchto osob:</w:t>
      </w:r>
    </w:p>
    <w:p w14:paraId="64FE80BE" w14:textId="56796C1E" w:rsidR="00CA11F7" w:rsidRPr="007B2978" w:rsidRDefault="00E750E3">
      <w:pPr>
        <w:keepLines/>
        <w:numPr>
          <w:ilvl w:val="0"/>
          <w:numId w:val="12"/>
        </w:numPr>
        <w:pBdr>
          <w:top w:val="nil"/>
          <w:left w:val="nil"/>
          <w:bottom w:val="nil"/>
          <w:right w:val="nil"/>
          <w:between w:val="nil"/>
        </w:pBdr>
        <w:spacing w:line="276" w:lineRule="auto"/>
        <w:ind w:left="851" w:hanging="425"/>
        <w:jc w:val="both"/>
        <w:rPr>
          <w:rFonts w:ascii="Arial" w:eastAsia="Arial" w:hAnsi="Arial" w:cs="Arial"/>
          <w:color w:val="000000"/>
          <w:sz w:val="20"/>
          <w:szCs w:val="20"/>
        </w:rPr>
      </w:pPr>
      <w:r w:rsidRPr="007B2978">
        <w:rPr>
          <w:rFonts w:ascii="Arial" w:eastAsia="Arial" w:hAnsi="Arial" w:cs="Arial"/>
          <w:color w:val="000000"/>
          <w:sz w:val="20"/>
          <w:szCs w:val="20"/>
        </w:rPr>
        <w:t xml:space="preserve">Kontaktní osoba za </w:t>
      </w:r>
      <w:r w:rsidR="00B66403">
        <w:rPr>
          <w:rFonts w:ascii="Arial" w:eastAsia="Arial" w:hAnsi="Arial" w:cs="Arial"/>
          <w:color w:val="000000"/>
          <w:sz w:val="20"/>
          <w:szCs w:val="20"/>
        </w:rPr>
        <w:t>CL</w:t>
      </w:r>
      <w:r w:rsidRPr="007B2978">
        <w:rPr>
          <w:rFonts w:ascii="Arial" w:eastAsia="Arial" w:hAnsi="Arial" w:cs="Arial"/>
          <w:color w:val="000000"/>
          <w:sz w:val="20"/>
          <w:szCs w:val="20"/>
        </w:rPr>
        <w:t xml:space="preserve">: </w:t>
      </w:r>
    </w:p>
    <w:p w14:paraId="129DF269" w14:textId="1719D443" w:rsidR="00CA11F7" w:rsidRPr="007B2978" w:rsidRDefault="00055D5A">
      <w:pPr>
        <w:keepLines/>
        <w:pBdr>
          <w:top w:val="nil"/>
          <w:left w:val="nil"/>
          <w:bottom w:val="nil"/>
          <w:right w:val="nil"/>
          <w:between w:val="nil"/>
        </w:pBdr>
        <w:spacing w:line="276" w:lineRule="auto"/>
        <w:ind w:left="1080"/>
        <w:jc w:val="both"/>
        <w:rPr>
          <w:rFonts w:ascii="Arial" w:eastAsia="Arial" w:hAnsi="Arial" w:cs="Arial"/>
          <w:color w:val="000000"/>
          <w:sz w:val="20"/>
          <w:szCs w:val="20"/>
        </w:rPr>
      </w:pPr>
      <w:r>
        <w:rPr>
          <w:rFonts w:ascii="Arial" w:eastAsia="Arial" w:hAnsi="Arial" w:cs="Arial"/>
          <w:color w:val="000000"/>
          <w:sz w:val="20"/>
          <w:szCs w:val="20"/>
        </w:rPr>
        <w:t>xxxx</w:t>
      </w:r>
      <w:r w:rsidR="00A4238E">
        <w:rPr>
          <w:rFonts w:ascii="Arial" w:eastAsia="Arial" w:hAnsi="Arial" w:cs="Arial"/>
          <w:color w:val="000000"/>
          <w:sz w:val="20"/>
          <w:szCs w:val="20"/>
        </w:rPr>
        <w:t>,</w:t>
      </w:r>
      <w:r w:rsidR="00E750E3" w:rsidRPr="007B2978">
        <w:rPr>
          <w:rFonts w:ascii="Arial" w:eastAsia="Arial" w:hAnsi="Arial" w:cs="Arial"/>
          <w:color w:val="000000"/>
          <w:sz w:val="20"/>
          <w:szCs w:val="20"/>
        </w:rPr>
        <w:t xml:space="preserve"> e-mail: </w:t>
      </w:r>
      <w:hyperlink r:id="rId9" w:history="1">
        <w:r>
          <w:rPr>
            <w:rStyle w:val="Hypertextovodkaz"/>
            <w:rFonts w:ascii="Arial" w:eastAsia="Arial" w:hAnsi="Arial" w:cs="Arial"/>
            <w:sz w:val="20"/>
            <w:szCs w:val="20"/>
          </w:rPr>
          <w:t>xxxx</w:t>
        </w:r>
      </w:hyperlink>
      <w:r w:rsidR="00A4238E">
        <w:rPr>
          <w:rFonts w:ascii="Arial" w:eastAsia="Arial" w:hAnsi="Arial" w:cs="Arial"/>
          <w:color w:val="000000"/>
          <w:sz w:val="20"/>
          <w:szCs w:val="20"/>
        </w:rPr>
        <w:t xml:space="preserve"> </w:t>
      </w:r>
      <w:r w:rsidR="00E750E3" w:rsidRPr="007B2978">
        <w:rPr>
          <w:rFonts w:ascii="Arial" w:eastAsia="Arial" w:hAnsi="Arial" w:cs="Arial"/>
          <w:color w:val="000000"/>
          <w:sz w:val="20"/>
          <w:szCs w:val="20"/>
        </w:rPr>
        <w:t xml:space="preserve">, tel: </w:t>
      </w:r>
      <w:r>
        <w:rPr>
          <w:rFonts w:ascii="Arial" w:eastAsia="Arial" w:hAnsi="Arial" w:cs="Arial"/>
          <w:color w:val="000000"/>
          <w:sz w:val="20"/>
          <w:szCs w:val="20"/>
        </w:rPr>
        <w:t>xxxx</w:t>
      </w:r>
    </w:p>
    <w:p w14:paraId="33DC0946" w14:textId="0DCCF9F6" w:rsidR="008337F7" w:rsidRPr="00B0596D" w:rsidRDefault="00E750E3" w:rsidP="000C7CA4">
      <w:pPr>
        <w:keepLines/>
        <w:numPr>
          <w:ilvl w:val="0"/>
          <w:numId w:val="12"/>
        </w:numPr>
        <w:pBdr>
          <w:top w:val="nil"/>
          <w:left w:val="nil"/>
          <w:bottom w:val="nil"/>
          <w:right w:val="nil"/>
          <w:between w:val="nil"/>
        </w:pBdr>
        <w:spacing w:line="276" w:lineRule="auto"/>
        <w:ind w:left="851" w:hanging="425"/>
        <w:jc w:val="both"/>
        <w:rPr>
          <w:rFonts w:ascii="Arial" w:eastAsia="Arial" w:hAnsi="Arial" w:cs="Arial"/>
          <w:color w:val="000000"/>
          <w:sz w:val="20"/>
          <w:szCs w:val="20"/>
        </w:rPr>
      </w:pPr>
      <w:r w:rsidRPr="007B2978">
        <w:rPr>
          <w:rFonts w:ascii="Arial" w:eastAsia="Arial" w:hAnsi="Arial" w:cs="Arial"/>
          <w:color w:val="000000"/>
          <w:sz w:val="20"/>
          <w:szCs w:val="20"/>
        </w:rPr>
        <w:t xml:space="preserve">Kontaktní osoba za </w:t>
      </w:r>
      <w:r w:rsidR="00F15B2A">
        <w:rPr>
          <w:rFonts w:ascii="Arial" w:eastAsia="Arial" w:hAnsi="Arial" w:cs="Arial"/>
          <w:color w:val="000000"/>
          <w:sz w:val="20"/>
          <w:szCs w:val="20"/>
        </w:rPr>
        <w:t>PBP</w:t>
      </w:r>
      <w:r w:rsidRPr="00B0596D">
        <w:rPr>
          <w:rFonts w:ascii="Arial" w:eastAsia="Arial" w:hAnsi="Arial" w:cs="Arial"/>
          <w:color w:val="000000"/>
          <w:sz w:val="20"/>
          <w:szCs w:val="20"/>
        </w:rPr>
        <w:t>:</w:t>
      </w:r>
      <w:r w:rsidR="003E1A4E" w:rsidRPr="00B0596D">
        <w:rPr>
          <w:rFonts w:ascii="Arial" w:eastAsia="Arial" w:hAnsi="Arial" w:cs="Arial"/>
          <w:color w:val="000000"/>
          <w:sz w:val="20"/>
          <w:szCs w:val="20"/>
        </w:rPr>
        <w:t xml:space="preserve"> </w:t>
      </w:r>
    </w:p>
    <w:p w14:paraId="50696383" w14:textId="407DBB1F" w:rsidR="00CA11F7" w:rsidRPr="007B2978" w:rsidRDefault="00055D5A" w:rsidP="00B0596D">
      <w:pPr>
        <w:keepLines/>
        <w:pBdr>
          <w:top w:val="nil"/>
          <w:left w:val="nil"/>
          <w:bottom w:val="nil"/>
          <w:right w:val="nil"/>
          <w:between w:val="nil"/>
        </w:pBdr>
        <w:spacing w:line="276" w:lineRule="auto"/>
        <w:ind w:left="1080"/>
        <w:jc w:val="both"/>
        <w:rPr>
          <w:rFonts w:ascii="Arial" w:eastAsia="Arial" w:hAnsi="Arial" w:cs="Arial"/>
          <w:color w:val="000000"/>
          <w:sz w:val="20"/>
          <w:szCs w:val="20"/>
        </w:rPr>
      </w:pPr>
      <w:r>
        <w:rPr>
          <w:rFonts w:ascii="Arial" w:hAnsi="Arial" w:cs="Arial"/>
          <w:sz w:val="20"/>
          <w:szCs w:val="20"/>
        </w:rPr>
        <w:t>xxxx</w:t>
      </w:r>
      <w:r w:rsidR="00A4238E">
        <w:rPr>
          <w:rFonts w:ascii="Arial" w:hAnsi="Arial" w:cs="Arial"/>
          <w:sz w:val="20"/>
          <w:szCs w:val="20"/>
        </w:rPr>
        <w:t xml:space="preserve">, e-mail: </w:t>
      </w:r>
      <w:r>
        <w:t>xxxx</w:t>
      </w:r>
    </w:p>
    <w:p w14:paraId="54617CDB" w14:textId="77777777" w:rsidR="00862E89" w:rsidRPr="007B2978" w:rsidRDefault="00862E89" w:rsidP="003A059A">
      <w:pPr>
        <w:keepLines/>
        <w:pBdr>
          <w:top w:val="nil"/>
          <w:left w:val="nil"/>
          <w:bottom w:val="nil"/>
          <w:right w:val="nil"/>
          <w:between w:val="nil"/>
        </w:pBdr>
        <w:spacing w:line="276" w:lineRule="auto"/>
        <w:ind w:left="851"/>
        <w:jc w:val="both"/>
        <w:rPr>
          <w:rFonts w:ascii="Arial" w:eastAsia="Arial" w:hAnsi="Arial" w:cs="Arial"/>
          <w:color w:val="000000"/>
          <w:sz w:val="20"/>
          <w:szCs w:val="20"/>
        </w:rPr>
      </w:pPr>
    </w:p>
    <w:p w14:paraId="14A5E749" w14:textId="77777777" w:rsidR="00CA11F7" w:rsidRPr="007B2978" w:rsidRDefault="00E750E3">
      <w:pPr>
        <w:keepLines/>
        <w:numPr>
          <w:ilvl w:val="0"/>
          <w:numId w:val="4"/>
        </w:numPr>
        <w:pBdr>
          <w:top w:val="nil"/>
          <w:left w:val="nil"/>
          <w:bottom w:val="nil"/>
          <w:right w:val="nil"/>
          <w:between w:val="nil"/>
        </w:pBdr>
        <w:spacing w:line="276" w:lineRule="auto"/>
        <w:jc w:val="both"/>
      </w:pPr>
      <w:r w:rsidRPr="007B2978">
        <w:rPr>
          <w:rFonts w:ascii="Arial" w:eastAsia="Arial" w:hAnsi="Arial" w:cs="Arial"/>
          <w:color w:val="000000"/>
          <w:sz w:val="20"/>
          <w:szCs w:val="20"/>
        </w:rPr>
        <w:t>Smluvní strany mohou kontaktní osoby kdykoliv změnit, a to jednostranným písemným oznámením adresovaným druhé smluvní straně. Změna je vůči smluvní straně účinná okamžikem oznámení. Kontaktní osoby nejsou oprávněny ke změnám ani k ukončení Smlouvy, ani k promíjení nebo uznávání dluhů. Zajišťují vzájemnou komunikaci mezi stranami, zejména odstraňování vad a dalších záležitostí.</w:t>
      </w:r>
    </w:p>
    <w:p w14:paraId="3BA68E8C" w14:textId="77777777" w:rsidR="00CA11F7" w:rsidRPr="007B2978" w:rsidRDefault="00E750E3">
      <w:pPr>
        <w:pStyle w:val="Nadpis2"/>
        <w:numPr>
          <w:ilvl w:val="0"/>
          <w:numId w:val="13"/>
        </w:numPr>
        <w:spacing w:before="120"/>
        <w:ind w:hanging="227"/>
        <w:jc w:val="center"/>
        <w:rPr>
          <w:sz w:val="22"/>
        </w:rPr>
      </w:pPr>
      <w:r w:rsidRPr="007B2978">
        <w:rPr>
          <w:sz w:val="22"/>
        </w:rPr>
        <w:t>Finanční hlediska spolupráce</w:t>
      </w:r>
    </w:p>
    <w:p w14:paraId="7FB75F15" w14:textId="72501108" w:rsidR="00CA11F7" w:rsidRPr="007B2978" w:rsidRDefault="00E750E3">
      <w:pPr>
        <w:keepLines/>
        <w:numPr>
          <w:ilvl w:val="0"/>
          <w:numId w:val="5"/>
        </w:numPr>
        <w:pBdr>
          <w:top w:val="nil"/>
          <w:left w:val="nil"/>
          <w:bottom w:val="nil"/>
          <w:right w:val="nil"/>
          <w:between w:val="nil"/>
        </w:pBdr>
        <w:spacing w:line="276" w:lineRule="auto"/>
        <w:jc w:val="both"/>
      </w:pPr>
      <w:r w:rsidRPr="007B2978">
        <w:rPr>
          <w:rFonts w:ascii="Arial" w:eastAsia="Arial" w:hAnsi="Arial" w:cs="Arial"/>
          <w:color w:val="000000"/>
          <w:sz w:val="20"/>
          <w:szCs w:val="20"/>
        </w:rPr>
        <w:t xml:space="preserve">Celková cena za plnění poskytnuté </w:t>
      </w:r>
      <w:r w:rsidR="00C678E4">
        <w:rPr>
          <w:rFonts w:ascii="Arial" w:eastAsia="Arial" w:hAnsi="Arial" w:cs="Arial"/>
          <w:color w:val="000000"/>
          <w:sz w:val="20"/>
          <w:szCs w:val="20"/>
        </w:rPr>
        <w:t>CL</w:t>
      </w:r>
      <w:r w:rsidRPr="007B2978">
        <w:rPr>
          <w:rFonts w:ascii="Arial" w:eastAsia="Arial" w:hAnsi="Arial" w:cs="Arial"/>
          <w:color w:val="000000"/>
          <w:sz w:val="20"/>
          <w:szCs w:val="20"/>
        </w:rPr>
        <w:t xml:space="preserve"> je stanovena na </w:t>
      </w:r>
      <w:r w:rsidR="002835A3" w:rsidRPr="00C678E4">
        <w:rPr>
          <w:rFonts w:ascii="Arial" w:eastAsia="Arial" w:hAnsi="Arial" w:cs="Arial"/>
          <w:color w:val="000000"/>
          <w:sz w:val="20"/>
          <w:szCs w:val="20"/>
        </w:rPr>
        <w:t>84</w:t>
      </w:r>
      <w:r w:rsidR="00F15B2A" w:rsidRPr="00C678E4">
        <w:rPr>
          <w:rFonts w:ascii="Arial" w:eastAsia="Arial" w:hAnsi="Arial" w:cs="Arial"/>
          <w:color w:val="000000"/>
          <w:sz w:val="20"/>
          <w:szCs w:val="20"/>
        </w:rPr>
        <w:t xml:space="preserve"> </w:t>
      </w:r>
      <w:r w:rsidR="002835A3" w:rsidRPr="00C678E4">
        <w:rPr>
          <w:rFonts w:ascii="Arial" w:eastAsia="Arial" w:hAnsi="Arial" w:cs="Arial"/>
          <w:color w:val="000000"/>
          <w:sz w:val="20"/>
          <w:szCs w:val="20"/>
        </w:rPr>
        <w:t>000</w:t>
      </w:r>
      <w:r w:rsidR="00E8547B" w:rsidRPr="00C678E4">
        <w:rPr>
          <w:rFonts w:ascii="Arial" w:eastAsia="Arial" w:hAnsi="Arial" w:cs="Arial"/>
          <w:color w:val="000000"/>
          <w:sz w:val="20"/>
          <w:szCs w:val="20"/>
        </w:rPr>
        <w:t xml:space="preserve"> </w:t>
      </w:r>
      <w:r w:rsidRPr="00C678E4">
        <w:rPr>
          <w:rFonts w:ascii="Arial" w:eastAsia="Arial" w:hAnsi="Arial" w:cs="Arial"/>
          <w:color w:val="000000"/>
          <w:sz w:val="20"/>
          <w:szCs w:val="20"/>
        </w:rPr>
        <w:t>Kč (slovy:</w:t>
      </w:r>
      <w:r w:rsidR="00853F20" w:rsidRPr="00C678E4">
        <w:t xml:space="preserve"> </w:t>
      </w:r>
      <w:r w:rsidR="00F15B2A" w:rsidRPr="00C678E4">
        <w:rPr>
          <w:rFonts w:ascii="Arial" w:eastAsia="Arial" w:hAnsi="Arial" w:cs="Arial"/>
          <w:color w:val="000000"/>
          <w:sz w:val="20"/>
          <w:szCs w:val="20"/>
        </w:rPr>
        <w:t>osm</w:t>
      </w:r>
      <w:r w:rsidR="00E972FF" w:rsidRPr="00C678E4">
        <w:rPr>
          <w:rFonts w:ascii="Arial" w:eastAsia="Arial" w:hAnsi="Arial" w:cs="Arial"/>
          <w:color w:val="000000"/>
          <w:sz w:val="20"/>
          <w:szCs w:val="20"/>
        </w:rPr>
        <w:t>desátčtyřitisíc</w:t>
      </w:r>
      <w:r w:rsidR="00974B13">
        <w:rPr>
          <w:rFonts w:ascii="Arial" w:eastAsia="Arial" w:hAnsi="Arial" w:cs="Arial"/>
          <w:color w:val="000000"/>
          <w:sz w:val="20"/>
          <w:szCs w:val="20"/>
        </w:rPr>
        <w:t xml:space="preserve"> </w:t>
      </w:r>
      <w:r w:rsidR="00590711" w:rsidRPr="007B2978">
        <w:rPr>
          <w:rFonts w:ascii="Arial" w:eastAsia="Arial" w:hAnsi="Arial" w:cs="Arial"/>
          <w:color w:val="000000"/>
          <w:sz w:val="20"/>
          <w:szCs w:val="20"/>
        </w:rPr>
        <w:t>korun</w:t>
      </w:r>
      <w:r w:rsidRPr="007B2978">
        <w:rPr>
          <w:rFonts w:ascii="Arial" w:eastAsia="Arial" w:hAnsi="Arial" w:cs="Arial"/>
          <w:color w:val="000000"/>
          <w:sz w:val="20"/>
          <w:szCs w:val="20"/>
        </w:rPr>
        <w:t xml:space="preserve"> českých) vč. DPH platné ke dni uskutečnění zdanitelného plnění.</w:t>
      </w:r>
    </w:p>
    <w:p w14:paraId="38C79ABF" w14:textId="77777777" w:rsidR="00CA11F7" w:rsidRPr="007B2978" w:rsidRDefault="00CA11F7">
      <w:pPr>
        <w:keepLines/>
        <w:pBdr>
          <w:top w:val="nil"/>
          <w:left w:val="nil"/>
          <w:bottom w:val="nil"/>
          <w:right w:val="nil"/>
          <w:between w:val="nil"/>
        </w:pBdr>
        <w:spacing w:line="276" w:lineRule="auto"/>
        <w:ind w:left="360" w:hanging="360"/>
        <w:jc w:val="both"/>
        <w:rPr>
          <w:rFonts w:ascii="Arial" w:eastAsia="Arial" w:hAnsi="Arial" w:cs="Arial"/>
          <w:color w:val="000000"/>
          <w:sz w:val="20"/>
          <w:szCs w:val="20"/>
        </w:rPr>
      </w:pPr>
    </w:p>
    <w:tbl>
      <w:tblPr>
        <w:tblStyle w:val="a"/>
        <w:tblW w:w="9606" w:type="dxa"/>
        <w:tblInd w:w="0" w:type="dxa"/>
        <w:tblLayout w:type="fixed"/>
        <w:tblLook w:val="0400" w:firstRow="0" w:lastRow="0" w:firstColumn="0" w:lastColumn="0" w:noHBand="0" w:noVBand="1"/>
      </w:tblPr>
      <w:tblGrid>
        <w:gridCol w:w="3324"/>
        <w:gridCol w:w="648"/>
        <w:gridCol w:w="979"/>
        <w:gridCol w:w="1756"/>
        <w:gridCol w:w="1532"/>
        <w:gridCol w:w="1367"/>
      </w:tblGrid>
      <w:tr w:rsidR="00CA11F7" w:rsidRPr="007B2978" w14:paraId="05C8D4B2" w14:textId="77777777" w:rsidTr="000C7CA4">
        <w:trPr>
          <w:trHeight w:val="377"/>
        </w:trPr>
        <w:tc>
          <w:tcPr>
            <w:tcW w:w="3324" w:type="dxa"/>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vAlign w:val="bottom"/>
          </w:tcPr>
          <w:p w14:paraId="5C885D70" w14:textId="5554E7DB" w:rsidR="00CA11F7" w:rsidRPr="007B2978" w:rsidRDefault="004B3058">
            <w:pPr>
              <w:jc w:val="center"/>
              <w:rPr>
                <w:rFonts w:ascii="Arial" w:eastAsia="Arial" w:hAnsi="Arial" w:cs="Arial"/>
                <w:sz w:val="18"/>
                <w:szCs w:val="18"/>
              </w:rPr>
            </w:pPr>
            <w:r>
              <w:rPr>
                <w:rFonts w:ascii="Arial" w:eastAsia="Arial" w:hAnsi="Arial" w:cs="Arial"/>
                <w:sz w:val="18"/>
                <w:szCs w:val="18"/>
              </w:rPr>
              <w:t>CL</w:t>
            </w:r>
          </w:p>
        </w:tc>
        <w:tc>
          <w:tcPr>
            <w:tcW w:w="648" w:type="dxa"/>
            <w:tcBorders>
              <w:top w:val="single" w:sz="8" w:space="0" w:color="000000"/>
              <w:left w:val="nil"/>
              <w:bottom w:val="single" w:sz="8" w:space="0" w:color="000000"/>
              <w:right w:val="nil"/>
            </w:tcBorders>
            <w:tcMar>
              <w:top w:w="30" w:type="dxa"/>
              <w:left w:w="45" w:type="dxa"/>
              <w:bottom w:w="30" w:type="dxa"/>
              <w:right w:w="45" w:type="dxa"/>
            </w:tcMar>
            <w:vAlign w:val="bottom"/>
          </w:tcPr>
          <w:p w14:paraId="76757989" w14:textId="77777777" w:rsidR="00CA11F7" w:rsidRPr="007B2978" w:rsidRDefault="00E750E3">
            <w:pPr>
              <w:jc w:val="center"/>
              <w:rPr>
                <w:rFonts w:ascii="Arial" w:eastAsia="Arial" w:hAnsi="Arial" w:cs="Arial"/>
                <w:sz w:val="18"/>
                <w:szCs w:val="18"/>
              </w:rPr>
            </w:pPr>
            <w:r w:rsidRPr="007B2978">
              <w:rPr>
                <w:rFonts w:ascii="Arial" w:eastAsia="Arial" w:hAnsi="Arial" w:cs="Arial"/>
                <w:sz w:val="18"/>
                <w:szCs w:val="18"/>
              </w:rPr>
              <w:t xml:space="preserve">Počet </w:t>
            </w:r>
          </w:p>
        </w:tc>
        <w:tc>
          <w:tcPr>
            <w:tcW w:w="979" w:type="dxa"/>
            <w:tcBorders>
              <w:top w:val="single" w:sz="8" w:space="0" w:color="000000"/>
              <w:left w:val="nil"/>
              <w:bottom w:val="single" w:sz="8" w:space="0" w:color="000000"/>
              <w:right w:val="nil"/>
            </w:tcBorders>
            <w:tcMar>
              <w:top w:w="30" w:type="dxa"/>
              <w:left w:w="45" w:type="dxa"/>
              <w:bottom w:w="30" w:type="dxa"/>
              <w:right w:w="45" w:type="dxa"/>
            </w:tcMar>
            <w:vAlign w:val="bottom"/>
          </w:tcPr>
          <w:p w14:paraId="13C47389" w14:textId="77777777" w:rsidR="00CA11F7" w:rsidRPr="007B2978" w:rsidRDefault="00E750E3">
            <w:pPr>
              <w:jc w:val="center"/>
              <w:rPr>
                <w:rFonts w:ascii="Arial" w:eastAsia="Arial" w:hAnsi="Arial" w:cs="Arial"/>
                <w:sz w:val="18"/>
                <w:szCs w:val="18"/>
              </w:rPr>
            </w:pPr>
            <w:r w:rsidRPr="007B2978">
              <w:rPr>
                <w:rFonts w:ascii="Arial" w:eastAsia="Arial" w:hAnsi="Arial" w:cs="Arial"/>
                <w:sz w:val="18"/>
                <w:szCs w:val="18"/>
              </w:rPr>
              <w:t>Jednotka</w:t>
            </w:r>
          </w:p>
        </w:tc>
        <w:tc>
          <w:tcPr>
            <w:tcW w:w="1756" w:type="dxa"/>
            <w:tcBorders>
              <w:top w:val="single" w:sz="8" w:space="0" w:color="000000"/>
              <w:left w:val="nil"/>
              <w:bottom w:val="single" w:sz="8" w:space="0" w:color="000000"/>
              <w:right w:val="nil"/>
            </w:tcBorders>
            <w:tcMar>
              <w:top w:w="30" w:type="dxa"/>
              <w:left w:w="45" w:type="dxa"/>
              <w:bottom w:w="30" w:type="dxa"/>
              <w:right w:w="45" w:type="dxa"/>
            </w:tcMar>
            <w:vAlign w:val="bottom"/>
          </w:tcPr>
          <w:p w14:paraId="7290FE7F" w14:textId="77777777" w:rsidR="00CA11F7" w:rsidRPr="007B2978" w:rsidRDefault="00E750E3">
            <w:pPr>
              <w:jc w:val="center"/>
              <w:rPr>
                <w:rFonts w:ascii="Arial" w:eastAsia="Arial" w:hAnsi="Arial" w:cs="Arial"/>
                <w:sz w:val="18"/>
                <w:szCs w:val="18"/>
              </w:rPr>
            </w:pPr>
            <w:r w:rsidRPr="007B2978">
              <w:rPr>
                <w:rFonts w:ascii="Arial" w:eastAsia="Arial" w:hAnsi="Arial" w:cs="Arial"/>
                <w:sz w:val="18"/>
                <w:szCs w:val="18"/>
              </w:rPr>
              <w:t>Cena za jednotku</w:t>
            </w:r>
          </w:p>
        </w:tc>
        <w:tc>
          <w:tcPr>
            <w:tcW w:w="1532"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tcPr>
          <w:p w14:paraId="3F804306" w14:textId="77777777" w:rsidR="00CA11F7" w:rsidRPr="007B2978" w:rsidRDefault="00E750E3">
            <w:pPr>
              <w:jc w:val="center"/>
              <w:rPr>
                <w:rFonts w:ascii="Arial" w:eastAsia="Arial" w:hAnsi="Arial" w:cs="Arial"/>
                <w:sz w:val="18"/>
                <w:szCs w:val="18"/>
              </w:rPr>
            </w:pPr>
            <w:r w:rsidRPr="007B2978">
              <w:rPr>
                <w:rFonts w:ascii="Arial" w:eastAsia="Arial" w:hAnsi="Arial" w:cs="Arial"/>
                <w:sz w:val="18"/>
                <w:szCs w:val="18"/>
              </w:rPr>
              <w:t>Počet jednotek</w:t>
            </w:r>
          </w:p>
        </w:tc>
        <w:tc>
          <w:tcPr>
            <w:tcW w:w="1367"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tcPr>
          <w:p w14:paraId="369824CE" w14:textId="77777777" w:rsidR="00CA11F7" w:rsidRPr="007B2978" w:rsidRDefault="00E750E3">
            <w:pPr>
              <w:jc w:val="right"/>
              <w:rPr>
                <w:rFonts w:ascii="Arial" w:eastAsia="Arial" w:hAnsi="Arial" w:cs="Arial"/>
                <w:sz w:val="18"/>
                <w:szCs w:val="18"/>
              </w:rPr>
            </w:pPr>
            <w:r w:rsidRPr="007B2978">
              <w:rPr>
                <w:rFonts w:ascii="Arial" w:eastAsia="Arial" w:hAnsi="Arial" w:cs="Arial"/>
                <w:sz w:val="18"/>
                <w:szCs w:val="18"/>
              </w:rPr>
              <w:t>Cena celkem</w:t>
            </w:r>
          </w:p>
        </w:tc>
      </w:tr>
      <w:tr w:rsidR="00CA11F7" w:rsidRPr="007B2978" w14:paraId="5C279249" w14:textId="77777777" w:rsidTr="000C7CA4">
        <w:trPr>
          <w:trHeight w:val="377"/>
        </w:trPr>
        <w:tc>
          <w:tcPr>
            <w:tcW w:w="3324" w:type="dxa"/>
            <w:tcBorders>
              <w:top w:val="nil"/>
              <w:left w:val="single" w:sz="8" w:space="0" w:color="000000"/>
              <w:bottom w:val="nil"/>
              <w:right w:val="nil"/>
            </w:tcBorders>
            <w:tcMar>
              <w:top w:w="30" w:type="dxa"/>
              <w:left w:w="45" w:type="dxa"/>
              <w:bottom w:w="30" w:type="dxa"/>
              <w:right w:w="45" w:type="dxa"/>
            </w:tcMar>
            <w:vAlign w:val="bottom"/>
          </w:tcPr>
          <w:p w14:paraId="78A87CB5" w14:textId="5E38EBB4" w:rsidR="00CA11F7" w:rsidRPr="007B2978" w:rsidRDefault="00F15B2A">
            <w:pPr>
              <w:rPr>
                <w:rFonts w:ascii="Arial" w:eastAsia="Arial" w:hAnsi="Arial" w:cs="Arial"/>
                <w:sz w:val="18"/>
                <w:szCs w:val="18"/>
              </w:rPr>
            </w:pPr>
            <w:r>
              <w:rPr>
                <w:rFonts w:ascii="Arial" w:eastAsia="Arial" w:hAnsi="Arial" w:cs="Arial"/>
                <w:sz w:val="18"/>
                <w:szCs w:val="18"/>
              </w:rPr>
              <w:t xml:space="preserve">Pronájem sálu v Císařských lázních </w:t>
            </w:r>
          </w:p>
        </w:tc>
        <w:tc>
          <w:tcPr>
            <w:tcW w:w="648" w:type="dxa"/>
            <w:tcMar>
              <w:top w:w="30" w:type="dxa"/>
              <w:left w:w="45" w:type="dxa"/>
              <w:bottom w:w="30" w:type="dxa"/>
              <w:right w:w="45" w:type="dxa"/>
            </w:tcMar>
            <w:vAlign w:val="bottom"/>
          </w:tcPr>
          <w:p w14:paraId="72C51A6C" w14:textId="1DFE39E8" w:rsidR="00CA11F7" w:rsidRPr="007B2978" w:rsidRDefault="00E972FF">
            <w:pPr>
              <w:jc w:val="right"/>
              <w:rPr>
                <w:rFonts w:ascii="Arial" w:eastAsia="Arial" w:hAnsi="Arial" w:cs="Arial"/>
                <w:sz w:val="18"/>
                <w:szCs w:val="18"/>
              </w:rPr>
            </w:pPr>
            <w:r>
              <w:rPr>
                <w:rFonts w:ascii="Arial" w:eastAsia="Arial" w:hAnsi="Arial" w:cs="Arial"/>
                <w:sz w:val="18"/>
                <w:szCs w:val="18"/>
              </w:rPr>
              <w:t>1</w:t>
            </w:r>
          </w:p>
        </w:tc>
        <w:tc>
          <w:tcPr>
            <w:tcW w:w="979" w:type="dxa"/>
            <w:tcMar>
              <w:top w:w="30" w:type="dxa"/>
              <w:left w:w="45" w:type="dxa"/>
              <w:bottom w:w="30" w:type="dxa"/>
              <w:right w:w="45" w:type="dxa"/>
            </w:tcMar>
            <w:vAlign w:val="bottom"/>
          </w:tcPr>
          <w:p w14:paraId="0E938604" w14:textId="516E56A3" w:rsidR="00CA11F7" w:rsidRPr="007B2978" w:rsidRDefault="00F15B2A">
            <w:pPr>
              <w:jc w:val="right"/>
              <w:rPr>
                <w:rFonts w:ascii="Arial" w:eastAsia="Arial" w:hAnsi="Arial" w:cs="Arial"/>
                <w:sz w:val="18"/>
                <w:szCs w:val="18"/>
              </w:rPr>
            </w:pPr>
            <w:r>
              <w:rPr>
                <w:rFonts w:ascii="Arial" w:eastAsia="Arial" w:hAnsi="Arial" w:cs="Arial"/>
                <w:sz w:val="18"/>
                <w:szCs w:val="18"/>
              </w:rPr>
              <w:t>pronájem</w:t>
            </w:r>
          </w:p>
        </w:tc>
        <w:tc>
          <w:tcPr>
            <w:tcW w:w="1756" w:type="dxa"/>
            <w:tcMar>
              <w:top w:w="30" w:type="dxa"/>
              <w:left w:w="45" w:type="dxa"/>
              <w:bottom w:w="30" w:type="dxa"/>
              <w:right w:w="45" w:type="dxa"/>
            </w:tcMar>
            <w:vAlign w:val="bottom"/>
          </w:tcPr>
          <w:p w14:paraId="4C8906C4" w14:textId="0C0C3DBA" w:rsidR="00CA11F7" w:rsidRPr="007B2978" w:rsidRDefault="00E972FF">
            <w:pPr>
              <w:jc w:val="right"/>
              <w:rPr>
                <w:rFonts w:ascii="Arial" w:eastAsia="Arial" w:hAnsi="Arial" w:cs="Arial"/>
                <w:sz w:val="18"/>
                <w:szCs w:val="18"/>
              </w:rPr>
            </w:pPr>
            <w:r>
              <w:rPr>
                <w:rFonts w:ascii="Arial" w:eastAsia="Arial" w:hAnsi="Arial" w:cs="Arial"/>
                <w:sz w:val="18"/>
                <w:szCs w:val="18"/>
              </w:rPr>
              <w:t>84</w:t>
            </w:r>
            <w:r w:rsidR="00F15B2A">
              <w:rPr>
                <w:rFonts w:ascii="Arial" w:eastAsia="Arial" w:hAnsi="Arial" w:cs="Arial"/>
                <w:sz w:val="18"/>
                <w:szCs w:val="18"/>
              </w:rPr>
              <w:t xml:space="preserve"> 000</w:t>
            </w:r>
            <w:r w:rsidR="00E750E3" w:rsidRPr="007B2978">
              <w:rPr>
                <w:rFonts w:ascii="Arial" w:eastAsia="Arial" w:hAnsi="Arial" w:cs="Arial"/>
                <w:sz w:val="18"/>
                <w:szCs w:val="18"/>
              </w:rPr>
              <w:t xml:space="preserve"> Kč </w:t>
            </w:r>
          </w:p>
        </w:tc>
        <w:tc>
          <w:tcPr>
            <w:tcW w:w="1532" w:type="dxa"/>
            <w:tcBorders>
              <w:top w:val="nil"/>
              <w:left w:val="nil"/>
              <w:bottom w:val="nil"/>
              <w:right w:val="single" w:sz="8" w:space="0" w:color="000000"/>
            </w:tcBorders>
            <w:tcMar>
              <w:top w:w="30" w:type="dxa"/>
              <w:left w:w="45" w:type="dxa"/>
              <w:bottom w:w="30" w:type="dxa"/>
              <w:right w:w="45" w:type="dxa"/>
            </w:tcMar>
            <w:vAlign w:val="bottom"/>
          </w:tcPr>
          <w:p w14:paraId="3FD579B3" w14:textId="5269E0AA" w:rsidR="00CA11F7" w:rsidRPr="007B2978" w:rsidRDefault="000E30BA">
            <w:pPr>
              <w:jc w:val="right"/>
              <w:rPr>
                <w:rFonts w:ascii="Arial" w:eastAsia="Arial" w:hAnsi="Arial" w:cs="Arial"/>
                <w:sz w:val="18"/>
                <w:szCs w:val="18"/>
              </w:rPr>
            </w:pPr>
            <w:r w:rsidRPr="007B2978">
              <w:rPr>
                <w:rFonts w:ascii="Arial" w:eastAsia="Arial" w:hAnsi="Arial" w:cs="Arial"/>
                <w:sz w:val="18"/>
                <w:szCs w:val="18"/>
              </w:rPr>
              <w:t>1</w:t>
            </w:r>
          </w:p>
        </w:tc>
        <w:tc>
          <w:tcPr>
            <w:tcW w:w="1367" w:type="dxa"/>
            <w:tcBorders>
              <w:top w:val="nil"/>
              <w:left w:val="nil"/>
              <w:bottom w:val="nil"/>
              <w:right w:val="single" w:sz="8" w:space="0" w:color="000000"/>
            </w:tcBorders>
            <w:tcMar>
              <w:top w:w="30" w:type="dxa"/>
              <w:left w:w="45" w:type="dxa"/>
              <w:bottom w:w="30" w:type="dxa"/>
              <w:right w:w="45" w:type="dxa"/>
            </w:tcMar>
            <w:vAlign w:val="bottom"/>
          </w:tcPr>
          <w:p w14:paraId="7BAAA276" w14:textId="2E41FEF4" w:rsidR="00CA11F7" w:rsidRPr="007B2978" w:rsidRDefault="00E972FF">
            <w:pPr>
              <w:jc w:val="right"/>
              <w:rPr>
                <w:rFonts w:ascii="Arial" w:eastAsia="Arial" w:hAnsi="Arial" w:cs="Arial"/>
                <w:sz w:val="18"/>
                <w:szCs w:val="18"/>
              </w:rPr>
            </w:pPr>
            <w:r>
              <w:rPr>
                <w:rFonts w:ascii="Arial" w:eastAsia="Arial" w:hAnsi="Arial" w:cs="Arial"/>
                <w:sz w:val="18"/>
                <w:szCs w:val="18"/>
              </w:rPr>
              <w:t>84</w:t>
            </w:r>
            <w:r w:rsidR="00F15B2A">
              <w:rPr>
                <w:rFonts w:ascii="Arial" w:eastAsia="Arial" w:hAnsi="Arial" w:cs="Arial"/>
                <w:sz w:val="18"/>
                <w:szCs w:val="18"/>
              </w:rPr>
              <w:t xml:space="preserve"> 000</w:t>
            </w:r>
            <w:r w:rsidR="00E750E3" w:rsidRPr="007B2978">
              <w:rPr>
                <w:rFonts w:ascii="Arial" w:eastAsia="Arial" w:hAnsi="Arial" w:cs="Arial"/>
                <w:sz w:val="18"/>
                <w:szCs w:val="18"/>
              </w:rPr>
              <w:t xml:space="preserve"> Kč</w:t>
            </w:r>
          </w:p>
        </w:tc>
      </w:tr>
      <w:tr w:rsidR="00CA11F7" w:rsidRPr="007B2978" w14:paraId="1664AE06" w14:textId="77777777" w:rsidTr="000C7CA4">
        <w:trPr>
          <w:trHeight w:val="377"/>
        </w:trPr>
        <w:tc>
          <w:tcPr>
            <w:tcW w:w="3324" w:type="dxa"/>
            <w:tcBorders>
              <w:top w:val="nil"/>
              <w:left w:val="single" w:sz="8" w:space="0" w:color="000000"/>
              <w:bottom w:val="single" w:sz="8" w:space="0" w:color="000000"/>
              <w:right w:val="nil"/>
            </w:tcBorders>
            <w:tcMar>
              <w:top w:w="30" w:type="dxa"/>
              <w:left w:w="45" w:type="dxa"/>
              <w:bottom w:w="30" w:type="dxa"/>
              <w:right w:w="45" w:type="dxa"/>
            </w:tcMar>
            <w:vAlign w:val="bottom"/>
          </w:tcPr>
          <w:p w14:paraId="26B07678" w14:textId="77777777" w:rsidR="00CA11F7" w:rsidRPr="007B2978" w:rsidRDefault="00E750E3">
            <w:pPr>
              <w:rPr>
                <w:rFonts w:ascii="Arial" w:eastAsia="Arial" w:hAnsi="Arial" w:cs="Arial"/>
                <w:sz w:val="20"/>
                <w:szCs w:val="20"/>
              </w:rPr>
            </w:pPr>
            <w:r w:rsidRPr="007B2978">
              <w:rPr>
                <w:rFonts w:ascii="Arial" w:eastAsia="Arial" w:hAnsi="Arial" w:cs="Arial"/>
                <w:sz w:val="20"/>
                <w:szCs w:val="20"/>
              </w:rPr>
              <w:t>Cena celkem s DPH</w:t>
            </w:r>
          </w:p>
        </w:tc>
        <w:tc>
          <w:tcPr>
            <w:tcW w:w="648" w:type="dxa"/>
            <w:tcBorders>
              <w:top w:val="nil"/>
              <w:left w:val="nil"/>
              <w:bottom w:val="single" w:sz="8" w:space="0" w:color="000000"/>
              <w:right w:val="nil"/>
            </w:tcBorders>
            <w:tcMar>
              <w:top w:w="30" w:type="dxa"/>
              <w:left w:w="45" w:type="dxa"/>
              <w:bottom w:w="30" w:type="dxa"/>
              <w:right w:w="45" w:type="dxa"/>
            </w:tcMar>
            <w:vAlign w:val="bottom"/>
          </w:tcPr>
          <w:p w14:paraId="5ABDB408" w14:textId="77777777" w:rsidR="00CA11F7" w:rsidRPr="007B2978" w:rsidRDefault="00CA11F7">
            <w:pPr>
              <w:rPr>
                <w:rFonts w:ascii="Arial" w:eastAsia="Arial" w:hAnsi="Arial" w:cs="Arial"/>
                <w:sz w:val="20"/>
                <w:szCs w:val="20"/>
              </w:rPr>
            </w:pPr>
          </w:p>
        </w:tc>
        <w:tc>
          <w:tcPr>
            <w:tcW w:w="979" w:type="dxa"/>
            <w:tcBorders>
              <w:top w:val="nil"/>
              <w:left w:val="nil"/>
              <w:bottom w:val="single" w:sz="8" w:space="0" w:color="000000"/>
              <w:right w:val="nil"/>
            </w:tcBorders>
            <w:tcMar>
              <w:top w:w="30" w:type="dxa"/>
              <w:left w:w="45" w:type="dxa"/>
              <w:bottom w:w="30" w:type="dxa"/>
              <w:right w:w="45" w:type="dxa"/>
            </w:tcMar>
            <w:vAlign w:val="bottom"/>
          </w:tcPr>
          <w:p w14:paraId="3AB079F6" w14:textId="77777777" w:rsidR="00CA11F7" w:rsidRPr="007B2978" w:rsidRDefault="00CA11F7">
            <w:pPr>
              <w:rPr>
                <w:sz w:val="20"/>
                <w:szCs w:val="20"/>
              </w:rPr>
            </w:pPr>
          </w:p>
        </w:tc>
        <w:tc>
          <w:tcPr>
            <w:tcW w:w="1756" w:type="dxa"/>
            <w:tcBorders>
              <w:top w:val="nil"/>
              <w:left w:val="nil"/>
              <w:bottom w:val="single" w:sz="8" w:space="0" w:color="000000"/>
              <w:right w:val="nil"/>
            </w:tcBorders>
            <w:tcMar>
              <w:top w:w="30" w:type="dxa"/>
              <w:left w:w="45" w:type="dxa"/>
              <w:bottom w:w="30" w:type="dxa"/>
              <w:right w:w="45" w:type="dxa"/>
            </w:tcMar>
            <w:vAlign w:val="bottom"/>
          </w:tcPr>
          <w:p w14:paraId="1F43B127" w14:textId="77777777" w:rsidR="00CA11F7" w:rsidRPr="007B2978" w:rsidRDefault="00CA11F7">
            <w:pPr>
              <w:rPr>
                <w:sz w:val="20"/>
                <w:szCs w:val="20"/>
              </w:rPr>
            </w:pPr>
          </w:p>
        </w:tc>
        <w:tc>
          <w:tcPr>
            <w:tcW w:w="1532"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02EFF665" w14:textId="77777777" w:rsidR="00CA11F7" w:rsidRPr="007B2978" w:rsidRDefault="00CA11F7">
            <w:pPr>
              <w:rPr>
                <w:sz w:val="20"/>
                <w:szCs w:val="20"/>
              </w:rPr>
            </w:pPr>
          </w:p>
        </w:tc>
        <w:tc>
          <w:tcPr>
            <w:tcW w:w="1367"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4ACC3045" w14:textId="4D73347D" w:rsidR="00CA11F7" w:rsidRPr="007B2978" w:rsidRDefault="00E972FF">
            <w:pPr>
              <w:jc w:val="right"/>
              <w:rPr>
                <w:rFonts w:ascii="Arial" w:eastAsia="Arial" w:hAnsi="Arial" w:cs="Arial"/>
                <w:b/>
                <w:sz w:val="18"/>
                <w:szCs w:val="18"/>
              </w:rPr>
            </w:pPr>
            <w:r>
              <w:rPr>
                <w:rFonts w:ascii="Arial" w:eastAsia="Arial" w:hAnsi="Arial" w:cs="Arial"/>
                <w:b/>
                <w:sz w:val="18"/>
                <w:szCs w:val="18"/>
              </w:rPr>
              <w:t>84</w:t>
            </w:r>
            <w:r w:rsidR="00F15B2A">
              <w:rPr>
                <w:rFonts w:ascii="Arial" w:eastAsia="Arial" w:hAnsi="Arial" w:cs="Arial"/>
                <w:b/>
                <w:sz w:val="18"/>
                <w:szCs w:val="18"/>
              </w:rPr>
              <w:t xml:space="preserve"> </w:t>
            </w:r>
            <w:r>
              <w:rPr>
                <w:rFonts w:ascii="Arial" w:eastAsia="Arial" w:hAnsi="Arial" w:cs="Arial"/>
                <w:b/>
                <w:sz w:val="18"/>
                <w:szCs w:val="18"/>
              </w:rPr>
              <w:t>00</w:t>
            </w:r>
            <w:r w:rsidR="00F15B2A">
              <w:rPr>
                <w:rFonts w:ascii="Arial" w:eastAsia="Arial" w:hAnsi="Arial" w:cs="Arial"/>
                <w:b/>
                <w:sz w:val="18"/>
                <w:szCs w:val="18"/>
              </w:rPr>
              <w:t>0</w:t>
            </w:r>
            <w:r w:rsidR="00AA4362" w:rsidRPr="007B2978">
              <w:rPr>
                <w:rFonts w:ascii="Arial" w:eastAsia="Arial" w:hAnsi="Arial" w:cs="Arial"/>
                <w:b/>
                <w:sz w:val="18"/>
                <w:szCs w:val="18"/>
              </w:rPr>
              <w:t xml:space="preserve"> </w:t>
            </w:r>
            <w:r w:rsidR="00E750E3" w:rsidRPr="007B2978">
              <w:rPr>
                <w:rFonts w:ascii="Arial" w:eastAsia="Arial" w:hAnsi="Arial" w:cs="Arial"/>
                <w:b/>
                <w:sz w:val="18"/>
                <w:szCs w:val="18"/>
              </w:rPr>
              <w:t>Kč</w:t>
            </w:r>
          </w:p>
        </w:tc>
      </w:tr>
    </w:tbl>
    <w:p w14:paraId="2F74D653" w14:textId="15DC5E16" w:rsidR="00CA11F7" w:rsidRPr="007B2978" w:rsidRDefault="001B267B">
      <w:pPr>
        <w:keepLines/>
        <w:pBdr>
          <w:top w:val="nil"/>
          <w:left w:val="nil"/>
          <w:bottom w:val="nil"/>
          <w:right w:val="nil"/>
          <w:between w:val="nil"/>
        </w:pBdr>
        <w:spacing w:line="276" w:lineRule="auto"/>
        <w:ind w:left="360" w:hanging="360"/>
        <w:jc w:val="both"/>
        <w:rPr>
          <w:rFonts w:ascii="Arial" w:eastAsia="Arial" w:hAnsi="Arial" w:cs="Arial"/>
          <w:color w:val="000000"/>
          <w:sz w:val="20"/>
          <w:szCs w:val="20"/>
        </w:rPr>
      </w:pPr>
      <w:r w:rsidRPr="007B2978">
        <w:rPr>
          <w:rFonts w:ascii="Arial" w:eastAsia="Arial" w:hAnsi="Arial" w:cs="Arial"/>
          <w:color w:val="000000"/>
          <w:sz w:val="20"/>
          <w:szCs w:val="20"/>
        </w:rPr>
        <w:t xml:space="preserve"> </w:t>
      </w:r>
    </w:p>
    <w:p w14:paraId="304F0632" w14:textId="52601729" w:rsidR="00CA11F7" w:rsidRPr="007B2978" w:rsidRDefault="00E750E3">
      <w:pPr>
        <w:keepLines/>
        <w:numPr>
          <w:ilvl w:val="0"/>
          <w:numId w:val="5"/>
        </w:numPr>
        <w:pBdr>
          <w:top w:val="nil"/>
          <w:left w:val="nil"/>
          <w:bottom w:val="nil"/>
          <w:right w:val="nil"/>
          <w:between w:val="nil"/>
        </w:pBdr>
        <w:spacing w:line="276" w:lineRule="auto"/>
        <w:jc w:val="both"/>
      </w:pPr>
      <w:r w:rsidRPr="007B2978">
        <w:rPr>
          <w:rFonts w:ascii="Arial" w:eastAsia="Arial" w:hAnsi="Arial" w:cs="Arial"/>
          <w:color w:val="000000"/>
          <w:sz w:val="20"/>
          <w:szCs w:val="20"/>
        </w:rPr>
        <w:t xml:space="preserve">Celková cena za plnění poskytnuté </w:t>
      </w:r>
      <w:r w:rsidR="00F15B2A">
        <w:rPr>
          <w:rFonts w:ascii="Arial" w:eastAsia="Arial" w:hAnsi="Arial" w:cs="Arial"/>
          <w:color w:val="000000"/>
          <w:sz w:val="20"/>
          <w:szCs w:val="20"/>
        </w:rPr>
        <w:t>PBP</w:t>
      </w:r>
      <w:r w:rsidRPr="007B2978">
        <w:rPr>
          <w:rFonts w:ascii="Arial" w:eastAsia="Arial" w:hAnsi="Arial" w:cs="Arial"/>
          <w:color w:val="000000"/>
          <w:sz w:val="20"/>
          <w:szCs w:val="20"/>
        </w:rPr>
        <w:t xml:space="preserve"> </w:t>
      </w:r>
      <w:r w:rsidRPr="00B0596D">
        <w:rPr>
          <w:rFonts w:ascii="Arial" w:eastAsia="Arial" w:hAnsi="Arial" w:cs="Arial"/>
          <w:color w:val="000000"/>
          <w:sz w:val="20"/>
          <w:szCs w:val="20"/>
        </w:rPr>
        <w:t xml:space="preserve">je stanovena na </w:t>
      </w:r>
      <w:r w:rsidR="00F15B2A">
        <w:rPr>
          <w:rFonts w:ascii="Arial" w:eastAsia="Arial" w:hAnsi="Arial" w:cs="Arial"/>
          <w:color w:val="000000"/>
          <w:sz w:val="20"/>
          <w:szCs w:val="20"/>
        </w:rPr>
        <w:t>20</w:t>
      </w:r>
      <w:r w:rsidR="00355E8D">
        <w:rPr>
          <w:rFonts w:ascii="Arial" w:eastAsia="Arial" w:hAnsi="Arial" w:cs="Arial"/>
          <w:color w:val="000000"/>
          <w:sz w:val="20"/>
          <w:szCs w:val="20"/>
        </w:rPr>
        <w:t> </w:t>
      </w:r>
      <w:r w:rsidR="00F15B2A">
        <w:rPr>
          <w:rFonts w:ascii="Arial" w:eastAsia="Arial" w:hAnsi="Arial" w:cs="Arial"/>
          <w:color w:val="000000"/>
          <w:sz w:val="20"/>
          <w:szCs w:val="20"/>
        </w:rPr>
        <w:t>0</w:t>
      </w:r>
      <w:r w:rsidR="00355E8D">
        <w:rPr>
          <w:rFonts w:ascii="Arial" w:eastAsia="Arial" w:hAnsi="Arial" w:cs="Arial"/>
          <w:color w:val="000000"/>
          <w:sz w:val="20"/>
          <w:szCs w:val="20"/>
        </w:rPr>
        <w:t xml:space="preserve">00 </w:t>
      </w:r>
      <w:r w:rsidRPr="00B0596D">
        <w:rPr>
          <w:rFonts w:ascii="Arial" w:eastAsia="Arial" w:hAnsi="Arial" w:cs="Arial"/>
          <w:color w:val="000000"/>
          <w:sz w:val="20"/>
          <w:szCs w:val="20"/>
        </w:rPr>
        <w:t>Kč</w:t>
      </w:r>
      <w:r w:rsidRPr="007B2978">
        <w:rPr>
          <w:rFonts w:ascii="Arial" w:eastAsia="Arial" w:hAnsi="Arial" w:cs="Arial"/>
          <w:color w:val="000000"/>
          <w:sz w:val="20"/>
          <w:szCs w:val="20"/>
        </w:rPr>
        <w:t xml:space="preserve"> (slovy: </w:t>
      </w:r>
      <w:r w:rsidR="00F15B2A">
        <w:rPr>
          <w:rFonts w:ascii="Arial" w:eastAsia="Arial" w:hAnsi="Arial" w:cs="Arial"/>
          <w:color w:val="000000"/>
          <w:sz w:val="20"/>
          <w:szCs w:val="20"/>
        </w:rPr>
        <w:t>dvacettisíc</w:t>
      </w:r>
      <w:r w:rsidR="00BE2D46" w:rsidRPr="007B2978">
        <w:rPr>
          <w:rFonts w:ascii="Arial" w:eastAsia="Arial" w:hAnsi="Arial" w:cs="Arial"/>
          <w:color w:val="000000"/>
          <w:sz w:val="20"/>
          <w:szCs w:val="20"/>
        </w:rPr>
        <w:t xml:space="preserve"> </w:t>
      </w:r>
      <w:r w:rsidRPr="007B2978">
        <w:rPr>
          <w:rFonts w:ascii="Arial" w:eastAsia="Arial" w:hAnsi="Arial" w:cs="Arial"/>
          <w:color w:val="000000"/>
          <w:sz w:val="20"/>
          <w:szCs w:val="20"/>
        </w:rPr>
        <w:t xml:space="preserve">korun českých) </w:t>
      </w:r>
      <w:r w:rsidR="00B64FA6" w:rsidRPr="007B2978">
        <w:rPr>
          <w:rFonts w:ascii="Arial" w:eastAsia="Arial" w:hAnsi="Arial" w:cs="Arial"/>
          <w:color w:val="000000"/>
          <w:sz w:val="20"/>
          <w:szCs w:val="20"/>
        </w:rPr>
        <w:t xml:space="preserve">včetně DPH </w:t>
      </w:r>
      <w:r w:rsidRPr="007B2978">
        <w:rPr>
          <w:rFonts w:ascii="Arial" w:eastAsia="Arial" w:hAnsi="Arial" w:cs="Arial"/>
          <w:color w:val="000000"/>
          <w:sz w:val="20"/>
          <w:szCs w:val="20"/>
        </w:rPr>
        <w:t>platné ke dni</w:t>
      </w:r>
      <w:r w:rsidR="00B64FA6" w:rsidRPr="007B2978">
        <w:rPr>
          <w:rFonts w:ascii="Arial" w:eastAsia="Arial" w:hAnsi="Arial" w:cs="Arial"/>
          <w:color w:val="000000"/>
          <w:sz w:val="20"/>
          <w:szCs w:val="20"/>
        </w:rPr>
        <w:t xml:space="preserve"> uskutečnění zdanitelného </w:t>
      </w:r>
      <w:r w:rsidRPr="007B2978">
        <w:rPr>
          <w:rFonts w:ascii="Arial" w:eastAsia="Arial" w:hAnsi="Arial" w:cs="Arial"/>
          <w:color w:val="000000"/>
          <w:sz w:val="20"/>
          <w:szCs w:val="20"/>
        </w:rPr>
        <w:t xml:space="preserve"> plnění.</w:t>
      </w:r>
    </w:p>
    <w:tbl>
      <w:tblPr>
        <w:tblStyle w:val="a2"/>
        <w:tblW w:w="9607" w:type="dxa"/>
        <w:tblInd w:w="0" w:type="dxa"/>
        <w:tblLayout w:type="fixed"/>
        <w:tblLook w:val="0400" w:firstRow="0" w:lastRow="0" w:firstColumn="0" w:lastColumn="0" w:noHBand="0" w:noVBand="1"/>
      </w:tblPr>
      <w:tblGrid>
        <w:gridCol w:w="3711"/>
        <w:gridCol w:w="1212"/>
        <w:gridCol w:w="1811"/>
        <w:gridCol w:w="1574"/>
        <w:gridCol w:w="1299"/>
      </w:tblGrid>
      <w:tr w:rsidR="00CA11F7" w:rsidRPr="007B2978" w14:paraId="1F0D2C58" w14:textId="77777777" w:rsidTr="008E0CB5">
        <w:trPr>
          <w:trHeight w:val="349"/>
        </w:trPr>
        <w:tc>
          <w:tcPr>
            <w:tcW w:w="3711" w:type="dxa"/>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vAlign w:val="bottom"/>
          </w:tcPr>
          <w:p w14:paraId="62AD700C" w14:textId="4BFB768C" w:rsidR="00CA11F7" w:rsidRPr="007B2978" w:rsidRDefault="0075786E">
            <w:pPr>
              <w:rPr>
                <w:rFonts w:ascii="Arial" w:eastAsia="Arial" w:hAnsi="Arial" w:cs="Arial"/>
                <w:sz w:val="18"/>
                <w:szCs w:val="18"/>
              </w:rPr>
            </w:pPr>
            <w:r>
              <w:rPr>
                <w:rFonts w:ascii="Arial" w:eastAsia="Arial" w:hAnsi="Arial" w:cs="Arial"/>
                <w:sz w:val="18"/>
                <w:szCs w:val="18"/>
              </w:rPr>
              <w:t>PBP</w:t>
            </w:r>
          </w:p>
        </w:tc>
        <w:tc>
          <w:tcPr>
            <w:tcW w:w="1212" w:type="dxa"/>
            <w:tcBorders>
              <w:top w:val="single" w:sz="8" w:space="0" w:color="000000"/>
              <w:left w:val="nil"/>
              <w:bottom w:val="single" w:sz="8" w:space="0" w:color="000000"/>
              <w:right w:val="nil"/>
            </w:tcBorders>
            <w:tcMar>
              <w:top w:w="30" w:type="dxa"/>
              <w:left w:w="45" w:type="dxa"/>
              <w:bottom w:w="30" w:type="dxa"/>
              <w:right w:w="45" w:type="dxa"/>
            </w:tcMar>
            <w:vAlign w:val="bottom"/>
          </w:tcPr>
          <w:p w14:paraId="32B06BEE" w14:textId="77777777" w:rsidR="00CA11F7" w:rsidRPr="007B2978" w:rsidRDefault="00E750E3">
            <w:pPr>
              <w:jc w:val="right"/>
              <w:rPr>
                <w:rFonts w:ascii="Arial" w:eastAsia="Arial" w:hAnsi="Arial" w:cs="Arial"/>
                <w:sz w:val="18"/>
                <w:szCs w:val="18"/>
              </w:rPr>
            </w:pPr>
            <w:r w:rsidRPr="007B2978">
              <w:rPr>
                <w:rFonts w:ascii="Arial" w:eastAsia="Arial" w:hAnsi="Arial" w:cs="Arial"/>
                <w:sz w:val="18"/>
                <w:szCs w:val="18"/>
              </w:rPr>
              <w:t>jednotka</w:t>
            </w:r>
          </w:p>
        </w:tc>
        <w:tc>
          <w:tcPr>
            <w:tcW w:w="1811" w:type="dxa"/>
            <w:tcBorders>
              <w:top w:val="single" w:sz="8" w:space="0" w:color="000000"/>
              <w:left w:val="nil"/>
              <w:bottom w:val="single" w:sz="8" w:space="0" w:color="000000"/>
              <w:right w:val="nil"/>
            </w:tcBorders>
            <w:tcMar>
              <w:top w:w="30" w:type="dxa"/>
              <w:left w:w="45" w:type="dxa"/>
              <w:bottom w:w="30" w:type="dxa"/>
              <w:right w:w="45" w:type="dxa"/>
            </w:tcMar>
            <w:vAlign w:val="bottom"/>
          </w:tcPr>
          <w:p w14:paraId="35294EB2" w14:textId="77777777" w:rsidR="00CA11F7" w:rsidRPr="007B2978" w:rsidRDefault="00E750E3">
            <w:pPr>
              <w:jc w:val="right"/>
              <w:rPr>
                <w:rFonts w:ascii="Arial" w:eastAsia="Arial" w:hAnsi="Arial" w:cs="Arial"/>
                <w:sz w:val="18"/>
                <w:szCs w:val="18"/>
              </w:rPr>
            </w:pPr>
            <w:r w:rsidRPr="007B2978">
              <w:rPr>
                <w:rFonts w:ascii="Arial" w:eastAsia="Arial" w:hAnsi="Arial" w:cs="Arial"/>
                <w:sz w:val="18"/>
                <w:szCs w:val="18"/>
              </w:rPr>
              <w:t>cena za jednotku</w:t>
            </w:r>
          </w:p>
        </w:tc>
        <w:tc>
          <w:tcPr>
            <w:tcW w:w="1574" w:type="dxa"/>
            <w:tcBorders>
              <w:top w:val="single" w:sz="8" w:space="0" w:color="000000"/>
              <w:left w:val="nil"/>
              <w:bottom w:val="single" w:sz="8" w:space="0" w:color="000000"/>
              <w:right w:val="nil"/>
            </w:tcBorders>
            <w:tcMar>
              <w:top w:w="30" w:type="dxa"/>
              <w:left w:w="45" w:type="dxa"/>
              <w:bottom w:w="30" w:type="dxa"/>
              <w:right w:w="45" w:type="dxa"/>
            </w:tcMar>
            <w:vAlign w:val="bottom"/>
          </w:tcPr>
          <w:p w14:paraId="0CBCD636" w14:textId="77777777" w:rsidR="00CA11F7" w:rsidRPr="007B2978" w:rsidRDefault="00E750E3">
            <w:pPr>
              <w:jc w:val="right"/>
              <w:rPr>
                <w:rFonts w:ascii="Arial" w:eastAsia="Arial" w:hAnsi="Arial" w:cs="Arial"/>
                <w:sz w:val="18"/>
                <w:szCs w:val="18"/>
              </w:rPr>
            </w:pPr>
            <w:r w:rsidRPr="007B2978">
              <w:rPr>
                <w:rFonts w:ascii="Arial" w:eastAsia="Arial" w:hAnsi="Arial" w:cs="Arial"/>
                <w:sz w:val="18"/>
                <w:szCs w:val="18"/>
              </w:rPr>
              <w:t>počet jednotek</w:t>
            </w:r>
          </w:p>
        </w:tc>
        <w:tc>
          <w:tcPr>
            <w:tcW w:w="1299"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tcPr>
          <w:p w14:paraId="43729D66" w14:textId="77777777" w:rsidR="00CA11F7" w:rsidRPr="007B2978" w:rsidRDefault="00E750E3">
            <w:pPr>
              <w:jc w:val="right"/>
              <w:rPr>
                <w:rFonts w:ascii="Arial" w:eastAsia="Arial" w:hAnsi="Arial" w:cs="Arial"/>
                <w:sz w:val="18"/>
                <w:szCs w:val="18"/>
              </w:rPr>
            </w:pPr>
            <w:r w:rsidRPr="007B2978">
              <w:rPr>
                <w:rFonts w:ascii="Arial" w:eastAsia="Arial" w:hAnsi="Arial" w:cs="Arial"/>
                <w:sz w:val="18"/>
                <w:szCs w:val="18"/>
              </w:rPr>
              <w:t>celkem</w:t>
            </w:r>
          </w:p>
        </w:tc>
      </w:tr>
      <w:tr w:rsidR="00CA11F7" w:rsidRPr="007B2978" w14:paraId="143BE28A" w14:textId="77777777" w:rsidTr="008E0CB5">
        <w:trPr>
          <w:trHeight w:val="349"/>
        </w:trPr>
        <w:tc>
          <w:tcPr>
            <w:tcW w:w="3711" w:type="dxa"/>
            <w:tcBorders>
              <w:top w:val="nil"/>
              <w:left w:val="single" w:sz="8" w:space="0" w:color="000000"/>
              <w:bottom w:val="nil"/>
              <w:right w:val="nil"/>
            </w:tcBorders>
            <w:tcMar>
              <w:top w:w="30" w:type="dxa"/>
              <w:left w:w="45" w:type="dxa"/>
              <w:bottom w:w="30" w:type="dxa"/>
              <w:right w:w="45" w:type="dxa"/>
            </w:tcMar>
            <w:vAlign w:val="bottom"/>
          </w:tcPr>
          <w:p w14:paraId="576B0116" w14:textId="155E0388" w:rsidR="00CA11F7" w:rsidRPr="007B2978" w:rsidRDefault="00F15B2A">
            <w:pPr>
              <w:rPr>
                <w:rFonts w:ascii="Arial" w:eastAsia="Arial" w:hAnsi="Arial" w:cs="Arial"/>
                <w:sz w:val="18"/>
                <w:szCs w:val="18"/>
              </w:rPr>
            </w:pPr>
            <w:r>
              <w:rPr>
                <w:rFonts w:ascii="Arial" w:eastAsia="Arial" w:hAnsi="Arial" w:cs="Arial"/>
                <w:sz w:val="18"/>
                <w:szCs w:val="18"/>
              </w:rPr>
              <w:t xml:space="preserve">Propagace </w:t>
            </w:r>
            <w:r w:rsidR="004B3058">
              <w:rPr>
                <w:rFonts w:ascii="Arial" w:eastAsia="Arial" w:hAnsi="Arial" w:cs="Arial"/>
                <w:sz w:val="18"/>
                <w:szCs w:val="18"/>
              </w:rPr>
              <w:t>CL</w:t>
            </w:r>
          </w:p>
        </w:tc>
        <w:tc>
          <w:tcPr>
            <w:tcW w:w="1212" w:type="dxa"/>
            <w:tcMar>
              <w:top w:w="30" w:type="dxa"/>
              <w:left w:w="45" w:type="dxa"/>
              <w:bottom w:w="30" w:type="dxa"/>
              <w:right w:w="45" w:type="dxa"/>
            </w:tcMar>
            <w:vAlign w:val="bottom"/>
          </w:tcPr>
          <w:p w14:paraId="3F159005" w14:textId="230AF1C5" w:rsidR="00CA11F7" w:rsidRPr="007B2978" w:rsidRDefault="00F15B2A">
            <w:pPr>
              <w:jc w:val="right"/>
              <w:rPr>
                <w:rFonts w:ascii="Arial" w:eastAsia="Arial" w:hAnsi="Arial" w:cs="Arial"/>
                <w:sz w:val="18"/>
                <w:szCs w:val="18"/>
              </w:rPr>
            </w:pPr>
            <w:r>
              <w:rPr>
                <w:rFonts w:ascii="Arial" w:eastAsia="Arial" w:hAnsi="Arial" w:cs="Arial"/>
                <w:sz w:val="18"/>
                <w:szCs w:val="18"/>
              </w:rPr>
              <w:t>propagace</w:t>
            </w:r>
          </w:p>
        </w:tc>
        <w:tc>
          <w:tcPr>
            <w:tcW w:w="1811" w:type="dxa"/>
            <w:tcMar>
              <w:top w:w="30" w:type="dxa"/>
              <w:left w:w="45" w:type="dxa"/>
              <w:bottom w:w="30" w:type="dxa"/>
              <w:right w:w="45" w:type="dxa"/>
            </w:tcMar>
            <w:vAlign w:val="bottom"/>
          </w:tcPr>
          <w:p w14:paraId="3942E04A" w14:textId="6EF9CE83" w:rsidR="00CA11F7" w:rsidRPr="007B2978" w:rsidRDefault="00E972FF">
            <w:pPr>
              <w:jc w:val="right"/>
              <w:rPr>
                <w:rFonts w:ascii="Arial" w:eastAsia="Arial" w:hAnsi="Arial" w:cs="Arial"/>
                <w:sz w:val="18"/>
                <w:szCs w:val="18"/>
              </w:rPr>
            </w:pPr>
            <w:r>
              <w:rPr>
                <w:rFonts w:ascii="Arial" w:eastAsia="Arial" w:hAnsi="Arial" w:cs="Arial"/>
                <w:sz w:val="18"/>
                <w:szCs w:val="18"/>
              </w:rPr>
              <w:t>84</w:t>
            </w:r>
            <w:r w:rsidR="00F15B2A">
              <w:rPr>
                <w:rFonts w:ascii="Arial" w:eastAsia="Arial" w:hAnsi="Arial" w:cs="Arial"/>
                <w:sz w:val="18"/>
                <w:szCs w:val="18"/>
              </w:rPr>
              <w:t xml:space="preserve"> 000</w:t>
            </w:r>
            <w:r w:rsidR="00E12E89" w:rsidRPr="007B2978">
              <w:rPr>
                <w:rFonts w:ascii="Arial" w:eastAsia="Arial" w:hAnsi="Arial" w:cs="Arial"/>
                <w:sz w:val="18"/>
                <w:szCs w:val="18"/>
              </w:rPr>
              <w:t xml:space="preserve"> Kč</w:t>
            </w:r>
          </w:p>
        </w:tc>
        <w:tc>
          <w:tcPr>
            <w:tcW w:w="1574" w:type="dxa"/>
            <w:tcMar>
              <w:top w:w="30" w:type="dxa"/>
              <w:left w:w="45" w:type="dxa"/>
              <w:bottom w:w="30" w:type="dxa"/>
              <w:right w:w="45" w:type="dxa"/>
            </w:tcMar>
            <w:vAlign w:val="bottom"/>
          </w:tcPr>
          <w:p w14:paraId="55A353DE" w14:textId="13BCD581" w:rsidR="00CA11F7" w:rsidRPr="007B2978" w:rsidRDefault="00F15B2A">
            <w:pPr>
              <w:jc w:val="right"/>
              <w:rPr>
                <w:rFonts w:ascii="Arial" w:eastAsia="Arial" w:hAnsi="Arial" w:cs="Arial"/>
                <w:sz w:val="18"/>
                <w:szCs w:val="18"/>
              </w:rPr>
            </w:pPr>
            <w:r>
              <w:rPr>
                <w:rFonts w:ascii="Arial" w:eastAsia="Arial" w:hAnsi="Arial" w:cs="Arial"/>
                <w:sz w:val="18"/>
                <w:szCs w:val="18"/>
              </w:rPr>
              <w:t>1</w:t>
            </w:r>
          </w:p>
        </w:tc>
        <w:tc>
          <w:tcPr>
            <w:tcW w:w="1299" w:type="dxa"/>
            <w:tcBorders>
              <w:top w:val="nil"/>
              <w:left w:val="nil"/>
              <w:bottom w:val="nil"/>
              <w:right w:val="single" w:sz="8" w:space="0" w:color="000000"/>
            </w:tcBorders>
            <w:tcMar>
              <w:top w:w="30" w:type="dxa"/>
              <w:left w:w="45" w:type="dxa"/>
              <w:bottom w:w="30" w:type="dxa"/>
              <w:right w:w="45" w:type="dxa"/>
            </w:tcMar>
            <w:vAlign w:val="bottom"/>
          </w:tcPr>
          <w:p w14:paraId="75D55572" w14:textId="4ADF482B" w:rsidR="00CA11F7" w:rsidRPr="007B2978" w:rsidRDefault="00E972FF">
            <w:pPr>
              <w:jc w:val="right"/>
              <w:rPr>
                <w:rFonts w:ascii="Arial" w:eastAsia="Arial" w:hAnsi="Arial" w:cs="Arial"/>
                <w:sz w:val="18"/>
                <w:szCs w:val="18"/>
              </w:rPr>
            </w:pPr>
            <w:r>
              <w:rPr>
                <w:rFonts w:ascii="Arial" w:eastAsia="Arial" w:hAnsi="Arial" w:cs="Arial"/>
                <w:sz w:val="18"/>
                <w:szCs w:val="18"/>
              </w:rPr>
              <w:t>84</w:t>
            </w:r>
            <w:r w:rsidR="006A1143" w:rsidRPr="007B2978">
              <w:rPr>
                <w:rFonts w:ascii="Arial" w:eastAsia="Arial" w:hAnsi="Arial" w:cs="Arial"/>
                <w:sz w:val="18"/>
                <w:szCs w:val="18"/>
              </w:rPr>
              <w:t xml:space="preserve"> </w:t>
            </w:r>
            <w:r w:rsidR="00F15B2A">
              <w:rPr>
                <w:rFonts w:ascii="Arial" w:eastAsia="Arial" w:hAnsi="Arial" w:cs="Arial"/>
                <w:sz w:val="18"/>
                <w:szCs w:val="18"/>
              </w:rPr>
              <w:t>0</w:t>
            </w:r>
            <w:r w:rsidR="00C63E17" w:rsidRPr="007B2978">
              <w:rPr>
                <w:rFonts w:ascii="Arial" w:eastAsia="Arial" w:hAnsi="Arial" w:cs="Arial"/>
                <w:sz w:val="18"/>
                <w:szCs w:val="18"/>
              </w:rPr>
              <w:t>00</w:t>
            </w:r>
            <w:r w:rsidR="00994740" w:rsidRPr="007B2978">
              <w:rPr>
                <w:rFonts w:ascii="Arial" w:eastAsia="Arial" w:hAnsi="Arial" w:cs="Arial"/>
                <w:sz w:val="18"/>
                <w:szCs w:val="18"/>
              </w:rPr>
              <w:t xml:space="preserve"> Kč</w:t>
            </w:r>
          </w:p>
        </w:tc>
      </w:tr>
      <w:tr w:rsidR="00CA11F7" w:rsidRPr="007B2978" w14:paraId="6395A4A5" w14:textId="77777777" w:rsidTr="008E0CB5">
        <w:trPr>
          <w:trHeight w:val="349"/>
        </w:trPr>
        <w:tc>
          <w:tcPr>
            <w:tcW w:w="3711" w:type="dxa"/>
            <w:tcBorders>
              <w:top w:val="nil"/>
              <w:left w:val="single" w:sz="8" w:space="0" w:color="000000"/>
              <w:bottom w:val="single" w:sz="8" w:space="0" w:color="000000"/>
              <w:right w:val="nil"/>
            </w:tcBorders>
            <w:tcMar>
              <w:top w:w="30" w:type="dxa"/>
              <w:left w:w="45" w:type="dxa"/>
              <w:bottom w:w="30" w:type="dxa"/>
              <w:right w:w="45" w:type="dxa"/>
            </w:tcMar>
            <w:vAlign w:val="bottom"/>
          </w:tcPr>
          <w:p w14:paraId="17588181" w14:textId="1FBE1585" w:rsidR="00CA11F7" w:rsidRPr="007B2978" w:rsidRDefault="0053334B">
            <w:pPr>
              <w:rPr>
                <w:rFonts w:ascii="Arial" w:eastAsia="Arial" w:hAnsi="Arial" w:cs="Arial"/>
                <w:sz w:val="18"/>
                <w:szCs w:val="18"/>
              </w:rPr>
            </w:pPr>
            <w:r w:rsidRPr="007B2978">
              <w:rPr>
                <w:rFonts w:ascii="Arial" w:eastAsia="Arial" w:hAnsi="Arial" w:cs="Arial"/>
                <w:sz w:val="18"/>
                <w:szCs w:val="18"/>
              </w:rPr>
              <w:t>Cena celkem</w:t>
            </w:r>
            <w:r w:rsidR="00265F63" w:rsidRPr="007B2978">
              <w:rPr>
                <w:rFonts w:ascii="Arial" w:eastAsia="Arial" w:hAnsi="Arial" w:cs="Arial"/>
                <w:sz w:val="18"/>
                <w:szCs w:val="18"/>
              </w:rPr>
              <w:t xml:space="preserve"> (vč DPH)</w:t>
            </w:r>
          </w:p>
        </w:tc>
        <w:tc>
          <w:tcPr>
            <w:tcW w:w="1212" w:type="dxa"/>
            <w:tcBorders>
              <w:top w:val="nil"/>
              <w:left w:val="nil"/>
              <w:bottom w:val="single" w:sz="8" w:space="0" w:color="000000"/>
              <w:right w:val="nil"/>
            </w:tcBorders>
            <w:tcMar>
              <w:top w:w="30" w:type="dxa"/>
              <w:left w:w="45" w:type="dxa"/>
              <w:bottom w:w="30" w:type="dxa"/>
              <w:right w:w="45" w:type="dxa"/>
            </w:tcMar>
            <w:vAlign w:val="bottom"/>
          </w:tcPr>
          <w:p w14:paraId="396CEFAE" w14:textId="77777777" w:rsidR="00CA11F7" w:rsidRPr="007B2978" w:rsidRDefault="00CA11F7">
            <w:pPr>
              <w:rPr>
                <w:rFonts w:ascii="Arial" w:eastAsia="Arial" w:hAnsi="Arial" w:cs="Arial"/>
                <w:sz w:val="18"/>
                <w:szCs w:val="18"/>
              </w:rPr>
            </w:pPr>
          </w:p>
        </w:tc>
        <w:tc>
          <w:tcPr>
            <w:tcW w:w="1811" w:type="dxa"/>
            <w:tcBorders>
              <w:top w:val="nil"/>
              <w:left w:val="nil"/>
              <w:bottom w:val="single" w:sz="8" w:space="0" w:color="000000"/>
              <w:right w:val="nil"/>
            </w:tcBorders>
            <w:tcMar>
              <w:top w:w="30" w:type="dxa"/>
              <w:left w:w="45" w:type="dxa"/>
              <w:bottom w:w="30" w:type="dxa"/>
              <w:right w:w="45" w:type="dxa"/>
            </w:tcMar>
            <w:vAlign w:val="bottom"/>
          </w:tcPr>
          <w:p w14:paraId="2333BA6F" w14:textId="77777777" w:rsidR="00CA11F7" w:rsidRPr="007B2978" w:rsidRDefault="00CA11F7">
            <w:pPr>
              <w:rPr>
                <w:sz w:val="20"/>
                <w:szCs w:val="20"/>
              </w:rPr>
            </w:pPr>
          </w:p>
        </w:tc>
        <w:tc>
          <w:tcPr>
            <w:tcW w:w="1574" w:type="dxa"/>
            <w:tcBorders>
              <w:top w:val="nil"/>
              <w:left w:val="nil"/>
              <w:bottom w:val="single" w:sz="8" w:space="0" w:color="000000"/>
              <w:right w:val="nil"/>
            </w:tcBorders>
            <w:tcMar>
              <w:top w:w="30" w:type="dxa"/>
              <w:left w:w="45" w:type="dxa"/>
              <w:bottom w:w="30" w:type="dxa"/>
              <w:right w:w="45" w:type="dxa"/>
            </w:tcMar>
            <w:vAlign w:val="bottom"/>
          </w:tcPr>
          <w:p w14:paraId="1283EE19" w14:textId="77777777" w:rsidR="00CA11F7" w:rsidRPr="007B2978" w:rsidRDefault="00CA11F7">
            <w:pPr>
              <w:rPr>
                <w:sz w:val="20"/>
                <w:szCs w:val="20"/>
              </w:rPr>
            </w:pPr>
          </w:p>
        </w:tc>
        <w:tc>
          <w:tcPr>
            <w:tcW w:w="1299" w:type="dxa"/>
            <w:tcBorders>
              <w:top w:val="nil"/>
              <w:left w:val="nil"/>
              <w:bottom w:val="single" w:sz="8" w:space="0" w:color="000000"/>
              <w:right w:val="single" w:sz="8" w:space="0" w:color="000000"/>
            </w:tcBorders>
            <w:tcMar>
              <w:top w:w="30" w:type="dxa"/>
              <w:left w:w="45" w:type="dxa"/>
              <w:bottom w:w="30" w:type="dxa"/>
              <w:right w:w="45" w:type="dxa"/>
            </w:tcMar>
            <w:vAlign w:val="bottom"/>
          </w:tcPr>
          <w:p w14:paraId="6A51EA47" w14:textId="5805D1BA" w:rsidR="00CA11F7" w:rsidRPr="007B2978" w:rsidRDefault="00E972FF">
            <w:pPr>
              <w:jc w:val="right"/>
              <w:rPr>
                <w:rFonts w:ascii="Arial" w:eastAsia="Arial" w:hAnsi="Arial" w:cs="Arial"/>
                <w:b/>
                <w:sz w:val="18"/>
                <w:szCs w:val="18"/>
              </w:rPr>
            </w:pPr>
            <w:r>
              <w:rPr>
                <w:rFonts w:ascii="Arial" w:eastAsia="Arial" w:hAnsi="Arial" w:cs="Arial"/>
                <w:b/>
                <w:sz w:val="18"/>
                <w:szCs w:val="18"/>
              </w:rPr>
              <w:t>84</w:t>
            </w:r>
            <w:r w:rsidR="006A1143" w:rsidRPr="007B2978">
              <w:rPr>
                <w:rFonts w:ascii="Arial" w:eastAsia="Arial" w:hAnsi="Arial" w:cs="Arial"/>
                <w:b/>
                <w:sz w:val="18"/>
                <w:szCs w:val="18"/>
              </w:rPr>
              <w:t xml:space="preserve"> </w:t>
            </w:r>
            <w:r>
              <w:rPr>
                <w:rFonts w:ascii="Arial" w:eastAsia="Arial" w:hAnsi="Arial" w:cs="Arial"/>
                <w:b/>
                <w:sz w:val="18"/>
                <w:szCs w:val="18"/>
              </w:rPr>
              <w:t>0</w:t>
            </w:r>
            <w:r w:rsidR="00C63E17" w:rsidRPr="007B2978">
              <w:rPr>
                <w:rFonts w:ascii="Arial" w:eastAsia="Arial" w:hAnsi="Arial" w:cs="Arial"/>
                <w:b/>
                <w:sz w:val="18"/>
                <w:szCs w:val="18"/>
              </w:rPr>
              <w:t>00</w:t>
            </w:r>
            <w:r w:rsidR="009720B5" w:rsidRPr="007B2978">
              <w:rPr>
                <w:rFonts w:ascii="Arial" w:eastAsia="Arial" w:hAnsi="Arial" w:cs="Arial"/>
                <w:b/>
                <w:sz w:val="18"/>
                <w:szCs w:val="18"/>
              </w:rPr>
              <w:t xml:space="preserve"> Kč</w:t>
            </w:r>
          </w:p>
        </w:tc>
      </w:tr>
    </w:tbl>
    <w:p w14:paraId="7EDA3BA2" w14:textId="77777777" w:rsidR="00CA11F7" w:rsidRPr="007B2978" w:rsidRDefault="00CA11F7">
      <w:pPr>
        <w:keepLines/>
        <w:pBdr>
          <w:top w:val="nil"/>
          <w:left w:val="nil"/>
          <w:bottom w:val="nil"/>
          <w:right w:val="nil"/>
          <w:between w:val="nil"/>
        </w:pBdr>
        <w:spacing w:line="276" w:lineRule="auto"/>
        <w:ind w:left="360" w:hanging="360"/>
        <w:jc w:val="both"/>
        <w:rPr>
          <w:rFonts w:ascii="Arial" w:eastAsia="Arial" w:hAnsi="Arial" w:cs="Arial"/>
          <w:color w:val="000000"/>
          <w:sz w:val="20"/>
          <w:szCs w:val="20"/>
        </w:rPr>
      </w:pPr>
    </w:p>
    <w:p w14:paraId="152EB30F" w14:textId="2E350DCB" w:rsidR="00CA11F7" w:rsidRPr="007B2978" w:rsidRDefault="00E750E3">
      <w:pPr>
        <w:keepLines/>
        <w:numPr>
          <w:ilvl w:val="0"/>
          <w:numId w:val="5"/>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 xml:space="preserve">Každá smluvní strana vystaví na poskytnuté plnění fakturu/daňový doklad, a to v zákonné lhůtě od data uskutečnění zdanitelného plnění (dále DUZP). DUZP bude poslední den poskytování plnění. Řádným vystavením daňového dokladu se rozumí vystavení faktury/daňového dokladu, jež má veškeré náležitosti daňového a účetního dokladu požadované zákonem č. 235/2004 Sb., o dani z přidané hodnoty, ve znění pozdějších předpisů (dále jen „ZDPH“) a zákonem č. 563/1991 Sb., o účetnictví, ve znění pozdějších předpisů. </w:t>
      </w:r>
      <w:r w:rsidRPr="007B2978">
        <w:rPr>
          <w:rFonts w:ascii="Arial" w:eastAsia="Arial" w:hAnsi="Arial" w:cs="Arial"/>
          <w:b/>
          <w:color w:val="000000"/>
          <w:sz w:val="20"/>
          <w:szCs w:val="20"/>
        </w:rPr>
        <w:t>Na faktuře/daňovém dokladu musí být uvedeno „neplatit - kompenzace“.</w:t>
      </w:r>
      <w:bookmarkStart w:id="3" w:name="bookmark=id.1fob9te" w:colFirst="0" w:colLast="0"/>
      <w:bookmarkEnd w:id="3"/>
    </w:p>
    <w:p w14:paraId="3B980E02" w14:textId="77777777" w:rsidR="00CA11F7" w:rsidRPr="007B2978" w:rsidRDefault="00E750E3">
      <w:pPr>
        <w:keepLines/>
        <w:numPr>
          <w:ilvl w:val="0"/>
          <w:numId w:val="5"/>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Protože si smluvní strany poskytují vzájemné plnění, budou pohledávky z titulu poskytnutého plnění uhrazeny zápočtem na hodnotu plnění poskytnutého druhou smluvní stranou. Pokud vzájemně poskytované plnění není oceněno stejnou částkou, zavazuje se smluvní strana, jejíž plnění bude oceněno nižší částkou, uhradit druhé smluvní straně rozdíl v ceně vzájemně poskytnutých plnění do 30 dnů ode dne doručení faktury/daňového dokladu bezhotovostním převodem ve prospěch běžného účtu uvedeného na faktuře.</w:t>
      </w:r>
    </w:p>
    <w:p w14:paraId="03005271" w14:textId="02F78A3B" w:rsidR="00CA11F7" w:rsidRPr="007B2978" w:rsidRDefault="00E750E3">
      <w:pPr>
        <w:keepLines/>
        <w:numPr>
          <w:ilvl w:val="0"/>
          <w:numId w:val="5"/>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 xml:space="preserve">Pokud nebude mít faktura sjednané náležitosti, nebo pokud fakturovaná částka  nebude odpovídat cenovým ujednáním dle této Smlouvy nebo bude neúplná nebo nesprávná, je </w:t>
      </w:r>
      <w:r w:rsidR="00565F67">
        <w:rPr>
          <w:rFonts w:ascii="Arial" w:eastAsia="Arial" w:hAnsi="Arial" w:cs="Arial"/>
          <w:color w:val="000000"/>
          <w:sz w:val="20"/>
          <w:szCs w:val="20"/>
        </w:rPr>
        <w:t>kterýkoli z partnerů</w:t>
      </w:r>
      <w:r w:rsidRPr="007B2978">
        <w:rPr>
          <w:rFonts w:ascii="Arial" w:eastAsia="Arial" w:hAnsi="Arial" w:cs="Arial"/>
          <w:color w:val="000000"/>
          <w:sz w:val="20"/>
          <w:szCs w:val="20"/>
        </w:rPr>
        <w:t xml:space="preserve"> oprávněn ji ve lhůtě splatnosti vrátit s odůvodněním </w:t>
      </w:r>
      <w:r w:rsidR="00565F67">
        <w:rPr>
          <w:rFonts w:ascii="Arial" w:eastAsia="Arial" w:hAnsi="Arial" w:cs="Arial"/>
          <w:color w:val="000000"/>
          <w:sz w:val="20"/>
          <w:szCs w:val="20"/>
        </w:rPr>
        <w:t>druhé straně</w:t>
      </w:r>
      <w:r w:rsidRPr="007B2978">
        <w:rPr>
          <w:rFonts w:ascii="Arial" w:eastAsia="Arial" w:hAnsi="Arial" w:cs="Arial"/>
          <w:color w:val="000000"/>
          <w:sz w:val="20"/>
          <w:szCs w:val="20"/>
        </w:rPr>
        <w:t xml:space="preserve"> a nedostává se do prodlení s platbou.</w:t>
      </w:r>
    </w:p>
    <w:p w14:paraId="2E57C85B" w14:textId="5CC04C7D" w:rsidR="00565F67" w:rsidRDefault="00565F67" w:rsidP="00565F67">
      <w:pPr>
        <w:pStyle w:val="Nadpis2"/>
        <w:spacing w:before="120"/>
        <w:ind w:left="1213" w:firstLine="0"/>
        <w:rPr>
          <w:sz w:val="22"/>
        </w:rPr>
      </w:pPr>
    </w:p>
    <w:p w14:paraId="58433AC4" w14:textId="26324580" w:rsidR="00565F67" w:rsidRDefault="00565F67" w:rsidP="00565F67"/>
    <w:p w14:paraId="71A1003C" w14:textId="77777777" w:rsidR="00565F67" w:rsidRPr="00565F67" w:rsidRDefault="00565F67" w:rsidP="00565F67"/>
    <w:p w14:paraId="4B46232D" w14:textId="77777777" w:rsidR="00565F67" w:rsidRDefault="00565F67" w:rsidP="00565F67">
      <w:pPr>
        <w:pStyle w:val="Nadpis2"/>
        <w:spacing w:before="120"/>
        <w:ind w:left="1213" w:firstLine="0"/>
        <w:rPr>
          <w:sz w:val="22"/>
        </w:rPr>
      </w:pPr>
    </w:p>
    <w:p w14:paraId="3E677DAF" w14:textId="78AE2173" w:rsidR="00CA11F7" w:rsidRPr="007B2978" w:rsidRDefault="00E750E3">
      <w:pPr>
        <w:pStyle w:val="Nadpis2"/>
        <w:numPr>
          <w:ilvl w:val="0"/>
          <w:numId w:val="13"/>
        </w:numPr>
        <w:spacing w:before="120"/>
        <w:ind w:hanging="227"/>
        <w:jc w:val="center"/>
        <w:rPr>
          <w:sz w:val="22"/>
        </w:rPr>
      </w:pPr>
      <w:r w:rsidRPr="007B2978">
        <w:rPr>
          <w:sz w:val="22"/>
        </w:rPr>
        <w:t>Odpovědnost za škodu</w:t>
      </w:r>
    </w:p>
    <w:p w14:paraId="18F708F8" w14:textId="1D840991" w:rsidR="00CA11F7" w:rsidRPr="007B2978" w:rsidRDefault="00E750E3">
      <w:pPr>
        <w:keepLines/>
        <w:numPr>
          <w:ilvl w:val="0"/>
          <w:numId w:val="7"/>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 xml:space="preserve">Smluvní strany nejsou odpovědné za poškození předmětu vzájemného plnění způsobeného vandalismem, živelnou pohromou, událostí v provozu </w:t>
      </w:r>
      <w:r w:rsidR="00565F67">
        <w:rPr>
          <w:rFonts w:ascii="Arial" w:eastAsia="Arial" w:hAnsi="Arial" w:cs="Arial"/>
          <w:color w:val="000000"/>
          <w:sz w:val="20"/>
          <w:szCs w:val="20"/>
        </w:rPr>
        <w:t>Císařských lázní</w:t>
      </w:r>
      <w:r w:rsidRPr="007B2978">
        <w:rPr>
          <w:rFonts w:ascii="Arial" w:eastAsia="Arial" w:hAnsi="Arial" w:cs="Arial"/>
          <w:color w:val="000000"/>
          <w:sz w:val="20"/>
          <w:szCs w:val="20"/>
        </w:rPr>
        <w:t xml:space="preserve"> nebo vzniklého jinak bez úmyslného nebo nedbalostního jednání smluvní strany.</w:t>
      </w:r>
    </w:p>
    <w:p w14:paraId="5A91258C" w14:textId="77777777" w:rsidR="00CA11F7" w:rsidRPr="007B2978" w:rsidRDefault="00E750E3">
      <w:pPr>
        <w:pStyle w:val="Nadpis2"/>
        <w:numPr>
          <w:ilvl w:val="0"/>
          <w:numId w:val="13"/>
        </w:numPr>
        <w:spacing w:before="120"/>
        <w:ind w:hanging="227"/>
        <w:jc w:val="center"/>
        <w:rPr>
          <w:sz w:val="22"/>
        </w:rPr>
      </w:pPr>
      <w:r w:rsidRPr="007B2978">
        <w:rPr>
          <w:sz w:val="22"/>
        </w:rPr>
        <w:t>Ukončení smlouvy</w:t>
      </w:r>
    </w:p>
    <w:p w14:paraId="0D5A4B79" w14:textId="77777777" w:rsidR="00CA11F7" w:rsidRPr="007B2978" w:rsidRDefault="00E750E3">
      <w:pPr>
        <w:keepLines/>
        <w:numPr>
          <w:ilvl w:val="0"/>
          <w:numId w:val="6"/>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Závazek podle této Smlouvy je závazkem fixním, tj. pokud nebude v termínu podle této Smlouvy plnění Smluvní stranou poskytnuto, závazek poskytnout toto plnění zaniká a Smluvní strana je povinna uhradit druhé Smluvní straně cenu jí poskytnutého plnění.</w:t>
      </w:r>
    </w:p>
    <w:p w14:paraId="5C0E0BBD" w14:textId="6A8706FF" w:rsidR="00CA11F7" w:rsidRPr="007B2978" w:rsidRDefault="0095615F">
      <w:pPr>
        <w:keepLines/>
        <w:numPr>
          <w:ilvl w:val="0"/>
          <w:numId w:val="6"/>
        </w:numPr>
        <w:pBdr>
          <w:top w:val="nil"/>
          <w:left w:val="nil"/>
          <w:bottom w:val="nil"/>
          <w:right w:val="nil"/>
          <w:between w:val="nil"/>
        </w:pBdr>
        <w:spacing w:before="120" w:line="276" w:lineRule="auto"/>
        <w:jc w:val="both"/>
      </w:pPr>
      <w:r w:rsidRPr="0095615F">
        <w:rPr>
          <w:rFonts w:ascii="Arial" w:eastAsia="Arial" w:hAnsi="Arial" w:cs="Arial"/>
          <w:color w:val="000000"/>
          <w:sz w:val="20"/>
          <w:szCs w:val="20"/>
        </w:rPr>
        <w:t>Oba partneři jsou</w:t>
      </w:r>
      <w:r w:rsidR="00E750E3" w:rsidRPr="007B2978">
        <w:rPr>
          <w:rFonts w:ascii="Arial" w:eastAsia="Arial" w:hAnsi="Arial" w:cs="Arial"/>
          <w:color w:val="000000"/>
          <w:sz w:val="20"/>
          <w:szCs w:val="20"/>
        </w:rPr>
        <w:t xml:space="preserve"> oprávněn</w:t>
      </w:r>
      <w:r>
        <w:rPr>
          <w:rFonts w:ascii="Arial" w:eastAsia="Arial" w:hAnsi="Arial" w:cs="Arial"/>
          <w:color w:val="000000"/>
          <w:sz w:val="20"/>
          <w:szCs w:val="20"/>
        </w:rPr>
        <w:t>i</w:t>
      </w:r>
      <w:r w:rsidR="00E750E3" w:rsidRPr="007B2978">
        <w:rPr>
          <w:rFonts w:ascii="Arial" w:eastAsia="Arial" w:hAnsi="Arial" w:cs="Arial"/>
          <w:color w:val="000000"/>
          <w:sz w:val="20"/>
          <w:szCs w:val="20"/>
        </w:rPr>
        <w:t xml:space="preserve"> od Smlouvy odstoupit, pokud byl </w:t>
      </w:r>
      <w:r>
        <w:rPr>
          <w:rFonts w:ascii="Arial" w:eastAsia="Arial" w:hAnsi="Arial" w:cs="Arial"/>
          <w:color w:val="000000"/>
          <w:sz w:val="20"/>
          <w:szCs w:val="20"/>
        </w:rPr>
        <w:t>kterákoli ze smluvních stran byla</w:t>
      </w:r>
      <w:r w:rsidR="00E750E3" w:rsidRPr="007B2978">
        <w:rPr>
          <w:rFonts w:ascii="Arial" w:eastAsia="Arial" w:hAnsi="Arial" w:cs="Arial"/>
          <w:color w:val="000000"/>
          <w:sz w:val="20"/>
          <w:szCs w:val="20"/>
        </w:rPr>
        <w:t xml:space="preserve"> pravomocně odsouzen</w:t>
      </w:r>
      <w:r>
        <w:rPr>
          <w:rFonts w:ascii="Arial" w:eastAsia="Arial" w:hAnsi="Arial" w:cs="Arial"/>
          <w:color w:val="000000"/>
          <w:sz w:val="20"/>
          <w:szCs w:val="20"/>
        </w:rPr>
        <w:t>a</w:t>
      </w:r>
      <w:r w:rsidR="00E750E3" w:rsidRPr="007B2978">
        <w:rPr>
          <w:rFonts w:ascii="Arial" w:eastAsia="Arial" w:hAnsi="Arial" w:cs="Arial"/>
          <w:color w:val="000000"/>
          <w:sz w:val="20"/>
          <w:szCs w:val="20"/>
        </w:rPr>
        <w:t xml:space="preserve"> za trestný čin podle zákona o trestní odpovědnosti právnických osob, nebo se ocitne v prodlení se splněním jakéhokoliv svého závazku podle této Smlouvy delším než 10 dnů.</w:t>
      </w:r>
    </w:p>
    <w:p w14:paraId="73E18FB5" w14:textId="4B398A89" w:rsidR="00CA11F7" w:rsidRPr="007B2978" w:rsidRDefault="0095615F">
      <w:pPr>
        <w:keepLines/>
        <w:numPr>
          <w:ilvl w:val="0"/>
          <w:numId w:val="6"/>
        </w:numPr>
        <w:pBdr>
          <w:top w:val="nil"/>
          <w:left w:val="nil"/>
          <w:bottom w:val="nil"/>
          <w:right w:val="nil"/>
          <w:between w:val="nil"/>
        </w:pBdr>
        <w:spacing w:before="120" w:line="276" w:lineRule="auto"/>
        <w:jc w:val="both"/>
      </w:pPr>
      <w:r>
        <w:rPr>
          <w:rFonts w:ascii="Arial" w:eastAsia="Arial" w:hAnsi="Arial" w:cs="Arial"/>
          <w:color w:val="000000"/>
          <w:sz w:val="20"/>
          <w:szCs w:val="20"/>
        </w:rPr>
        <w:t>Kterákoli ze smluvních stran</w:t>
      </w:r>
      <w:r w:rsidR="00E750E3" w:rsidRPr="007B2978">
        <w:rPr>
          <w:rFonts w:ascii="Arial" w:eastAsia="Arial" w:hAnsi="Arial" w:cs="Arial"/>
          <w:color w:val="000000"/>
          <w:sz w:val="20"/>
          <w:szCs w:val="20"/>
        </w:rPr>
        <w:t xml:space="preserve"> je oprávněn</w:t>
      </w:r>
      <w:r>
        <w:rPr>
          <w:rFonts w:ascii="Arial" w:eastAsia="Arial" w:hAnsi="Arial" w:cs="Arial"/>
          <w:color w:val="000000"/>
          <w:sz w:val="20"/>
          <w:szCs w:val="20"/>
        </w:rPr>
        <w:t>a</w:t>
      </w:r>
      <w:r w:rsidR="00E750E3" w:rsidRPr="007B2978">
        <w:rPr>
          <w:rFonts w:ascii="Arial" w:eastAsia="Arial" w:hAnsi="Arial" w:cs="Arial"/>
          <w:color w:val="000000"/>
          <w:sz w:val="20"/>
          <w:szCs w:val="20"/>
        </w:rPr>
        <w:t xml:space="preserve"> od této Smlouvy či její části odstoupit, pokud zjistí, že na </w:t>
      </w:r>
      <w:r>
        <w:rPr>
          <w:rFonts w:ascii="Arial" w:eastAsia="Arial" w:hAnsi="Arial" w:cs="Arial"/>
          <w:color w:val="000000"/>
          <w:sz w:val="20"/>
          <w:szCs w:val="20"/>
        </w:rPr>
        <w:t>druhou stranu</w:t>
      </w:r>
      <w:r w:rsidR="00E750E3" w:rsidRPr="007B2978">
        <w:rPr>
          <w:rFonts w:ascii="Arial" w:eastAsia="Arial" w:hAnsi="Arial" w:cs="Arial"/>
          <w:color w:val="000000"/>
          <w:sz w:val="20"/>
          <w:szCs w:val="20"/>
        </w:rPr>
        <w:t xml:space="preserve"> či </w:t>
      </w:r>
      <w:r>
        <w:rPr>
          <w:rFonts w:ascii="Arial" w:eastAsia="Arial" w:hAnsi="Arial" w:cs="Arial"/>
          <w:color w:val="000000"/>
          <w:sz w:val="20"/>
          <w:szCs w:val="20"/>
        </w:rPr>
        <w:t xml:space="preserve">její </w:t>
      </w:r>
      <w:r w:rsidR="00E750E3" w:rsidRPr="007B2978">
        <w:rPr>
          <w:rFonts w:ascii="Arial" w:eastAsia="Arial" w:hAnsi="Arial" w:cs="Arial"/>
          <w:color w:val="000000"/>
          <w:sz w:val="20"/>
          <w:szCs w:val="20"/>
        </w:rPr>
        <w:t xml:space="preserve">ovládající osoby dopadají, přímo či zprostředkovaně, sankce. Pokud sankce dopadají na jakoukoli osobu, kterou </w:t>
      </w:r>
      <w:r>
        <w:rPr>
          <w:rFonts w:ascii="Arial" w:eastAsia="Arial" w:hAnsi="Arial" w:cs="Arial"/>
          <w:color w:val="000000"/>
          <w:sz w:val="20"/>
          <w:szCs w:val="20"/>
        </w:rPr>
        <w:t>smluvní strana</w:t>
      </w:r>
      <w:r w:rsidR="00E750E3" w:rsidRPr="007B2978">
        <w:rPr>
          <w:rFonts w:ascii="Arial" w:eastAsia="Arial" w:hAnsi="Arial" w:cs="Arial"/>
          <w:color w:val="000000"/>
          <w:sz w:val="20"/>
          <w:szCs w:val="20"/>
        </w:rPr>
        <w:t xml:space="preserve"> používá k plnění Smlouvy, včetně poddodavatelů, je povinen o takové skutečnosti nejpozději následující pracovní den poté, co ji zjistí, </w:t>
      </w:r>
      <w:r>
        <w:rPr>
          <w:rFonts w:ascii="Arial" w:eastAsia="Arial" w:hAnsi="Arial" w:cs="Arial"/>
          <w:color w:val="000000"/>
          <w:sz w:val="20"/>
          <w:szCs w:val="20"/>
        </w:rPr>
        <w:t xml:space="preserve">druhou stranu </w:t>
      </w:r>
      <w:r w:rsidR="00E750E3" w:rsidRPr="007B2978">
        <w:rPr>
          <w:rFonts w:ascii="Arial" w:eastAsia="Arial" w:hAnsi="Arial" w:cs="Arial"/>
          <w:color w:val="000000"/>
          <w:sz w:val="20"/>
          <w:szCs w:val="20"/>
        </w:rPr>
        <w:t xml:space="preserve">informovat a do 14 dní je povinen zjednat nápravu a takovou osobu nahradit, přičemž pokud tak neučiní, je </w:t>
      </w:r>
      <w:r>
        <w:rPr>
          <w:rFonts w:ascii="Arial" w:eastAsia="Arial" w:hAnsi="Arial" w:cs="Arial"/>
          <w:color w:val="000000"/>
          <w:sz w:val="20"/>
          <w:szCs w:val="20"/>
        </w:rPr>
        <w:t>druhá strana</w:t>
      </w:r>
      <w:r w:rsidR="00E750E3" w:rsidRPr="007B2978">
        <w:rPr>
          <w:rFonts w:ascii="Arial" w:eastAsia="Arial" w:hAnsi="Arial" w:cs="Arial"/>
          <w:color w:val="000000"/>
          <w:sz w:val="20"/>
          <w:szCs w:val="20"/>
        </w:rPr>
        <w:t xml:space="preserve"> oprávněn</w:t>
      </w:r>
      <w:r>
        <w:rPr>
          <w:rFonts w:ascii="Arial" w:eastAsia="Arial" w:hAnsi="Arial" w:cs="Arial"/>
          <w:color w:val="000000"/>
          <w:sz w:val="20"/>
          <w:szCs w:val="20"/>
        </w:rPr>
        <w:t>a</w:t>
      </w:r>
      <w:r w:rsidR="00E750E3" w:rsidRPr="007B2978">
        <w:rPr>
          <w:rFonts w:ascii="Arial" w:eastAsia="Arial" w:hAnsi="Arial" w:cs="Arial"/>
          <w:color w:val="000000"/>
          <w:sz w:val="20"/>
          <w:szCs w:val="20"/>
        </w:rPr>
        <w:t xml:space="preserve"> od Smlouvy či její části odstoupit. </w:t>
      </w:r>
    </w:p>
    <w:p w14:paraId="2F530240" w14:textId="77777777" w:rsidR="00CA11F7" w:rsidRPr="007B2978" w:rsidRDefault="00E750E3">
      <w:pPr>
        <w:keepLines/>
        <w:numPr>
          <w:ilvl w:val="0"/>
          <w:numId w:val="6"/>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Odstoupení od smlouvy je účinné okamžikem doručení druhé Smluvní straně.</w:t>
      </w:r>
    </w:p>
    <w:p w14:paraId="1E8A0F85" w14:textId="77777777" w:rsidR="00CA11F7" w:rsidRPr="007B2978" w:rsidRDefault="00E750E3">
      <w:pPr>
        <w:keepLines/>
        <w:numPr>
          <w:ilvl w:val="0"/>
          <w:numId w:val="6"/>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Při odstoupení od Smlouvy si smluvní strany uhradí dosud poskytnutá plnění podle cenových ujednání uvedených v této Smlouvě.</w:t>
      </w:r>
    </w:p>
    <w:p w14:paraId="4E8E9758" w14:textId="77777777" w:rsidR="00CA11F7" w:rsidRPr="007B2978" w:rsidRDefault="00CA11F7">
      <w:pPr>
        <w:keepLines/>
        <w:pBdr>
          <w:top w:val="nil"/>
          <w:left w:val="nil"/>
          <w:bottom w:val="nil"/>
          <w:right w:val="nil"/>
          <w:between w:val="nil"/>
        </w:pBdr>
        <w:spacing w:line="276" w:lineRule="auto"/>
        <w:ind w:left="360" w:hanging="360"/>
        <w:jc w:val="both"/>
        <w:rPr>
          <w:rFonts w:ascii="Arial" w:eastAsia="Arial" w:hAnsi="Arial" w:cs="Arial"/>
          <w:color w:val="000000"/>
          <w:sz w:val="20"/>
          <w:szCs w:val="20"/>
        </w:rPr>
      </w:pPr>
    </w:p>
    <w:p w14:paraId="4F50DB37" w14:textId="77777777" w:rsidR="00CA11F7" w:rsidRPr="007B2978" w:rsidRDefault="00E750E3">
      <w:pPr>
        <w:pStyle w:val="Nadpis2"/>
        <w:numPr>
          <w:ilvl w:val="0"/>
          <w:numId w:val="13"/>
        </w:numPr>
        <w:spacing w:before="120"/>
        <w:ind w:hanging="227"/>
        <w:jc w:val="center"/>
        <w:rPr>
          <w:sz w:val="22"/>
        </w:rPr>
      </w:pPr>
      <w:r w:rsidRPr="007B2978">
        <w:rPr>
          <w:sz w:val="22"/>
        </w:rPr>
        <w:t>Závěrečná ujednání</w:t>
      </w:r>
    </w:p>
    <w:p w14:paraId="6BF6BB6C" w14:textId="77777777" w:rsidR="00CA11F7" w:rsidRPr="007B2978" w:rsidRDefault="00E750E3">
      <w:pPr>
        <w:keepLines/>
        <w:numPr>
          <w:ilvl w:val="0"/>
          <w:numId w:val="8"/>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Pro vyloučení pochybností smluvní strany výslovně potvrzují, že jsou podnikateli, uzavírají tuto smlouvu při svém podnikání, a na tuto smlouvu se tudíž neuplatní ustanovení § 1793 a násl. občanského zákoníku o neúměrném zkrácení.</w:t>
      </w:r>
    </w:p>
    <w:p w14:paraId="73811465" w14:textId="77777777" w:rsidR="00CA11F7" w:rsidRPr="007B2978" w:rsidRDefault="00E750E3">
      <w:pPr>
        <w:keepLines/>
        <w:numPr>
          <w:ilvl w:val="0"/>
          <w:numId w:val="8"/>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Změny této Smlouvy je možné činit jen formou písemných, nepřerušovanou číselnou řadou označených dodatků podepsaných oprávněnými zástupci obou Smluvních stran. Za písemnou formu pro tento účel nebude považována výměna e-mailových či jiných elektronických zpráv. Smluvní strany mohou namítnout neplatnost dodatku k této Smlouvě z důvodu nedodržení formy kdykoli, a to i když již bylo započato s plněním.</w:t>
      </w:r>
    </w:p>
    <w:p w14:paraId="39F851C4" w14:textId="77777777" w:rsidR="00CA11F7" w:rsidRPr="007B2978" w:rsidRDefault="00E750E3">
      <w:pPr>
        <w:keepLines/>
        <w:numPr>
          <w:ilvl w:val="0"/>
          <w:numId w:val="8"/>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w:t>
      </w:r>
    </w:p>
    <w:p w14:paraId="06659569" w14:textId="77777777" w:rsidR="00CA11F7" w:rsidRPr="007B2978" w:rsidRDefault="00E750E3">
      <w:pPr>
        <w:keepLines/>
        <w:numPr>
          <w:ilvl w:val="0"/>
          <w:numId w:val="8"/>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Práva vzniklá z této Smlouvy nesmí být postoupena bez předchozího písemného souhlasu (statutárního orgánu) druhé smluvní strany. Za písemnou formu nebude pro tento účel považována výměna e-mailových, či jiných elektronických zpráv. Pro případ postoupení této Smlouvy si strany ujednaly, že postoupená strana nemůže odmítnout osvobození postupitele za žádných okolností.</w:t>
      </w:r>
    </w:p>
    <w:p w14:paraId="0221A262" w14:textId="4924DD5E" w:rsidR="00CA11F7" w:rsidRPr="007B2978" w:rsidRDefault="00E750E3">
      <w:pPr>
        <w:keepLines/>
        <w:numPr>
          <w:ilvl w:val="0"/>
          <w:numId w:val="8"/>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Smluvní strany prohlašují, že skutečnosti uvedené v této Smlouvě nepovažují za obchodní tajemství ve smyslu ustanovení § 504 občanského zákoníku. Partner bere na vědomí, že</w:t>
      </w:r>
      <w:r w:rsidR="0095615F">
        <w:rPr>
          <w:rFonts w:ascii="Arial" w:eastAsia="Arial" w:hAnsi="Arial" w:cs="Arial"/>
          <w:color w:val="000000"/>
          <w:sz w:val="20"/>
          <w:szCs w:val="20"/>
        </w:rPr>
        <w:t xml:space="preserve"> </w:t>
      </w:r>
      <w:r w:rsidR="001A7945">
        <w:rPr>
          <w:rFonts w:ascii="Arial" w:eastAsia="Arial" w:hAnsi="Arial" w:cs="Arial"/>
          <w:color w:val="000000"/>
          <w:sz w:val="20"/>
          <w:szCs w:val="20"/>
        </w:rPr>
        <w:t>CL</w:t>
      </w:r>
      <w:r w:rsidRPr="007B2978">
        <w:rPr>
          <w:rFonts w:ascii="Arial" w:eastAsia="Arial" w:hAnsi="Arial" w:cs="Arial"/>
          <w:color w:val="000000"/>
          <w:sz w:val="20"/>
          <w:szCs w:val="20"/>
        </w:rPr>
        <w:t xml:space="preserve"> j</w:t>
      </w:r>
      <w:r w:rsidR="0045492F">
        <w:rPr>
          <w:rFonts w:ascii="Arial" w:eastAsia="Arial" w:hAnsi="Arial" w:cs="Arial"/>
          <w:color w:val="000000"/>
          <w:sz w:val="20"/>
          <w:szCs w:val="20"/>
        </w:rPr>
        <w:t>sou</w:t>
      </w:r>
      <w:r w:rsidRPr="007B2978">
        <w:rPr>
          <w:rFonts w:ascii="Arial" w:eastAsia="Arial" w:hAnsi="Arial" w:cs="Arial"/>
          <w:color w:val="000000"/>
          <w:sz w:val="20"/>
          <w:szCs w:val="20"/>
        </w:rPr>
        <w:t xml:space="preserve"> povin</w:t>
      </w:r>
      <w:r w:rsidR="0045492F">
        <w:rPr>
          <w:rFonts w:ascii="Arial" w:eastAsia="Arial" w:hAnsi="Arial" w:cs="Arial"/>
          <w:color w:val="000000"/>
          <w:sz w:val="20"/>
          <w:szCs w:val="20"/>
        </w:rPr>
        <w:t>ni</w:t>
      </w:r>
      <w:r w:rsidRPr="007B2978">
        <w:rPr>
          <w:rFonts w:ascii="Arial" w:eastAsia="Arial" w:hAnsi="Arial" w:cs="Arial"/>
          <w:color w:val="000000"/>
          <w:sz w:val="20"/>
          <w:szCs w:val="20"/>
        </w:rPr>
        <w:t xml:space="preserve"> na žádost třetí osoby poskytovat informace podle zákona č. 106/1999 Sb., o svobodném přístupu k informacím a bere na vědomí, že informace týkající se plnění této Smlouvy mohou být poskytnuty třetím osobám, za podmínek tímto zákonem stanovených.</w:t>
      </w:r>
    </w:p>
    <w:p w14:paraId="5F5F36C8" w14:textId="77777777" w:rsidR="00CA11F7" w:rsidRPr="007B2978" w:rsidRDefault="00E750E3">
      <w:pPr>
        <w:keepLines/>
        <w:numPr>
          <w:ilvl w:val="0"/>
          <w:numId w:val="8"/>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Práva a povinnosti touto Smlouvou výslovně neupravené se řídí občanským zákoníkem.</w:t>
      </w:r>
    </w:p>
    <w:p w14:paraId="62C584CD" w14:textId="59BDBCAB" w:rsidR="00CA11F7" w:rsidRPr="007B2978" w:rsidRDefault="00E750E3">
      <w:pPr>
        <w:keepLines/>
        <w:numPr>
          <w:ilvl w:val="0"/>
          <w:numId w:val="8"/>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 xml:space="preserve">Veškeré soudní spory vzniklé z této Smlouvy budou ve smyslu ustanovení § 89a zákona č. 99/1963 Sb., občanský soudní řád, ve znění pozdějších předpisů, rozhodovány soudem místně příslušným podle sídla </w:t>
      </w:r>
      <w:r w:rsidR="0095615F">
        <w:rPr>
          <w:rFonts w:ascii="Arial" w:eastAsia="Arial" w:hAnsi="Arial" w:cs="Arial"/>
          <w:color w:val="000000"/>
          <w:sz w:val="20"/>
          <w:szCs w:val="20"/>
        </w:rPr>
        <w:t>PBP</w:t>
      </w:r>
      <w:r w:rsidRPr="007B2978">
        <w:rPr>
          <w:rFonts w:ascii="Arial" w:eastAsia="Arial" w:hAnsi="Arial" w:cs="Arial"/>
          <w:color w:val="000000"/>
          <w:sz w:val="20"/>
          <w:szCs w:val="20"/>
        </w:rPr>
        <w:t>.</w:t>
      </w:r>
    </w:p>
    <w:p w14:paraId="50A53441" w14:textId="77777777" w:rsidR="00CA11F7" w:rsidRPr="007B2978" w:rsidRDefault="00E750E3">
      <w:pPr>
        <w:keepLines/>
        <w:numPr>
          <w:ilvl w:val="0"/>
          <w:numId w:val="8"/>
        </w:numPr>
        <w:pBdr>
          <w:top w:val="nil"/>
          <w:left w:val="nil"/>
          <w:bottom w:val="nil"/>
          <w:right w:val="nil"/>
          <w:between w:val="nil"/>
        </w:pBdr>
        <w:spacing w:before="120" w:line="276" w:lineRule="auto"/>
        <w:jc w:val="both"/>
      </w:pPr>
      <w:r w:rsidRPr="007B2978">
        <w:rPr>
          <w:rFonts w:ascii="Arial" w:eastAsia="Arial" w:hAnsi="Arial" w:cs="Arial"/>
          <w:color w:val="000000"/>
          <w:sz w:val="20"/>
          <w:szCs w:val="20"/>
        </w:rPr>
        <w:t>Pokud není tato Smlouva podepsána elektronicky, je vyhotovena ve dvou vyhotoveních, z nichž každá ze smluvních stran obdrží po jednom.</w:t>
      </w:r>
    </w:p>
    <w:p w14:paraId="25CF23E2" w14:textId="776DE2B8" w:rsidR="00144EDF" w:rsidRPr="007B2978" w:rsidRDefault="00E750E3" w:rsidP="00B0596D">
      <w:pPr>
        <w:keepLines/>
        <w:numPr>
          <w:ilvl w:val="0"/>
          <w:numId w:val="8"/>
        </w:numPr>
        <w:pBdr>
          <w:top w:val="nil"/>
          <w:left w:val="nil"/>
          <w:bottom w:val="nil"/>
          <w:right w:val="nil"/>
          <w:between w:val="nil"/>
        </w:pBdr>
        <w:spacing w:before="120" w:line="276" w:lineRule="auto"/>
        <w:jc w:val="both"/>
        <w:rPr>
          <w:rFonts w:ascii="Arial" w:eastAsia="Arial" w:hAnsi="Arial" w:cs="Arial"/>
          <w:sz w:val="20"/>
          <w:szCs w:val="20"/>
        </w:rPr>
      </w:pPr>
      <w:r w:rsidRPr="007B2978">
        <w:rPr>
          <w:rFonts w:ascii="Arial" w:eastAsia="Arial" w:hAnsi="Arial" w:cs="Arial"/>
          <w:color w:val="000000"/>
          <w:sz w:val="20"/>
          <w:szCs w:val="20"/>
        </w:rPr>
        <w:t>Smluvní strany prohlašují, že si tuto Smlouvu před jejím podpisem přečetly, že byla uzavřena po vzájemném projednání podle jejich pravé a svobodné vůle, určitě, vážně a srozumitelně, nikoliv v tísni ani za nápadně nevýhodných podmínek. Na důkaz souhlasu s jejím obsahem připojují své podpisy.</w:t>
      </w:r>
    </w:p>
    <w:p w14:paraId="65FAE696" w14:textId="77777777" w:rsidR="007B2978" w:rsidRDefault="007B2978">
      <w:pPr>
        <w:tabs>
          <w:tab w:val="left" w:pos="4962"/>
        </w:tabs>
        <w:spacing w:before="600" w:after="1560"/>
        <w:jc w:val="both"/>
        <w:rPr>
          <w:rFonts w:ascii="Arial" w:eastAsia="Arial" w:hAnsi="Arial" w:cs="Arial"/>
          <w:sz w:val="20"/>
          <w:szCs w:val="20"/>
        </w:rPr>
      </w:pPr>
    </w:p>
    <w:p w14:paraId="0019BAA8" w14:textId="5230A19D" w:rsidR="00CA11F7" w:rsidRPr="007B2978" w:rsidRDefault="00E750E3">
      <w:pPr>
        <w:tabs>
          <w:tab w:val="left" w:pos="4962"/>
        </w:tabs>
        <w:spacing w:before="600" w:after="1560"/>
        <w:jc w:val="both"/>
        <w:rPr>
          <w:rFonts w:ascii="Arial" w:eastAsia="Arial" w:hAnsi="Arial" w:cs="Arial"/>
          <w:sz w:val="20"/>
          <w:szCs w:val="20"/>
        </w:rPr>
      </w:pPr>
      <w:r w:rsidRPr="007B2978">
        <w:rPr>
          <w:rFonts w:ascii="Arial" w:eastAsia="Arial" w:hAnsi="Arial" w:cs="Arial"/>
          <w:sz w:val="20"/>
          <w:szCs w:val="20"/>
        </w:rPr>
        <w:t>V</w:t>
      </w:r>
      <w:r w:rsidR="0095615F">
        <w:rPr>
          <w:rFonts w:ascii="Arial" w:eastAsia="Arial" w:hAnsi="Arial" w:cs="Arial"/>
          <w:sz w:val="20"/>
          <w:szCs w:val="20"/>
        </w:rPr>
        <w:t> Karlových Varech</w:t>
      </w:r>
      <w:r w:rsidRPr="007B2978">
        <w:rPr>
          <w:rFonts w:ascii="Arial" w:eastAsia="Arial" w:hAnsi="Arial" w:cs="Arial"/>
          <w:sz w:val="20"/>
          <w:szCs w:val="20"/>
        </w:rPr>
        <w:t xml:space="preserve"> dne      </w:t>
      </w:r>
      <w:r w:rsidRPr="007B2978">
        <w:rPr>
          <w:rFonts w:ascii="Arial" w:eastAsia="Arial" w:hAnsi="Arial" w:cs="Arial"/>
          <w:sz w:val="20"/>
          <w:szCs w:val="20"/>
        </w:rPr>
        <w:tab/>
      </w:r>
      <w:r w:rsidRPr="007B2978">
        <w:rPr>
          <w:rFonts w:ascii="Arial" w:eastAsia="Arial" w:hAnsi="Arial" w:cs="Arial"/>
          <w:sz w:val="20"/>
          <w:szCs w:val="20"/>
        </w:rPr>
        <w:tab/>
        <w:t xml:space="preserve">      V</w:t>
      </w:r>
      <w:r w:rsidR="00F552E4" w:rsidRPr="007B2978">
        <w:rPr>
          <w:rFonts w:ascii="Arial" w:eastAsia="Arial" w:hAnsi="Arial" w:cs="Arial"/>
          <w:sz w:val="20"/>
          <w:szCs w:val="20"/>
        </w:rPr>
        <w:t xml:space="preserve"> Praze</w:t>
      </w:r>
      <w:r w:rsidRPr="007B2978">
        <w:rPr>
          <w:rFonts w:ascii="Arial" w:eastAsia="Arial" w:hAnsi="Arial" w:cs="Arial"/>
          <w:sz w:val="20"/>
          <w:szCs w:val="20"/>
        </w:rPr>
        <w:t> </w:t>
      </w:r>
      <w:bookmarkStart w:id="4" w:name="bookmark=id.2et92p0" w:colFirst="0" w:colLast="0"/>
      <w:bookmarkEnd w:id="4"/>
      <w:r w:rsidRPr="007B2978">
        <w:rPr>
          <w:rFonts w:ascii="Arial" w:eastAsia="Arial" w:hAnsi="Arial" w:cs="Arial"/>
          <w:sz w:val="20"/>
          <w:szCs w:val="20"/>
        </w:rPr>
        <w:t xml:space="preserve">      dne </w:t>
      </w:r>
      <w:bookmarkStart w:id="5" w:name="bookmark=id.tyjcwt" w:colFirst="0" w:colLast="0"/>
      <w:bookmarkEnd w:id="5"/>
      <w:r w:rsidRPr="007B2978">
        <w:rPr>
          <w:rFonts w:ascii="Arial" w:eastAsia="Arial" w:hAnsi="Arial" w:cs="Arial"/>
          <w:sz w:val="20"/>
          <w:szCs w:val="20"/>
        </w:rPr>
        <w:t>     </w:t>
      </w:r>
    </w:p>
    <w:tbl>
      <w:tblPr>
        <w:tblStyle w:val="a3"/>
        <w:tblW w:w="9639" w:type="dxa"/>
        <w:jc w:val="center"/>
        <w:tblInd w:w="0" w:type="dxa"/>
        <w:tblLayout w:type="fixed"/>
        <w:tblLook w:val="0000" w:firstRow="0" w:lastRow="0" w:firstColumn="0" w:lastColumn="0" w:noHBand="0" w:noVBand="0"/>
      </w:tblPr>
      <w:tblGrid>
        <w:gridCol w:w="4380"/>
        <w:gridCol w:w="877"/>
        <w:gridCol w:w="4382"/>
      </w:tblGrid>
      <w:tr w:rsidR="00CA11F7" w:rsidRPr="007B2978" w14:paraId="7777E07A" w14:textId="77777777">
        <w:trPr>
          <w:jc w:val="center"/>
        </w:trPr>
        <w:tc>
          <w:tcPr>
            <w:tcW w:w="4380" w:type="dxa"/>
            <w:tcBorders>
              <w:top w:val="dotted" w:sz="8" w:space="0" w:color="000000"/>
            </w:tcBorders>
            <w:shd w:val="clear" w:color="auto" w:fill="auto"/>
          </w:tcPr>
          <w:p w14:paraId="71B89F1A" w14:textId="2C0EE484" w:rsidR="00CA11F7" w:rsidRPr="0095615F" w:rsidRDefault="002A2D79">
            <w:pPr>
              <w:rPr>
                <w:rFonts w:ascii="Arial" w:eastAsia="Arial" w:hAnsi="Arial" w:cs="Arial"/>
                <w:b/>
                <w:sz w:val="20"/>
                <w:szCs w:val="20"/>
              </w:rPr>
            </w:pPr>
            <w:r>
              <w:rPr>
                <w:rFonts w:ascii="Arial" w:eastAsia="Arial" w:hAnsi="Arial" w:cs="Arial"/>
                <w:b/>
                <w:sz w:val="20"/>
                <w:szCs w:val="20"/>
              </w:rPr>
              <w:t>Císařské lázně, příspěvková organizace</w:t>
            </w:r>
          </w:p>
        </w:tc>
        <w:tc>
          <w:tcPr>
            <w:tcW w:w="877" w:type="dxa"/>
            <w:shd w:val="clear" w:color="auto" w:fill="auto"/>
          </w:tcPr>
          <w:p w14:paraId="52BC989D" w14:textId="77777777" w:rsidR="00CA11F7" w:rsidRPr="007B2978" w:rsidRDefault="00CA11F7">
            <w:pPr>
              <w:jc w:val="center"/>
              <w:rPr>
                <w:rFonts w:ascii="Arial" w:eastAsia="Arial" w:hAnsi="Arial" w:cs="Arial"/>
                <w:sz w:val="20"/>
                <w:szCs w:val="20"/>
              </w:rPr>
            </w:pPr>
          </w:p>
        </w:tc>
        <w:tc>
          <w:tcPr>
            <w:tcW w:w="4382" w:type="dxa"/>
            <w:tcBorders>
              <w:top w:val="dotted" w:sz="8" w:space="0" w:color="000000"/>
            </w:tcBorders>
            <w:shd w:val="clear" w:color="auto" w:fill="auto"/>
          </w:tcPr>
          <w:p w14:paraId="43AC6AE2" w14:textId="77777777" w:rsidR="000C7CA4" w:rsidRPr="00B0596D" w:rsidRDefault="000C7CA4" w:rsidP="000C7CA4">
            <w:pPr>
              <w:tabs>
                <w:tab w:val="left" w:pos="1701"/>
              </w:tabs>
              <w:spacing w:line="276" w:lineRule="auto"/>
              <w:rPr>
                <w:rFonts w:ascii="Arial" w:eastAsia="Arial" w:hAnsi="Arial" w:cs="Arial"/>
                <w:b/>
                <w:bCs/>
                <w:sz w:val="20"/>
                <w:szCs w:val="20"/>
              </w:rPr>
            </w:pPr>
            <w:r w:rsidRPr="00B0596D">
              <w:rPr>
                <w:rFonts w:ascii="Arial" w:eastAsia="Arial" w:hAnsi="Arial" w:cs="Arial"/>
                <w:b/>
                <w:bCs/>
                <w:sz w:val="20"/>
                <w:szCs w:val="20"/>
              </w:rPr>
              <w:t>Post Bellum Production, s.r.o.</w:t>
            </w:r>
          </w:p>
          <w:p w14:paraId="283795BB" w14:textId="5270949C" w:rsidR="00CA11F7" w:rsidRPr="00B0596D" w:rsidRDefault="00CA11F7">
            <w:pPr>
              <w:rPr>
                <w:rFonts w:ascii="Arial" w:eastAsia="Arial" w:hAnsi="Arial" w:cs="Arial"/>
                <w:sz w:val="20"/>
                <w:szCs w:val="20"/>
              </w:rPr>
            </w:pPr>
          </w:p>
        </w:tc>
      </w:tr>
      <w:tr w:rsidR="00CA11F7" w:rsidRPr="007B2978" w14:paraId="42D86C33" w14:textId="77777777">
        <w:trPr>
          <w:jc w:val="center"/>
        </w:trPr>
        <w:tc>
          <w:tcPr>
            <w:tcW w:w="4380" w:type="dxa"/>
            <w:shd w:val="clear" w:color="auto" w:fill="auto"/>
          </w:tcPr>
          <w:p w14:paraId="4CEB9557" w14:textId="5ABA5202" w:rsidR="00CA11F7" w:rsidRPr="007B2978" w:rsidRDefault="00582FF5">
            <w:pPr>
              <w:rPr>
                <w:rFonts w:ascii="Arial" w:eastAsia="Arial" w:hAnsi="Arial" w:cs="Arial"/>
                <w:sz w:val="20"/>
                <w:szCs w:val="20"/>
              </w:rPr>
            </w:pPr>
            <w:bookmarkStart w:id="6" w:name="bookmark=id.3dy6vkm" w:colFirst="0" w:colLast="0"/>
            <w:bookmarkEnd w:id="6"/>
            <w:r>
              <w:rPr>
                <w:rFonts w:ascii="Arial" w:eastAsia="Arial" w:hAnsi="Arial" w:cs="Arial"/>
                <w:sz w:val="20"/>
                <w:szCs w:val="20"/>
              </w:rPr>
              <w:t>Alexandr Chalupník, ředitel</w:t>
            </w:r>
          </w:p>
        </w:tc>
        <w:tc>
          <w:tcPr>
            <w:tcW w:w="877" w:type="dxa"/>
            <w:shd w:val="clear" w:color="auto" w:fill="auto"/>
          </w:tcPr>
          <w:p w14:paraId="04CD0F8A" w14:textId="77777777" w:rsidR="00CA11F7" w:rsidRPr="007B2978" w:rsidRDefault="00CA11F7">
            <w:pPr>
              <w:jc w:val="center"/>
              <w:rPr>
                <w:rFonts w:ascii="Arial" w:eastAsia="Arial" w:hAnsi="Arial" w:cs="Arial"/>
                <w:sz w:val="20"/>
                <w:szCs w:val="20"/>
              </w:rPr>
            </w:pPr>
          </w:p>
        </w:tc>
        <w:tc>
          <w:tcPr>
            <w:tcW w:w="4382" w:type="dxa"/>
            <w:shd w:val="clear" w:color="auto" w:fill="auto"/>
          </w:tcPr>
          <w:p w14:paraId="54FC3944" w14:textId="77777777" w:rsidR="00CA11F7" w:rsidRDefault="0095615F">
            <w:pPr>
              <w:rPr>
                <w:rFonts w:ascii="Arial" w:eastAsia="Arial" w:hAnsi="Arial" w:cs="Arial"/>
                <w:sz w:val="20"/>
                <w:szCs w:val="20"/>
              </w:rPr>
            </w:pPr>
            <w:r>
              <w:rPr>
                <w:rFonts w:ascii="Arial" w:eastAsia="Arial" w:hAnsi="Arial" w:cs="Arial"/>
                <w:sz w:val="20"/>
                <w:szCs w:val="20"/>
              </w:rPr>
              <w:t>Simona Skrbková, na základě plné moci</w:t>
            </w:r>
          </w:p>
          <w:p w14:paraId="55480719" w14:textId="77777777" w:rsidR="0095615F" w:rsidRDefault="0095615F">
            <w:pPr>
              <w:rPr>
                <w:rFonts w:ascii="Arial" w:eastAsia="Arial" w:hAnsi="Arial" w:cs="Arial"/>
                <w:sz w:val="20"/>
                <w:szCs w:val="20"/>
              </w:rPr>
            </w:pPr>
          </w:p>
          <w:p w14:paraId="49D9C7F2" w14:textId="6B2DC0BD" w:rsidR="0095615F" w:rsidRPr="007B2978" w:rsidRDefault="0095615F">
            <w:pPr>
              <w:rPr>
                <w:rFonts w:ascii="Arial" w:eastAsia="Arial" w:hAnsi="Arial" w:cs="Arial"/>
                <w:sz w:val="20"/>
                <w:szCs w:val="20"/>
              </w:rPr>
            </w:pPr>
          </w:p>
        </w:tc>
      </w:tr>
      <w:tr w:rsidR="00CA11F7" w14:paraId="06AE2E3E" w14:textId="77777777">
        <w:trPr>
          <w:trHeight w:val="440"/>
          <w:jc w:val="center"/>
        </w:trPr>
        <w:tc>
          <w:tcPr>
            <w:tcW w:w="4380" w:type="dxa"/>
            <w:shd w:val="clear" w:color="auto" w:fill="auto"/>
            <w:vAlign w:val="center"/>
          </w:tcPr>
          <w:p w14:paraId="03BBBFD7" w14:textId="71D71F91" w:rsidR="00CA11F7" w:rsidRPr="004C62CD" w:rsidRDefault="00CA11F7">
            <w:pPr>
              <w:rPr>
                <w:rFonts w:ascii="Arial" w:eastAsia="Arial" w:hAnsi="Arial" w:cs="Arial"/>
                <w:sz w:val="20"/>
                <w:szCs w:val="20"/>
              </w:rPr>
            </w:pPr>
            <w:bookmarkStart w:id="7" w:name="bookmark=id.1t3h5sf" w:colFirst="0" w:colLast="0"/>
            <w:bookmarkEnd w:id="7"/>
          </w:p>
        </w:tc>
        <w:tc>
          <w:tcPr>
            <w:tcW w:w="877" w:type="dxa"/>
            <w:shd w:val="clear" w:color="auto" w:fill="auto"/>
            <w:vAlign w:val="center"/>
          </w:tcPr>
          <w:p w14:paraId="54BB5061" w14:textId="77777777" w:rsidR="00CA11F7" w:rsidRPr="004C62CD" w:rsidRDefault="00CA11F7">
            <w:pPr>
              <w:jc w:val="center"/>
              <w:rPr>
                <w:rFonts w:ascii="Arial" w:eastAsia="Arial" w:hAnsi="Arial" w:cs="Arial"/>
                <w:sz w:val="20"/>
                <w:szCs w:val="20"/>
              </w:rPr>
            </w:pPr>
          </w:p>
        </w:tc>
        <w:tc>
          <w:tcPr>
            <w:tcW w:w="4382" w:type="dxa"/>
            <w:shd w:val="clear" w:color="auto" w:fill="auto"/>
            <w:vAlign w:val="center"/>
          </w:tcPr>
          <w:p w14:paraId="310778B3" w14:textId="0174F616" w:rsidR="00CA11F7" w:rsidRPr="000C7CA4" w:rsidRDefault="00CA11F7">
            <w:pPr>
              <w:rPr>
                <w:rFonts w:ascii="Arial" w:eastAsia="Arial" w:hAnsi="Arial" w:cs="Arial"/>
                <w:sz w:val="20"/>
                <w:szCs w:val="20"/>
              </w:rPr>
            </w:pPr>
          </w:p>
        </w:tc>
      </w:tr>
    </w:tbl>
    <w:p w14:paraId="6330B160" w14:textId="47452E69" w:rsidR="00CA11F7" w:rsidRDefault="00CA11F7">
      <w:pPr>
        <w:jc w:val="both"/>
        <w:rPr>
          <w:rFonts w:ascii="Arial" w:eastAsia="Arial" w:hAnsi="Arial" w:cs="Arial"/>
          <w:sz w:val="22"/>
          <w:szCs w:val="22"/>
        </w:rPr>
      </w:pPr>
    </w:p>
    <w:p w14:paraId="4412544D" w14:textId="0E38E5DE" w:rsidR="0095615F" w:rsidRDefault="0095615F">
      <w:pPr>
        <w:jc w:val="both"/>
        <w:rPr>
          <w:rFonts w:ascii="Arial" w:eastAsia="Arial" w:hAnsi="Arial" w:cs="Arial"/>
          <w:sz w:val="22"/>
          <w:szCs w:val="22"/>
        </w:rPr>
      </w:pPr>
    </w:p>
    <w:p w14:paraId="37D72B99" w14:textId="54B05E07" w:rsidR="0095615F" w:rsidRDefault="0095615F">
      <w:pPr>
        <w:jc w:val="both"/>
        <w:rPr>
          <w:rFonts w:ascii="Arial" w:eastAsia="Arial" w:hAnsi="Arial" w:cs="Arial"/>
          <w:sz w:val="22"/>
          <w:szCs w:val="22"/>
        </w:rPr>
      </w:pPr>
    </w:p>
    <w:p w14:paraId="0D141D65" w14:textId="57B85FEA" w:rsidR="0095615F" w:rsidRDefault="0095615F">
      <w:pPr>
        <w:jc w:val="both"/>
        <w:rPr>
          <w:rFonts w:ascii="Arial" w:eastAsia="Arial" w:hAnsi="Arial" w:cs="Arial"/>
          <w:sz w:val="22"/>
          <w:szCs w:val="22"/>
        </w:rPr>
      </w:pPr>
    </w:p>
    <w:p w14:paraId="57448500" w14:textId="7AAF278A" w:rsidR="0095615F" w:rsidRDefault="0095615F">
      <w:pPr>
        <w:jc w:val="both"/>
        <w:rPr>
          <w:rFonts w:ascii="Arial" w:eastAsia="Arial" w:hAnsi="Arial" w:cs="Arial"/>
          <w:sz w:val="22"/>
          <w:szCs w:val="22"/>
        </w:rPr>
      </w:pPr>
    </w:p>
    <w:p w14:paraId="2C8CD178" w14:textId="314CB7A5" w:rsidR="0095615F" w:rsidRDefault="0095615F">
      <w:pPr>
        <w:jc w:val="both"/>
        <w:rPr>
          <w:rFonts w:ascii="Arial" w:eastAsia="Arial" w:hAnsi="Arial" w:cs="Arial"/>
          <w:sz w:val="22"/>
          <w:szCs w:val="22"/>
        </w:rPr>
      </w:pPr>
    </w:p>
    <w:p w14:paraId="672E009E" w14:textId="6ADA98C5" w:rsidR="0095615F" w:rsidRDefault="0095615F">
      <w:pPr>
        <w:jc w:val="both"/>
        <w:rPr>
          <w:rFonts w:ascii="Arial" w:eastAsia="Arial" w:hAnsi="Arial" w:cs="Arial"/>
          <w:sz w:val="22"/>
          <w:szCs w:val="22"/>
        </w:rPr>
      </w:pPr>
    </w:p>
    <w:p w14:paraId="5F23A291" w14:textId="75208F2E" w:rsidR="0095615F" w:rsidRDefault="0095615F">
      <w:pPr>
        <w:jc w:val="both"/>
        <w:rPr>
          <w:rFonts w:ascii="Arial" w:eastAsia="Arial" w:hAnsi="Arial" w:cs="Arial"/>
          <w:sz w:val="22"/>
          <w:szCs w:val="22"/>
        </w:rPr>
      </w:pPr>
    </w:p>
    <w:p w14:paraId="7D21D73C" w14:textId="164B1EFF" w:rsidR="0095615F" w:rsidRDefault="0095615F">
      <w:pPr>
        <w:jc w:val="both"/>
        <w:rPr>
          <w:rFonts w:ascii="Arial" w:eastAsia="Arial" w:hAnsi="Arial" w:cs="Arial"/>
          <w:sz w:val="22"/>
          <w:szCs w:val="22"/>
        </w:rPr>
      </w:pPr>
    </w:p>
    <w:p w14:paraId="5AF0DC66" w14:textId="654424FF" w:rsidR="0095615F" w:rsidRDefault="0095615F">
      <w:pPr>
        <w:jc w:val="both"/>
        <w:rPr>
          <w:rFonts w:ascii="Arial" w:eastAsia="Arial" w:hAnsi="Arial" w:cs="Arial"/>
          <w:sz w:val="22"/>
          <w:szCs w:val="22"/>
        </w:rPr>
      </w:pPr>
    </w:p>
    <w:p w14:paraId="024C32B7" w14:textId="4042556C" w:rsidR="0095615F" w:rsidRDefault="0095615F">
      <w:pPr>
        <w:jc w:val="both"/>
        <w:rPr>
          <w:rFonts w:ascii="Arial" w:eastAsia="Arial" w:hAnsi="Arial" w:cs="Arial"/>
          <w:sz w:val="22"/>
          <w:szCs w:val="22"/>
        </w:rPr>
      </w:pPr>
    </w:p>
    <w:p w14:paraId="4BD3D9E4" w14:textId="195ADF84" w:rsidR="0095615F" w:rsidRDefault="0095615F">
      <w:pPr>
        <w:jc w:val="both"/>
        <w:rPr>
          <w:rFonts w:ascii="Arial" w:eastAsia="Arial" w:hAnsi="Arial" w:cs="Arial"/>
          <w:sz w:val="22"/>
          <w:szCs w:val="22"/>
        </w:rPr>
      </w:pPr>
    </w:p>
    <w:p w14:paraId="4E3D7CB4" w14:textId="27E5F69C" w:rsidR="0095615F" w:rsidRDefault="0095615F">
      <w:pPr>
        <w:jc w:val="both"/>
        <w:rPr>
          <w:rFonts w:ascii="Arial" w:eastAsia="Arial" w:hAnsi="Arial" w:cs="Arial"/>
          <w:sz w:val="22"/>
          <w:szCs w:val="22"/>
        </w:rPr>
      </w:pPr>
    </w:p>
    <w:p w14:paraId="3C3283C2" w14:textId="78F56F15" w:rsidR="0095615F" w:rsidRDefault="0095615F">
      <w:pPr>
        <w:jc w:val="both"/>
        <w:rPr>
          <w:rFonts w:ascii="Arial" w:eastAsia="Arial" w:hAnsi="Arial" w:cs="Arial"/>
          <w:sz w:val="22"/>
          <w:szCs w:val="22"/>
        </w:rPr>
      </w:pPr>
    </w:p>
    <w:p w14:paraId="7AB36F03" w14:textId="50B6C5FE" w:rsidR="0095615F" w:rsidRDefault="0095615F">
      <w:pPr>
        <w:jc w:val="both"/>
        <w:rPr>
          <w:rFonts w:ascii="Arial" w:eastAsia="Arial" w:hAnsi="Arial" w:cs="Arial"/>
          <w:sz w:val="22"/>
          <w:szCs w:val="22"/>
        </w:rPr>
      </w:pPr>
    </w:p>
    <w:p w14:paraId="0ED67D83" w14:textId="5599D511" w:rsidR="0095615F" w:rsidRDefault="0095615F">
      <w:pPr>
        <w:jc w:val="both"/>
        <w:rPr>
          <w:rFonts w:ascii="Arial" w:eastAsia="Arial" w:hAnsi="Arial" w:cs="Arial"/>
          <w:sz w:val="22"/>
          <w:szCs w:val="22"/>
        </w:rPr>
      </w:pPr>
    </w:p>
    <w:p w14:paraId="098FDC26" w14:textId="6EFD51A7" w:rsidR="0095615F" w:rsidRDefault="0095615F">
      <w:pPr>
        <w:jc w:val="both"/>
        <w:rPr>
          <w:rFonts w:ascii="Arial" w:eastAsia="Arial" w:hAnsi="Arial" w:cs="Arial"/>
          <w:sz w:val="22"/>
          <w:szCs w:val="22"/>
        </w:rPr>
      </w:pPr>
    </w:p>
    <w:p w14:paraId="0732682F" w14:textId="33D397EF" w:rsidR="0095615F" w:rsidRDefault="0095615F">
      <w:pPr>
        <w:jc w:val="both"/>
        <w:rPr>
          <w:rFonts w:ascii="Arial" w:eastAsia="Arial" w:hAnsi="Arial" w:cs="Arial"/>
          <w:sz w:val="22"/>
          <w:szCs w:val="22"/>
        </w:rPr>
      </w:pPr>
    </w:p>
    <w:p w14:paraId="577882E4" w14:textId="45424137" w:rsidR="0095615F" w:rsidRDefault="0095615F">
      <w:pPr>
        <w:jc w:val="both"/>
        <w:rPr>
          <w:rFonts w:ascii="Arial" w:eastAsia="Arial" w:hAnsi="Arial" w:cs="Arial"/>
          <w:sz w:val="22"/>
          <w:szCs w:val="22"/>
        </w:rPr>
      </w:pPr>
    </w:p>
    <w:p w14:paraId="19CCB366" w14:textId="5D0B106B" w:rsidR="0095615F" w:rsidRDefault="0095615F">
      <w:pPr>
        <w:jc w:val="both"/>
        <w:rPr>
          <w:rFonts w:ascii="Arial" w:eastAsia="Arial" w:hAnsi="Arial" w:cs="Arial"/>
          <w:sz w:val="22"/>
          <w:szCs w:val="22"/>
        </w:rPr>
      </w:pPr>
    </w:p>
    <w:p w14:paraId="0C81B3D6" w14:textId="66DCDFD9" w:rsidR="0095615F" w:rsidRDefault="0095615F">
      <w:pPr>
        <w:jc w:val="both"/>
        <w:rPr>
          <w:rFonts w:ascii="Arial" w:eastAsia="Arial" w:hAnsi="Arial" w:cs="Arial"/>
          <w:sz w:val="22"/>
          <w:szCs w:val="22"/>
        </w:rPr>
      </w:pPr>
    </w:p>
    <w:p w14:paraId="42847022" w14:textId="6DCE9C32" w:rsidR="0095615F" w:rsidRDefault="0095615F">
      <w:pPr>
        <w:jc w:val="both"/>
        <w:rPr>
          <w:rFonts w:ascii="Arial" w:eastAsia="Arial" w:hAnsi="Arial" w:cs="Arial"/>
          <w:sz w:val="22"/>
          <w:szCs w:val="22"/>
        </w:rPr>
      </w:pPr>
    </w:p>
    <w:p w14:paraId="2A4B0DD2" w14:textId="1C5DFB3F" w:rsidR="0095615F" w:rsidRDefault="0095615F">
      <w:pPr>
        <w:jc w:val="both"/>
        <w:rPr>
          <w:rFonts w:ascii="Arial" w:eastAsia="Arial" w:hAnsi="Arial" w:cs="Arial"/>
          <w:sz w:val="22"/>
          <w:szCs w:val="22"/>
        </w:rPr>
      </w:pPr>
    </w:p>
    <w:p w14:paraId="5C7C5E13" w14:textId="036B81B1" w:rsidR="0095615F" w:rsidRDefault="0095615F" w:rsidP="0095615F">
      <w:pPr>
        <w:jc w:val="center"/>
        <w:rPr>
          <w:rFonts w:ascii="Arial" w:eastAsia="Arial" w:hAnsi="Arial" w:cs="Arial"/>
          <w:sz w:val="22"/>
          <w:szCs w:val="22"/>
        </w:rPr>
      </w:pPr>
      <w:r>
        <w:rPr>
          <w:rFonts w:ascii="Arial" w:eastAsia="Arial" w:hAnsi="Arial" w:cs="Arial"/>
          <w:sz w:val="22"/>
          <w:szCs w:val="22"/>
        </w:rPr>
        <w:t>PŘÍLOHA Č. 1</w:t>
      </w:r>
    </w:p>
    <w:p w14:paraId="4E5B1AA3" w14:textId="1819AB4F" w:rsidR="0095615F" w:rsidRDefault="0095615F" w:rsidP="0095615F">
      <w:pPr>
        <w:jc w:val="center"/>
        <w:rPr>
          <w:rFonts w:ascii="Arial" w:eastAsia="Arial" w:hAnsi="Arial" w:cs="Arial"/>
          <w:sz w:val="22"/>
          <w:szCs w:val="22"/>
        </w:rPr>
      </w:pPr>
    </w:p>
    <w:p w14:paraId="2BCDA774" w14:textId="0B9DD7FF" w:rsidR="0095615F" w:rsidRDefault="0095615F" w:rsidP="0095615F">
      <w:pPr>
        <w:rPr>
          <w:rFonts w:ascii="Arial" w:eastAsia="Arial" w:hAnsi="Arial" w:cs="Arial"/>
          <w:sz w:val="22"/>
          <w:szCs w:val="22"/>
        </w:rPr>
      </w:pPr>
    </w:p>
    <w:p w14:paraId="417416B9" w14:textId="2986C188" w:rsidR="0095615F" w:rsidRDefault="0095615F" w:rsidP="0095615F">
      <w:pPr>
        <w:rPr>
          <w:rFonts w:ascii="Arial" w:eastAsia="Arial" w:hAnsi="Arial" w:cs="Arial"/>
          <w:sz w:val="22"/>
          <w:szCs w:val="22"/>
        </w:rPr>
      </w:pPr>
      <w:r>
        <w:rPr>
          <w:rFonts w:ascii="Arial" w:eastAsia="Arial" w:hAnsi="Arial" w:cs="Arial"/>
          <w:sz w:val="22"/>
          <w:szCs w:val="22"/>
        </w:rPr>
        <w:t xml:space="preserve">PBP v rámci reklamního plnění/propagace poskytne </w:t>
      </w:r>
      <w:r w:rsidR="00ED1B2C">
        <w:rPr>
          <w:rFonts w:ascii="Arial" w:eastAsia="Arial" w:hAnsi="Arial" w:cs="Arial"/>
          <w:sz w:val="22"/>
          <w:szCs w:val="22"/>
        </w:rPr>
        <w:t>CL</w:t>
      </w:r>
      <w:r>
        <w:rPr>
          <w:rFonts w:ascii="Arial" w:eastAsia="Arial" w:hAnsi="Arial" w:cs="Arial"/>
          <w:sz w:val="22"/>
          <w:szCs w:val="22"/>
        </w:rPr>
        <w:t xml:space="preserve"> tyto položky, které </w:t>
      </w:r>
      <w:r w:rsidR="00ED1B2C">
        <w:rPr>
          <w:rFonts w:ascii="Arial" w:eastAsia="Arial" w:hAnsi="Arial" w:cs="Arial"/>
          <w:sz w:val="22"/>
          <w:szCs w:val="22"/>
        </w:rPr>
        <w:t>CL</w:t>
      </w:r>
      <w:r>
        <w:rPr>
          <w:rFonts w:ascii="Arial" w:eastAsia="Arial" w:hAnsi="Arial" w:cs="Arial"/>
          <w:sz w:val="22"/>
          <w:szCs w:val="22"/>
        </w:rPr>
        <w:t xml:space="preserve"> může a nemusí využít:</w:t>
      </w:r>
    </w:p>
    <w:p w14:paraId="604BB63D" w14:textId="0A930328" w:rsidR="0095615F" w:rsidRDefault="0095615F" w:rsidP="0095615F">
      <w:pPr>
        <w:pStyle w:val="Odstavecseseznamem"/>
        <w:numPr>
          <w:ilvl w:val="0"/>
          <w:numId w:val="15"/>
        </w:numPr>
        <w:rPr>
          <w:rFonts w:ascii="Arial" w:eastAsia="Arial" w:hAnsi="Arial" w:cs="Arial"/>
          <w:sz w:val="22"/>
          <w:szCs w:val="22"/>
        </w:rPr>
      </w:pPr>
      <w:r>
        <w:rPr>
          <w:rFonts w:ascii="Arial" w:eastAsia="Arial" w:hAnsi="Arial" w:cs="Arial"/>
          <w:sz w:val="22"/>
          <w:szCs w:val="22"/>
        </w:rPr>
        <w:t>Umístění roll-upu na pódiu v průběhu kulturní akce</w:t>
      </w:r>
    </w:p>
    <w:p w14:paraId="44ECC915" w14:textId="648BB3EC" w:rsidR="0095615F" w:rsidRDefault="0095615F" w:rsidP="0095615F">
      <w:pPr>
        <w:pStyle w:val="Odstavecseseznamem"/>
        <w:numPr>
          <w:ilvl w:val="0"/>
          <w:numId w:val="15"/>
        </w:numPr>
        <w:rPr>
          <w:rFonts w:ascii="Arial" w:eastAsia="Arial" w:hAnsi="Arial" w:cs="Arial"/>
          <w:sz w:val="22"/>
          <w:szCs w:val="22"/>
        </w:rPr>
      </w:pPr>
      <w:r>
        <w:rPr>
          <w:rFonts w:ascii="Arial" w:eastAsia="Arial" w:hAnsi="Arial" w:cs="Arial"/>
          <w:sz w:val="22"/>
          <w:szCs w:val="22"/>
        </w:rPr>
        <w:t>Poděkování na pódiu v průběhu kulturní akce</w:t>
      </w:r>
    </w:p>
    <w:p w14:paraId="5E8244CA" w14:textId="33A7E4CB" w:rsidR="0095615F" w:rsidRDefault="0095615F" w:rsidP="0095615F">
      <w:pPr>
        <w:pStyle w:val="Odstavecseseznamem"/>
        <w:numPr>
          <w:ilvl w:val="0"/>
          <w:numId w:val="15"/>
        </w:numPr>
        <w:rPr>
          <w:rFonts w:ascii="Arial" w:eastAsia="Arial" w:hAnsi="Arial" w:cs="Arial"/>
          <w:sz w:val="22"/>
          <w:szCs w:val="22"/>
        </w:rPr>
      </w:pPr>
      <w:r>
        <w:rPr>
          <w:rFonts w:ascii="Arial" w:eastAsia="Arial" w:hAnsi="Arial" w:cs="Arial"/>
          <w:sz w:val="22"/>
          <w:szCs w:val="22"/>
        </w:rPr>
        <w:t>Sponzorský vzkaz v úvodu audiozáznamu/podcastu</w:t>
      </w:r>
    </w:p>
    <w:p w14:paraId="4B011CBB" w14:textId="4C0BD25C" w:rsidR="0095615F" w:rsidRPr="00185238" w:rsidRDefault="00185238" w:rsidP="0095615F">
      <w:pPr>
        <w:pStyle w:val="Odstavecseseznamem"/>
        <w:numPr>
          <w:ilvl w:val="0"/>
          <w:numId w:val="15"/>
        </w:numPr>
        <w:rPr>
          <w:rFonts w:ascii="Arial" w:eastAsia="Arial" w:hAnsi="Arial" w:cs="Arial"/>
          <w:sz w:val="22"/>
          <w:szCs w:val="22"/>
        </w:rPr>
      </w:pPr>
      <w:r>
        <w:rPr>
          <w:rFonts w:ascii="Arial" w:eastAsia="Arial" w:hAnsi="Arial" w:cs="Arial"/>
          <w:sz w:val="22"/>
          <w:szCs w:val="22"/>
        </w:rPr>
        <w:t xml:space="preserve">Zveřejnění online </w:t>
      </w:r>
      <w:r w:rsidRPr="00185238">
        <w:rPr>
          <w:rFonts w:ascii="Arial" w:eastAsia="Arial" w:hAnsi="Arial" w:cs="Arial"/>
          <w:sz w:val="22"/>
          <w:szCs w:val="22"/>
        </w:rPr>
        <w:t>banneru (</w:t>
      </w:r>
      <w:r w:rsidRPr="00185238">
        <w:rPr>
          <w:rStyle w:val="il"/>
          <w:rFonts w:ascii="Arial" w:hAnsi="Arial" w:cs="Arial"/>
          <w:color w:val="222222"/>
          <w:sz w:val="22"/>
          <w:szCs w:val="22"/>
          <w:shd w:val="clear" w:color="auto" w:fill="FFFFFF"/>
        </w:rPr>
        <w:t>rozměry</w:t>
      </w:r>
      <w:r w:rsidRPr="00185238">
        <w:rPr>
          <w:rFonts w:ascii="Arial" w:hAnsi="Arial" w:cs="Arial"/>
          <w:color w:val="222222"/>
          <w:sz w:val="22"/>
          <w:szCs w:val="22"/>
          <w:shd w:val="clear" w:color="auto" w:fill="FFFFFF"/>
        </w:rPr>
        <w:t> 720 x 378 MP)</w:t>
      </w:r>
      <w:r>
        <w:rPr>
          <w:rFonts w:ascii="Arial" w:hAnsi="Arial" w:cs="Arial"/>
          <w:color w:val="222222"/>
          <w:sz w:val="22"/>
          <w:szCs w:val="22"/>
          <w:shd w:val="clear" w:color="auto" w:fill="FFFFFF"/>
        </w:rPr>
        <w:t xml:space="preserve"> na stránkách Magazínu Paměti národa v článku o záznamu a v seznamu akcí a dále pak v mailingu na podporovatele Paměti národa</w:t>
      </w:r>
    </w:p>
    <w:p w14:paraId="7E32AA43" w14:textId="6374562E" w:rsidR="00185238" w:rsidRDefault="00185238" w:rsidP="0095615F">
      <w:pPr>
        <w:pStyle w:val="Odstavecseseznamem"/>
        <w:numPr>
          <w:ilvl w:val="0"/>
          <w:numId w:val="15"/>
        </w:numPr>
        <w:rPr>
          <w:rFonts w:ascii="Arial" w:eastAsia="Arial" w:hAnsi="Arial" w:cs="Arial"/>
          <w:sz w:val="22"/>
          <w:szCs w:val="22"/>
        </w:rPr>
      </w:pPr>
      <w:r>
        <w:rPr>
          <w:rFonts w:ascii="Arial" w:eastAsia="Arial" w:hAnsi="Arial" w:cs="Arial"/>
          <w:sz w:val="22"/>
          <w:szCs w:val="22"/>
        </w:rPr>
        <w:t>Zmínku u zveřejněného příspěvku na sociálních sítích organizace</w:t>
      </w:r>
    </w:p>
    <w:p w14:paraId="011B17D4" w14:textId="53CE4748" w:rsidR="00185238" w:rsidRPr="00185238" w:rsidRDefault="00185238" w:rsidP="0095615F">
      <w:pPr>
        <w:pStyle w:val="Odstavecseseznamem"/>
        <w:numPr>
          <w:ilvl w:val="0"/>
          <w:numId w:val="15"/>
        </w:numPr>
        <w:rPr>
          <w:rFonts w:ascii="Arial" w:eastAsia="Arial" w:hAnsi="Arial" w:cs="Arial"/>
          <w:sz w:val="22"/>
          <w:szCs w:val="22"/>
        </w:rPr>
      </w:pPr>
      <w:r>
        <w:rPr>
          <w:rFonts w:ascii="Arial" w:eastAsia="Arial" w:hAnsi="Arial" w:cs="Arial"/>
          <w:sz w:val="22"/>
          <w:szCs w:val="22"/>
        </w:rPr>
        <w:t>2 volné vstupenky</w:t>
      </w:r>
    </w:p>
    <w:sectPr w:rsidR="00185238" w:rsidRPr="00185238">
      <w:headerReference w:type="even" r:id="rId10"/>
      <w:headerReference w:type="default" r:id="rId11"/>
      <w:footerReference w:type="default" r:id="rId12"/>
      <w:headerReference w:type="first" r:id="rId13"/>
      <w:footerReference w:type="first" r:id="rId14"/>
      <w:pgSz w:w="11906" w:h="16838"/>
      <w:pgMar w:top="1134" w:right="1133" w:bottom="1560" w:left="1134" w:header="425" w:footer="62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5370" w14:textId="77777777" w:rsidR="00D93009" w:rsidRDefault="00D93009">
      <w:r>
        <w:separator/>
      </w:r>
    </w:p>
  </w:endnote>
  <w:endnote w:type="continuationSeparator" w:id="0">
    <w:p w14:paraId="3EA4233F" w14:textId="77777777" w:rsidR="00D93009" w:rsidRDefault="00D9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Mono">
    <w:altName w:val="Cambria"/>
    <w:charset w:val="01"/>
    <w:family w:val="modern"/>
    <w:pitch w:val="fixed"/>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0F2A" w14:textId="2933A2A8" w:rsidR="00CA11F7" w:rsidRDefault="001C356E" w:rsidP="001C356E">
    <w:pPr>
      <w:tabs>
        <w:tab w:val="right" w:pos="8647"/>
        <w:tab w:val="right" w:pos="9781"/>
      </w:tabs>
      <w:spacing w:after="40"/>
      <w:ind w:left="-851" w:right="-851" w:firstLine="567"/>
      <w:rPr>
        <w:rFonts w:ascii="Arial" w:eastAsia="Arial" w:hAnsi="Arial" w:cs="Arial"/>
        <w:b/>
        <w:sz w:val="14"/>
        <w:szCs w:val="14"/>
      </w:rPr>
    </w:pPr>
    <w:r>
      <w:rPr>
        <w:rFonts w:ascii="Arial" w:eastAsia="Arial" w:hAnsi="Arial" w:cs="Arial"/>
        <w:sz w:val="14"/>
        <w:szCs w:val="14"/>
      </w:rPr>
      <w:t>Post Bellum Production s.r.o.</w:t>
    </w:r>
    <w:r w:rsidR="00E750E3">
      <w:rPr>
        <w:rFonts w:ascii="Arial" w:eastAsia="Arial" w:hAnsi="Arial" w:cs="Arial"/>
        <w:sz w:val="14"/>
        <w:szCs w:val="14"/>
      </w:rPr>
      <w:tab/>
    </w:r>
    <w:r w:rsidR="00E750E3">
      <w:rPr>
        <w:rFonts w:ascii="Arial" w:eastAsia="Arial" w:hAnsi="Arial" w:cs="Arial"/>
        <w:sz w:val="14"/>
        <w:szCs w:val="14"/>
      </w:rPr>
      <w:tab/>
      <w:t xml:space="preserve">Strana </w:t>
    </w:r>
    <w:r w:rsidR="00E750E3">
      <w:rPr>
        <w:rFonts w:ascii="Arial" w:eastAsia="Arial" w:hAnsi="Arial" w:cs="Arial"/>
        <w:sz w:val="14"/>
        <w:szCs w:val="14"/>
      </w:rPr>
      <w:fldChar w:fldCharType="begin"/>
    </w:r>
    <w:r w:rsidR="00E750E3">
      <w:rPr>
        <w:rFonts w:ascii="Arial" w:eastAsia="Arial" w:hAnsi="Arial" w:cs="Arial"/>
        <w:sz w:val="14"/>
        <w:szCs w:val="14"/>
      </w:rPr>
      <w:instrText>PAGE</w:instrText>
    </w:r>
    <w:r w:rsidR="00E750E3">
      <w:rPr>
        <w:rFonts w:ascii="Arial" w:eastAsia="Arial" w:hAnsi="Arial" w:cs="Arial"/>
        <w:sz w:val="14"/>
        <w:szCs w:val="14"/>
      </w:rPr>
      <w:fldChar w:fldCharType="separate"/>
    </w:r>
    <w:r w:rsidR="00B5339B">
      <w:rPr>
        <w:rFonts w:ascii="Arial" w:eastAsia="Arial" w:hAnsi="Arial" w:cs="Arial"/>
        <w:noProof/>
        <w:sz w:val="14"/>
        <w:szCs w:val="14"/>
      </w:rPr>
      <w:t>2</w:t>
    </w:r>
    <w:r w:rsidR="00E750E3">
      <w:rPr>
        <w:rFonts w:ascii="Arial" w:eastAsia="Arial" w:hAnsi="Arial" w:cs="Arial"/>
        <w:sz w:val="14"/>
        <w:szCs w:val="14"/>
      </w:rPr>
      <w:fldChar w:fldCharType="end"/>
    </w:r>
    <w:r w:rsidR="00E750E3">
      <w:rPr>
        <w:rFonts w:ascii="Arial" w:eastAsia="Arial" w:hAnsi="Arial" w:cs="Arial"/>
        <w:sz w:val="14"/>
        <w:szCs w:val="14"/>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9517" w14:textId="35A7B334" w:rsidR="00CA11F7" w:rsidRDefault="001C356E">
    <w:pPr>
      <w:tabs>
        <w:tab w:val="right" w:pos="8647"/>
      </w:tabs>
      <w:spacing w:after="40"/>
      <w:ind w:left="-851" w:right="-851" w:firstLine="567"/>
      <w:rPr>
        <w:rFonts w:ascii="Arial" w:eastAsia="Arial" w:hAnsi="Arial" w:cs="Arial"/>
        <w:sz w:val="14"/>
        <w:szCs w:val="14"/>
      </w:rPr>
    </w:pPr>
    <w:r>
      <w:rPr>
        <w:rFonts w:ascii="Arial" w:eastAsia="Arial" w:hAnsi="Arial" w:cs="Arial"/>
        <w:sz w:val="14"/>
        <w:szCs w:val="14"/>
      </w:rPr>
      <w:t>Post Bellum Production s.r.o.</w:t>
    </w:r>
    <w:r w:rsidR="00E750E3">
      <w:rPr>
        <w:rFonts w:ascii="Arial" w:eastAsia="Arial" w:hAnsi="Arial" w:cs="Arial"/>
        <w:sz w:val="14"/>
        <w:szCs w:val="14"/>
      </w:rPr>
      <w:tab/>
      <w:t xml:space="preserve">Strana </w:t>
    </w:r>
    <w:r w:rsidR="00E750E3">
      <w:rPr>
        <w:rFonts w:ascii="Arial" w:eastAsia="Arial" w:hAnsi="Arial" w:cs="Arial"/>
        <w:sz w:val="14"/>
        <w:szCs w:val="14"/>
      </w:rPr>
      <w:fldChar w:fldCharType="begin"/>
    </w:r>
    <w:r w:rsidR="00E750E3">
      <w:rPr>
        <w:rFonts w:ascii="Arial" w:eastAsia="Arial" w:hAnsi="Arial" w:cs="Arial"/>
        <w:sz w:val="14"/>
        <w:szCs w:val="14"/>
      </w:rPr>
      <w:instrText>PAGE</w:instrText>
    </w:r>
    <w:r w:rsidR="00E750E3">
      <w:rPr>
        <w:rFonts w:ascii="Arial" w:eastAsia="Arial" w:hAnsi="Arial" w:cs="Arial"/>
        <w:sz w:val="14"/>
        <w:szCs w:val="14"/>
      </w:rPr>
      <w:fldChar w:fldCharType="separate"/>
    </w:r>
    <w:r w:rsidR="00B5339B">
      <w:rPr>
        <w:rFonts w:ascii="Arial" w:eastAsia="Arial" w:hAnsi="Arial" w:cs="Arial"/>
        <w:noProof/>
        <w:sz w:val="14"/>
        <w:szCs w:val="14"/>
      </w:rPr>
      <w:t>1</w:t>
    </w:r>
    <w:r w:rsidR="00E750E3">
      <w:rPr>
        <w:rFonts w:ascii="Arial" w:eastAsia="Arial" w:hAnsi="Arial" w:cs="Arial"/>
        <w:sz w:val="14"/>
        <w:szCs w:val="14"/>
      </w:rPr>
      <w:fldChar w:fldCharType="end"/>
    </w:r>
    <w:r w:rsidR="00E750E3">
      <w:rPr>
        <w:rFonts w:ascii="Arial" w:eastAsia="Arial" w:hAnsi="Arial" w:cs="Arial"/>
        <w:sz w:val="14"/>
        <w:szCs w:val="1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6CC8" w14:textId="77777777" w:rsidR="00D93009" w:rsidRDefault="00D93009">
      <w:r>
        <w:separator/>
      </w:r>
    </w:p>
  </w:footnote>
  <w:footnote w:type="continuationSeparator" w:id="0">
    <w:p w14:paraId="67AB9CC1" w14:textId="77777777" w:rsidR="00D93009" w:rsidRDefault="00D9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4409" w14:textId="77777777" w:rsidR="00CA11F7" w:rsidRDefault="00E750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4A73F39F" w14:textId="77777777" w:rsidR="00CA11F7" w:rsidRDefault="00000000">
    <w:pPr>
      <w:pBdr>
        <w:top w:val="nil"/>
        <w:left w:val="nil"/>
        <w:bottom w:val="nil"/>
        <w:right w:val="nil"/>
        <w:between w:val="nil"/>
      </w:pBdr>
      <w:tabs>
        <w:tab w:val="center" w:pos="4536"/>
        <w:tab w:val="right" w:pos="9072"/>
      </w:tabs>
      <w:ind w:right="360"/>
      <w:rPr>
        <w:color w:val="000000"/>
      </w:rPr>
    </w:pPr>
    <w:r>
      <w:rPr>
        <w:color w:val="000000"/>
      </w:rPr>
      <w:pict w14:anchorId="42D7F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95.45pt;height:842.05pt;z-index:-251658752;mso-wrap-edited:f;mso-width-percent:0;mso-height-percent:0;mso-position-horizontal:center;mso-position-horizontal-relative:margin;mso-position-vertical:center;mso-position-vertical-relative:margin;mso-width-percent:0;mso-height-percent:0">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F102" w14:textId="695E4294" w:rsidR="00CA11F7" w:rsidRDefault="00CA11F7">
    <w:pPr>
      <w:pBdr>
        <w:top w:val="nil"/>
        <w:left w:val="nil"/>
        <w:bottom w:val="single" w:sz="4" w:space="1" w:color="000000"/>
        <w:right w:val="nil"/>
        <w:between w:val="nil"/>
      </w:pBdr>
      <w:tabs>
        <w:tab w:val="center" w:pos="4536"/>
        <w:tab w:val="right" w:pos="9072"/>
        <w:tab w:val="right" w:pos="9923"/>
      </w:tabs>
      <w:ind w:right="357"/>
      <w:jc w:val="right"/>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9D49" w14:textId="6A967357" w:rsidR="00CA11F7" w:rsidRDefault="00E750E3">
    <w:pPr>
      <w:pBdr>
        <w:top w:val="nil"/>
        <w:left w:val="nil"/>
        <w:bottom w:val="nil"/>
        <w:right w:val="nil"/>
        <w:between w:val="nil"/>
      </w:pBdr>
      <w:tabs>
        <w:tab w:val="center" w:pos="4536"/>
        <w:tab w:val="right" w:pos="9072"/>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F01"/>
    <w:multiLevelType w:val="multilevel"/>
    <w:tmpl w:val="9B7A142C"/>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712C8"/>
    <w:multiLevelType w:val="multilevel"/>
    <w:tmpl w:val="7A6CDEB0"/>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637C4"/>
    <w:multiLevelType w:val="multilevel"/>
    <w:tmpl w:val="53CAD3D2"/>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D27DBC"/>
    <w:multiLevelType w:val="multilevel"/>
    <w:tmpl w:val="CAF8384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1F6A8F"/>
    <w:multiLevelType w:val="multilevel"/>
    <w:tmpl w:val="76889DA0"/>
    <w:lvl w:ilvl="0">
      <w:start w:val="1"/>
      <w:numFmt w:val="decimal"/>
      <w:lvlText w:val="%1"/>
      <w:lvlJc w:val="right"/>
      <w:pPr>
        <w:ind w:left="1213" w:hanging="360"/>
      </w:p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5" w15:restartNumberingAfterBreak="0">
    <w:nsid w:val="323D1ADE"/>
    <w:multiLevelType w:val="multilevel"/>
    <w:tmpl w:val="DB443934"/>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1C7559"/>
    <w:multiLevelType w:val="multilevel"/>
    <w:tmpl w:val="609819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0751B95"/>
    <w:multiLevelType w:val="multilevel"/>
    <w:tmpl w:val="B42CB128"/>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F34103"/>
    <w:multiLevelType w:val="multilevel"/>
    <w:tmpl w:val="859052E8"/>
    <w:lvl w:ilvl="0">
      <w:start w:val="1"/>
      <w:numFmt w:val="decimal"/>
      <w:pStyle w:val="slovanodstavec"/>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F419B8"/>
    <w:multiLevelType w:val="multilevel"/>
    <w:tmpl w:val="A2400D90"/>
    <w:lvl w:ilvl="0">
      <w:start w:val="100"/>
      <w:numFmt w:val="bullet"/>
      <w:pStyle w:val="Nadpis1"/>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202590E"/>
    <w:multiLevelType w:val="multilevel"/>
    <w:tmpl w:val="64B02D3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BA44BD"/>
    <w:multiLevelType w:val="multilevel"/>
    <w:tmpl w:val="86E8E3F8"/>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164D3B"/>
    <w:multiLevelType w:val="multilevel"/>
    <w:tmpl w:val="164EF8A2"/>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FF4FA8"/>
    <w:multiLevelType w:val="multilevel"/>
    <w:tmpl w:val="30382E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85E10E8"/>
    <w:multiLevelType w:val="hybridMultilevel"/>
    <w:tmpl w:val="8696CAAC"/>
    <w:lvl w:ilvl="0" w:tplc="896EE1CA">
      <w:start w:val="1"/>
      <w:numFmt w:val="decimal"/>
      <w:lvlText w:val="%1"/>
      <w:lvlJc w:val="left"/>
      <w:pPr>
        <w:ind w:left="36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94159734">
    <w:abstractNumId w:val="0"/>
  </w:num>
  <w:num w:numId="2" w16cid:durableId="200291284">
    <w:abstractNumId w:val="12"/>
  </w:num>
  <w:num w:numId="3" w16cid:durableId="2124567992">
    <w:abstractNumId w:val="9"/>
  </w:num>
  <w:num w:numId="4" w16cid:durableId="867916557">
    <w:abstractNumId w:val="8"/>
  </w:num>
  <w:num w:numId="5" w16cid:durableId="907346351">
    <w:abstractNumId w:val="5"/>
  </w:num>
  <w:num w:numId="6" w16cid:durableId="1207915797">
    <w:abstractNumId w:val="7"/>
  </w:num>
  <w:num w:numId="7" w16cid:durableId="997927120">
    <w:abstractNumId w:val="1"/>
  </w:num>
  <w:num w:numId="8" w16cid:durableId="1046300082">
    <w:abstractNumId w:val="11"/>
  </w:num>
  <w:num w:numId="9" w16cid:durableId="1262299984">
    <w:abstractNumId w:val="2"/>
  </w:num>
  <w:num w:numId="10" w16cid:durableId="1394159530">
    <w:abstractNumId w:val="6"/>
  </w:num>
  <w:num w:numId="11" w16cid:durableId="1824226938">
    <w:abstractNumId w:val="10"/>
  </w:num>
  <w:num w:numId="12" w16cid:durableId="1810122046">
    <w:abstractNumId w:val="13"/>
  </w:num>
  <w:num w:numId="13" w16cid:durableId="2047483532">
    <w:abstractNumId w:val="4"/>
  </w:num>
  <w:num w:numId="14" w16cid:durableId="574783298">
    <w:abstractNumId w:val="14"/>
  </w:num>
  <w:num w:numId="15" w16cid:durableId="1351905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F7"/>
    <w:rsid w:val="00055D5A"/>
    <w:rsid w:val="000651D9"/>
    <w:rsid w:val="000668AC"/>
    <w:rsid w:val="00084EB7"/>
    <w:rsid w:val="000926AD"/>
    <w:rsid w:val="000B6F3B"/>
    <w:rsid w:val="000C7CA4"/>
    <w:rsid w:val="000E30BA"/>
    <w:rsid w:val="000E469D"/>
    <w:rsid w:val="001117FE"/>
    <w:rsid w:val="00144EDF"/>
    <w:rsid w:val="0017460D"/>
    <w:rsid w:val="00185238"/>
    <w:rsid w:val="001A7945"/>
    <w:rsid w:val="001B267B"/>
    <w:rsid w:val="001C356E"/>
    <w:rsid w:val="001E0130"/>
    <w:rsid w:val="001E4855"/>
    <w:rsid w:val="001F3827"/>
    <w:rsid w:val="001F723B"/>
    <w:rsid w:val="00220B1F"/>
    <w:rsid w:val="00263BBF"/>
    <w:rsid w:val="0026494A"/>
    <w:rsid w:val="00265F63"/>
    <w:rsid w:val="002835A3"/>
    <w:rsid w:val="00284E0F"/>
    <w:rsid w:val="00295FC5"/>
    <w:rsid w:val="002A2D79"/>
    <w:rsid w:val="002C3E3C"/>
    <w:rsid w:val="002F4A1F"/>
    <w:rsid w:val="00312DF1"/>
    <w:rsid w:val="00325F60"/>
    <w:rsid w:val="003301F1"/>
    <w:rsid w:val="00332F18"/>
    <w:rsid w:val="00336527"/>
    <w:rsid w:val="00355E8D"/>
    <w:rsid w:val="00356E03"/>
    <w:rsid w:val="0036204A"/>
    <w:rsid w:val="00386A7A"/>
    <w:rsid w:val="003A059A"/>
    <w:rsid w:val="003A6DDE"/>
    <w:rsid w:val="003A79AC"/>
    <w:rsid w:val="003E197F"/>
    <w:rsid w:val="003E1A4E"/>
    <w:rsid w:val="003E1B02"/>
    <w:rsid w:val="00423E57"/>
    <w:rsid w:val="00437F29"/>
    <w:rsid w:val="00441D5F"/>
    <w:rsid w:val="004441B2"/>
    <w:rsid w:val="0045419F"/>
    <w:rsid w:val="0045492F"/>
    <w:rsid w:val="004615A2"/>
    <w:rsid w:val="004B1F70"/>
    <w:rsid w:val="004B3058"/>
    <w:rsid w:val="004C2701"/>
    <w:rsid w:val="004C62CD"/>
    <w:rsid w:val="004D39F4"/>
    <w:rsid w:val="004E160D"/>
    <w:rsid w:val="005006FA"/>
    <w:rsid w:val="0053334B"/>
    <w:rsid w:val="00537C2C"/>
    <w:rsid w:val="00565F67"/>
    <w:rsid w:val="00582FF5"/>
    <w:rsid w:val="00590711"/>
    <w:rsid w:val="005937E8"/>
    <w:rsid w:val="005A52AA"/>
    <w:rsid w:val="005B08D6"/>
    <w:rsid w:val="005B318A"/>
    <w:rsid w:val="005E3D46"/>
    <w:rsid w:val="00617AF4"/>
    <w:rsid w:val="00622BD6"/>
    <w:rsid w:val="00665341"/>
    <w:rsid w:val="006A1143"/>
    <w:rsid w:val="006E00C1"/>
    <w:rsid w:val="006E0793"/>
    <w:rsid w:val="00714D2C"/>
    <w:rsid w:val="00723AF1"/>
    <w:rsid w:val="00724DF2"/>
    <w:rsid w:val="007423A2"/>
    <w:rsid w:val="0075786E"/>
    <w:rsid w:val="0076123F"/>
    <w:rsid w:val="00795E7B"/>
    <w:rsid w:val="007A270A"/>
    <w:rsid w:val="007A3D02"/>
    <w:rsid w:val="007B2978"/>
    <w:rsid w:val="007B3999"/>
    <w:rsid w:val="0080591D"/>
    <w:rsid w:val="00825075"/>
    <w:rsid w:val="008337F7"/>
    <w:rsid w:val="00837070"/>
    <w:rsid w:val="00853F20"/>
    <w:rsid w:val="00855CEE"/>
    <w:rsid w:val="00862BC0"/>
    <w:rsid w:val="00862E89"/>
    <w:rsid w:val="008702D6"/>
    <w:rsid w:val="00874B08"/>
    <w:rsid w:val="0089454F"/>
    <w:rsid w:val="008A391B"/>
    <w:rsid w:val="008A3B80"/>
    <w:rsid w:val="008C085A"/>
    <w:rsid w:val="008C224E"/>
    <w:rsid w:val="008C354B"/>
    <w:rsid w:val="008E0CB5"/>
    <w:rsid w:val="008F3F2D"/>
    <w:rsid w:val="00912F47"/>
    <w:rsid w:val="00924565"/>
    <w:rsid w:val="00926F7E"/>
    <w:rsid w:val="0095615F"/>
    <w:rsid w:val="009604C4"/>
    <w:rsid w:val="009713C7"/>
    <w:rsid w:val="009720B5"/>
    <w:rsid w:val="00974B13"/>
    <w:rsid w:val="00994740"/>
    <w:rsid w:val="00997EA2"/>
    <w:rsid w:val="009A55C4"/>
    <w:rsid w:val="009E6169"/>
    <w:rsid w:val="00A03E46"/>
    <w:rsid w:val="00A1065D"/>
    <w:rsid w:val="00A36D44"/>
    <w:rsid w:val="00A4238E"/>
    <w:rsid w:val="00A42828"/>
    <w:rsid w:val="00A54AA0"/>
    <w:rsid w:val="00AA4362"/>
    <w:rsid w:val="00AD2C0E"/>
    <w:rsid w:val="00AE10E6"/>
    <w:rsid w:val="00B03832"/>
    <w:rsid w:val="00B0596D"/>
    <w:rsid w:val="00B112C8"/>
    <w:rsid w:val="00B437D8"/>
    <w:rsid w:val="00B5339B"/>
    <w:rsid w:val="00B64FA6"/>
    <w:rsid w:val="00B66403"/>
    <w:rsid w:val="00B80E6D"/>
    <w:rsid w:val="00BB4B23"/>
    <w:rsid w:val="00BB5A94"/>
    <w:rsid w:val="00BC3B2C"/>
    <w:rsid w:val="00BC49F0"/>
    <w:rsid w:val="00BE2D46"/>
    <w:rsid w:val="00C01412"/>
    <w:rsid w:val="00C4347B"/>
    <w:rsid w:val="00C63E17"/>
    <w:rsid w:val="00C678E4"/>
    <w:rsid w:val="00C77025"/>
    <w:rsid w:val="00C97BF2"/>
    <w:rsid w:val="00CA11F7"/>
    <w:rsid w:val="00CB1731"/>
    <w:rsid w:val="00CB6646"/>
    <w:rsid w:val="00CD0B93"/>
    <w:rsid w:val="00CE048A"/>
    <w:rsid w:val="00D03ACE"/>
    <w:rsid w:val="00D56556"/>
    <w:rsid w:val="00D93009"/>
    <w:rsid w:val="00DA2F6C"/>
    <w:rsid w:val="00DB21D7"/>
    <w:rsid w:val="00DD5058"/>
    <w:rsid w:val="00DF53EA"/>
    <w:rsid w:val="00E10EE6"/>
    <w:rsid w:val="00E117C4"/>
    <w:rsid w:val="00E12E89"/>
    <w:rsid w:val="00E16FDD"/>
    <w:rsid w:val="00E449DB"/>
    <w:rsid w:val="00E47F43"/>
    <w:rsid w:val="00E63D80"/>
    <w:rsid w:val="00E750E3"/>
    <w:rsid w:val="00E75DF8"/>
    <w:rsid w:val="00E83C0C"/>
    <w:rsid w:val="00E83E7B"/>
    <w:rsid w:val="00E8547B"/>
    <w:rsid w:val="00E95E66"/>
    <w:rsid w:val="00E972FF"/>
    <w:rsid w:val="00ED1B2C"/>
    <w:rsid w:val="00EF4E70"/>
    <w:rsid w:val="00F15B2A"/>
    <w:rsid w:val="00F552E4"/>
    <w:rsid w:val="00F7067D"/>
    <w:rsid w:val="00F86F70"/>
    <w:rsid w:val="00F95346"/>
    <w:rsid w:val="00FC1009"/>
    <w:rsid w:val="00FD301B"/>
    <w:rsid w:val="00FE00BB"/>
    <w:rsid w:val="00FE61C0"/>
    <w:rsid w:val="00FF45DB"/>
    <w:rsid w:val="00FF68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D27F8"/>
  <w15:docId w15:val="{592C62A2-74A3-4636-B018-B23CFE64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adpis2"/>
    <w:next w:val="Normln"/>
    <w:link w:val="Nadpis1Char"/>
    <w:uiPriority w:val="9"/>
    <w:qFormat/>
    <w:rsid w:val="00016C49"/>
    <w:pPr>
      <w:numPr>
        <w:numId w:val="3"/>
      </w:numPr>
      <w:spacing w:before="120"/>
      <w:jc w:val="center"/>
      <w:outlineLvl w:val="0"/>
    </w:pPr>
    <w:rPr>
      <w:rFonts w:cs="Arial"/>
      <w:sz w:val="22"/>
    </w:rPr>
  </w:style>
  <w:style w:type="paragraph" w:styleId="Nadpis2">
    <w:name w:val="heading 2"/>
    <w:basedOn w:val="Normln"/>
    <w:next w:val="Normln"/>
    <w:link w:val="Nadpis2Char"/>
    <w:uiPriority w:val="9"/>
    <w:unhideWhenUsed/>
    <w:qFormat/>
    <w:rsid w:val="004A7C21"/>
    <w:pPr>
      <w:keepLines/>
      <w:spacing w:after="120" w:line="276" w:lineRule="auto"/>
      <w:ind w:left="850" w:hanging="357"/>
      <w:jc w:val="both"/>
      <w:outlineLvl w:val="1"/>
    </w:pPr>
    <w:rPr>
      <w:rFonts w:ascii="Arial" w:hAnsi="Arial"/>
      <w:b/>
      <w:szCs w:val="22"/>
    </w:rPr>
  </w:style>
  <w:style w:type="paragraph" w:styleId="Nadpis3">
    <w:name w:val="heading 3"/>
    <w:basedOn w:val="Normln"/>
    <w:next w:val="Normln"/>
    <w:link w:val="Nadpis3Char"/>
    <w:uiPriority w:val="9"/>
    <w:unhideWhenUsed/>
    <w:qFormat/>
    <w:rsid w:val="004A7C21"/>
    <w:pPr>
      <w:keepNext/>
      <w:spacing w:before="240" w:after="60" w:line="276" w:lineRule="auto"/>
      <w:ind w:left="850" w:hanging="357"/>
      <w:jc w:val="both"/>
      <w:outlineLvl w:val="2"/>
    </w:pPr>
    <w:rPr>
      <w:rFonts w:ascii="Cambria" w:hAnsi="Cambria"/>
      <w:b/>
      <w:bCs/>
      <w:sz w:val="26"/>
      <w:szCs w:val="26"/>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rosttext">
    <w:name w:val="Plain Text"/>
    <w:basedOn w:val="Normln"/>
    <w:link w:val="ProsttextChar"/>
    <w:uiPriority w:val="99"/>
    <w:rsid w:val="00DA4AEC"/>
    <w:rPr>
      <w:rFonts w:ascii="Courier New" w:hAnsi="Courier New" w:cs="Courier New"/>
      <w:sz w:val="20"/>
      <w:szCs w:val="20"/>
    </w:rPr>
  </w:style>
  <w:style w:type="paragraph" w:customStyle="1" w:styleId="Pa0">
    <w:name w:val="Pa0"/>
    <w:basedOn w:val="Normln"/>
    <w:next w:val="Normln"/>
    <w:rsid w:val="00DA4AEC"/>
    <w:pPr>
      <w:autoSpaceDE w:val="0"/>
      <w:autoSpaceDN w:val="0"/>
      <w:adjustRightInd w:val="0"/>
      <w:spacing w:line="241" w:lineRule="atLeast"/>
    </w:pPr>
    <w:rPr>
      <w:rFonts w:ascii="Helvetica" w:hAnsi="Helvetica"/>
    </w:rPr>
  </w:style>
  <w:style w:type="character" w:customStyle="1" w:styleId="A1">
    <w:name w:val="A1"/>
    <w:rsid w:val="00DA4AEC"/>
    <w:rPr>
      <w:rFonts w:cs="Helvetica"/>
      <w:b/>
      <w:bCs/>
      <w:color w:val="000000"/>
      <w:sz w:val="22"/>
      <w:szCs w:val="22"/>
    </w:rPr>
  </w:style>
  <w:style w:type="character" w:customStyle="1" w:styleId="A0">
    <w:name w:val="A0"/>
    <w:rsid w:val="008737E3"/>
    <w:rPr>
      <w:rFonts w:cs="Arial"/>
      <w:color w:val="000000"/>
      <w:sz w:val="17"/>
      <w:szCs w:val="17"/>
    </w:rPr>
  </w:style>
  <w:style w:type="paragraph" w:styleId="Zhlav">
    <w:name w:val="header"/>
    <w:basedOn w:val="Normln"/>
    <w:link w:val="ZhlavChar"/>
    <w:uiPriority w:val="99"/>
    <w:rsid w:val="00720B4F"/>
    <w:pPr>
      <w:tabs>
        <w:tab w:val="center" w:pos="4536"/>
        <w:tab w:val="right" w:pos="9072"/>
      </w:tabs>
    </w:pPr>
  </w:style>
  <w:style w:type="paragraph" w:styleId="Zpat">
    <w:name w:val="footer"/>
    <w:basedOn w:val="Normln"/>
    <w:link w:val="ZpatChar"/>
    <w:rsid w:val="00720B4F"/>
    <w:pPr>
      <w:tabs>
        <w:tab w:val="center" w:pos="4536"/>
        <w:tab w:val="right" w:pos="9072"/>
      </w:tabs>
    </w:pPr>
  </w:style>
  <w:style w:type="table" w:styleId="Mkatabulky">
    <w:name w:val="Table Grid"/>
    <w:basedOn w:val="Normlntabulka"/>
    <w:rsid w:val="0034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C4ADC"/>
  </w:style>
  <w:style w:type="character" w:customStyle="1" w:styleId="ZpatChar">
    <w:name w:val="Zápatí Char"/>
    <w:link w:val="Zpat"/>
    <w:rsid w:val="008D4485"/>
    <w:rPr>
      <w:sz w:val="24"/>
      <w:szCs w:val="24"/>
    </w:rPr>
  </w:style>
  <w:style w:type="character" w:customStyle="1" w:styleId="Nadpis1Char">
    <w:name w:val="Nadpis 1 Char"/>
    <w:link w:val="Nadpis1"/>
    <w:rsid w:val="00016C49"/>
    <w:rPr>
      <w:rFonts w:ascii="Arial" w:hAnsi="Arial" w:cs="Arial"/>
      <w:b/>
      <w:sz w:val="22"/>
      <w:szCs w:val="22"/>
    </w:rPr>
  </w:style>
  <w:style w:type="character" w:customStyle="1" w:styleId="Nadpis2Char">
    <w:name w:val="Nadpis 2 Char"/>
    <w:link w:val="Nadpis2"/>
    <w:rsid w:val="004A7C21"/>
    <w:rPr>
      <w:rFonts w:ascii="Arial" w:hAnsi="Arial"/>
      <w:b/>
      <w:sz w:val="24"/>
      <w:szCs w:val="22"/>
    </w:rPr>
  </w:style>
  <w:style w:type="character" w:customStyle="1" w:styleId="Nadpis3Char">
    <w:name w:val="Nadpis 3 Char"/>
    <w:link w:val="Nadpis3"/>
    <w:uiPriority w:val="9"/>
    <w:rsid w:val="004A7C21"/>
    <w:rPr>
      <w:rFonts w:ascii="Cambria" w:hAnsi="Cambria"/>
      <w:b/>
      <w:bCs/>
      <w:sz w:val="26"/>
      <w:szCs w:val="26"/>
    </w:rPr>
  </w:style>
  <w:style w:type="paragraph" w:customStyle="1" w:styleId="Normlnsodraenm">
    <w:name w:val="Normální s odražením"/>
    <w:basedOn w:val="Nadpis2"/>
    <w:link w:val="NormlnsodraenmChar"/>
    <w:qFormat/>
    <w:rsid w:val="004A7C21"/>
    <w:rPr>
      <w:rFonts w:ascii="Verdana" w:hAnsi="Verdana"/>
      <w:b w:val="0"/>
      <w:sz w:val="22"/>
    </w:rPr>
  </w:style>
  <w:style w:type="character" w:customStyle="1" w:styleId="NormlnsodraenmChar">
    <w:name w:val="Normální s odražením Char"/>
    <w:link w:val="Normlnsodraenm"/>
    <w:rsid w:val="004A7C21"/>
    <w:rPr>
      <w:rFonts w:ascii="Verdana" w:hAnsi="Verdana"/>
      <w:sz w:val="22"/>
      <w:szCs w:val="22"/>
    </w:rPr>
  </w:style>
  <w:style w:type="character" w:customStyle="1" w:styleId="ProsttextChar">
    <w:name w:val="Prostý text Char"/>
    <w:link w:val="Prosttext"/>
    <w:uiPriority w:val="99"/>
    <w:rsid w:val="004A7C21"/>
    <w:rPr>
      <w:rFonts w:ascii="Courier New" w:hAnsi="Courier New" w:cs="Courier New"/>
    </w:rPr>
  </w:style>
  <w:style w:type="paragraph" w:styleId="Textvbloku">
    <w:name w:val="Block Text"/>
    <w:basedOn w:val="Normln"/>
    <w:rsid w:val="004A7C21"/>
    <w:pPr>
      <w:spacing w:after="120" w:line="276" w:lineRule="auto"/>
      <w:ind w:left="-180" w:right="-108" w:firstLine="180"/>
      <w:jc w:val="both"/>
    </w:pPr>
  </w:style>
  <w:style w:type="character" w:customStyle="1" w:styleId="small">
    <w:name w:val="small"/>
    <w:rsid w:val="004A7C21"/>
  </w:style>
  <w:style w:type="character" w:customStyle="1" w:styleId="ZhlavChar">
    <w:name w:val="Záhlaví Char"/>
    <w:link w:val="Zhlav"/>
    <w:uiPriority w:val="99"/>
    <w:rsid w:val="004A7C21"/>
    <w:rPr>
      <w:sz w:val="24"/>
      <w:szCs w:val="24"/>
    </w:rPr>
  </w:style>
  <w:style w:type="character" w:styleId="Hypertextovodkaz">
    <w:name w:val="Hyperlink"/>
    <w:rsid w:val="004A7C21"/>
    <w:rPr>
      <w:color w:val="0563C1"/>
      <w:u w:val="single"/>
    </w:rPr>
  </w:style>
  <w:style w:type="paragraph" w:customStyle="1" w:styleId="PreformattedText">
    <w:name w:val="Preformatted Text"/>
    <w:basedOn w:val="Normln"/>
    <w:qFormat/>
    <w:rsid w:val="00727010"/>
    <w:pPr>
      <w:widowControl w:val="0"/>
    </w:pPr>
    <w:rPr>
      <w:rFonts w:ascii="Liberation Mono" w:eastAsia="Liberation Mono" w:hAnsi="Liberation Mono" w:cs="Liberation Mono"/>
      <w:sz w:val="20"/>
      <w:szCs w:val="20"/>
      <w:lang w:val="en-US" w:eastAsia="zh-CN" w:bidi="hi-IN"/>
    </w:rPr>
  </w:style>
  <w:style w:type="paragraph" w:styleId="Odstavecseseznamem">
    <w:name w:val="List Paragraph"/>
    <w:basedOn w:val="Normln"/>
    <w:uiPriority w:val="34"/>
    <w:qFormat/>
    <w:rsid w:val="00935FBF"/>
    <w:pPr>
      <w:ind w:left="708"/>
    </w:pPr>
  </w:style>
  <w:style w:type="paragraph" w:styleId="Textbubliny">
    <w:name w:val="Balloon Text"/>
    <w:basedOn w:val="Normln"/>
    <w:link w:val="TextbublinyChar"/>
    <w:rsid w:val="003A1481"/>
    <w:rPr>
      <w:rFonts w:ascii="Segoe UI" w:hAnsi="Segoe UI" w:cs="Segoe UI"/>
      <w:sz w:val="18"/>
      <w:szCs w:val="18"/>
    </w:rPr>
  </w:style>
  <w:style w:type="character" w:customStyle="1" w:styleId="TextbublinyChar">
    <w:name w:val="Text bubliny Char"/>
    <w:link w:val="Textbubliny"/>
    <w:rsid w:val="003A1481"/>
    <w:rPr>
      <w:rFonts w:ascii="Segoe UI" w:hAnsi="Segoe UI" w:cs="Segoe UI"/>
      <w:sz w:val="18"/>
      <w:szCs w:val="18"/>
    </w:rPr>
  </w:style>
  <w:style w:type="character" w:customStyle="1" w:styleId="Nevyeenzmnka1">
    <w:name w:val="Nevyřešená zmínka1"/>
    <w:uiPriority w:val="99"/>
    <w:semiHidden/>
    <w:unhideWhenUsed/>
    <w:rsid w:val="00547F23"/>
    <w:rPr>
      <w:color w:val="605E5C"/>
      <w:shd w:val="clear" w:color="auto" w:fill="E1DFDD"/>
    </w:rPr>
  </w:style>
  <w:style w:type="paragraph" w:customStyle="1" w:styleId="slovanodstavec">
    <w:name w:val="číslovaný odstavec"/>
    <w:basedOn w:val="Normlnsodraenm"/>
    <w:qFormat/>
    <w:rsid w:val="00740A5B"/>
    <w:pPr>
      <w:numPr>
        <w:numId w:val="4"/>
      </w:numPr>
      <w:spacing w:after="0"/>
    </w:pPr>
    <w:rPr>
      <w:rFonts w:ascii="Arial" w:hAnsi="Arial" w:cs="Arial"/>
      <w:sz w:val="20"/>
      <w:szCs w:val="20"/>
    </w:rPr>
  </w:style>
  <w:style w:type="character" w:styleId="Odkaznakoment">
    <w:name w:val="annotation reference"/>
    <w:basedOn w:val="Standardnpsmoodstavce"/>
    <w:rsid w:val="00C35A7E"/>
    <w:rPr>
      <w:sz w:val="16"/>
      <w:szCs w:val="16"/>
    </w:rPr>
  </w:style>
  <w:style w:type="paragraph" w:styleId="Textkomente">
    <w:name w:val="annotation text"/>
    <w:basedOn w:val="Normln"/>
    <w:link w:val="TextkomenteChar"/>
    <w:uiPriority w:val="99"/>
    <w:rsid w:val="00C35A7E"/>
    <w:rPr>
      <w:sz w:val="20"/>
      <w:szCs w:val="20"/>
    </w:rPr>
  </w:style>
  <w:style w:type="character" w:customStyle="1" w:styleId="TextkomenteChar">
    <w:name w:val="Text komentáře Char"/>
    <w:basedOn w:val="Standardnpsmoodstavce"/>
    <w:link w:val="Textkomente"/>
    <w:uiPriority w:val="99"/>
    <w:rsid w:val="00C35A7E"/>
  </w:style>
  <w:style w:type="paragraph" w:styleId="Pedmtkomente">
    <w:name w:val="annotation subject"/>
    <w:basedOn w:val="Textkomente"/>
    <w:next w:val="Textkomente"/>
    <w:link w:val="PedmtkomenteChar"/>
    <w:rsid w:val="00C35A7E"/>
    <w:rPr>
      <w:b/>
      <w:bCs/>
    </w:rPr>
  </w:style>
  <w:style w:type="character" w:customStyle="1" w:styleId="PedmtkomenteChar">
    <w:name w:val="Předmět komentáře Char"/>
    <w:basedOn w:val="TextkomenteChar"/>
    <w:link w:val="Pedmtkomente"/>
    <w:rsid w:val="00C35A7E"/>
    <w:rPr>
      <w:b/>
      <w:bC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styleId="Revize">
    <w:name w:val="Revision"/>
    <w:hidden/>
    <w:uiPriority w:val="99"/>
    <w:semiHidden/>
    <w:rsid w:val="00FC1009"/>
  </w:style>
  <w:style w:type="character" w:styleId="Nevyeenzmnka">
    <w:name w:val="Unresolved Mention"/>
    <w:basedOn w:val="Standardnpsmoodstavce"/>
    <w:uiPriority w:val="99"/>
    <w:semiHidden/>
    <w:unhideWhenUsed/>
    <w:rsid w:val="00E12E89"/>
    <w:rPr>
      <w:color w:val="605E5C"/>
      <w:shd w:val="clear" w:color="auto" w:fill="E1DFDD"/>
    </w:rPr>
  </w:style>
  <w:style w:type="character" w:customStyle="1" w:styleId="fn">
    <w:name w:val="fn"/>
    <w:basedOn w:val="Standardnpsmoodstavce"/>
    <w:rsid w:val="00BB4B23"/>
  </w:style>
  <w:style w:type="character" w:customStyle="1" w:styleId="il">
    <w:name w:val="il"/>
    <w:basedOn w:val="Standardnpsmoodstavce"/>
    <w:rsid w:val="0018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8525">
      <w:bodyDiv w:val="1"/>
      <w:marLeft w:val="0"/>
      <w:marRight w:val="0"/>
      <w:marTop w:val="0"/>
      <w:marBottom w:val="0"/>
      <w:divBdr>
        <w:top w:val="none" w:sz="0" w:space="0" w:color="auto"/>
        <w:left w:val="none" w:sz="0" w:space="0" w:color="auto"/>
        <w:bottom w:val="none" w:sz="0" w:space="0" w:color="auto"/>
        <w:right w:val="none" w:sz="0" w:space="0" w:color="auto"/>
      </w:divBdr>
    </w:div>
    <w:div w:id="209462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era.simeth@cisarskelazne.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xhzj3KpsY4TSFHIEbutf+67Nsw==">AMUW2mWKymB4u+d4Sm9kLCjzFVUqALbcWKWVlNNtYv70brb24gsaOYAvP9vVmWAFkjQeRw9ybS/AeDrFQFABZqCRcCv/6dc7UPIFL2K/DMGFXCSxoWMTAA6UrcyT/D5c3BEDOmWBseDYjRQKjj76KTcSk7dCgeZbeTdDzJCyGJubbUTPuKUaNSYuvx5cUawaD8UMtr197KpSCDS8BwwQEqKuTP9rbkO2FKjtP/97uX/pMWrDbGXbJ3s=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361D91-03D5-4F82-87D3-E9B1B5BC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1399</Words>
  <Characters>8259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DPP</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j_prucha</dc:creator>
  <cp:lastModifiedBy>Andrea Vrchotová</cp:lastModifiedBy>
  <cp:revision>4</cp:revision>
  <cp:lastPrinted>2023-08-18T13:37:00Z</cp:lastPrinted>
  <dcterms:created xsi:type="dcterms:W3CDTF">2023-08-18T13:42:00Z</dcterms:created>
  <dcterms:modified xsi:type="dcterms:W3CDTF">2023-08-18T13:44:00Z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132900.000000000</vt:lpwstr>
  </property>
  <property fmtid="{D5CDD505-2E9C-101B-9397-08002B2CF9AE}" pid="3" name="Garant">
    <vt:lpwstr>900700</vt:lpwstr>
  </property>
  <property fmtid="{D5CDD505-2E9C-101B-9397-08002B2CF9AE}" pid="4" name="Evidence">
    <vt:lpwstr>27.0000000000000</vt:lpwstr>
  </property>
  <property fmtid="{D5CDD505-2E9C-101B-9397-08002B2CF9AE}" pid="5" name="Run">
    <vt:lpwstr>1</vt:lpwstr>
  </property>
  <property fmtid="{D5CDD505-2E9C-101B-9397-08002B2CF9AE}" pid="6" name="WorkflowCreationPath">
    <vt:lpwstr>bc798c3e-4b3a-4e64-96c3-fbd47ad8d7c9,12;ad6d0366-9bea-4935-b726-82623bb70c19,22;ad6d0366-9bea-4935-b726-82623bb70c19,24;ad6d0366-9bea-4935-b726-82623bb70c19,26;a7f55597-ad9b-4244-bfe9-0f0a6799d3ce,27;a7f55597-ad9b-4244-bfe9-0f0a6799d3ce,29;a7f55597-ad9b-4</vt:lpwstr>
  </property>
  <property fmtid="{D5CDD505-2E9C-101B-9397-08002B2CF9AE}" pid="7" name="PublishingExpirationDate">
    <vt:lpwstr/>
  </property>
  <property fmtid="{D5CDD505-2E9C-101B-9397-08002B2CF9AE}" pid="8" name="PublishingStartDate">
    <vt:lpwstr/>
  </property>
  <property fmtid="{D5CDD505-2E9C-101B-9397-08002B2CF9AE}" pid="9" name="ContentType">
    <vt:lpwstr>Dokument</vt:lpwstr>
  </property>
  <property fmtid="{D5CDD505-2E9C-101B-9397-08002B2CF9AE}" pid="10" name="Cílové skupiny">
    <vt:lpwstr/>
  </property>
  <property fmtid="{D5CDD505-2E9C-101B-9397-08002B2CF9AE}" pid="11" name="_dlc_DocId">
    <vt:lpwstr>VDQ3DCUZ6V27-69-192</vt:lpwstr>
  </property>
  <property fmtid="{D5CDD505-2E9C-101B-9397-08002B2CF9AE}" pid="12" name="_dlc_DocIdItemGuid">
    <vt:lpwstr>b0c51094-e627-410b-91bd-cf7167aa1415</vt:lpwstr>
  </property>
  <property fmtid="{D5CDD505-2E9C-101B-9397-08002B2CF9AE}" pid="13" name="_dlc_DocIdUrl">
    <vt:lpwstr>https://iportal.dpp.cz/sablony_dokumentu/_layouts/15/DocIdRedir.aspx?ID=VDQ3DCUZ6V27-69-192, VDQ3DCUZ6V27-69-192</vt:lpwstr>
  </property>
  <property fmtid="{D5CDD505-2E9C-101B-9397-08002B2CF9AE}" pid="14" name="display_urn:schemas-microsoft-com:office:office#Editor">
    <vt:lpwstr>Smolíková Božena 500080</vt:lpwstr>
  </property>
  <property fmtid="{D5CDD505-2E9C-101B-9397-08002B2CF9AE}" pid="15" name="display_urn:schemas-microsoft-com:office:office#Author">
    <vt:lpwstr>Kožnar David 410300</vt:lpwstr>
  </property>
  <property fmtid="{D5CDD505-2E9C-101B-9397-08002B2CF9AE}" pid="16" name="WorkflowChangePath">
    <vt:lpwstr>1fbccbda-2264-4d0c-99ba-3e33e4f53bba,6;1fbccbda-2264-4d0c-99ba-3e33e4f53bba,10;1fbccbda-2264-4d0c-99ba-3e33e4f53bba,2;</vt:lpwstr>
  </property>
  <property fmtid="{D5CDD505-2E9C-101B-9397-08002B2CF9AE}" pid="17" name="ContentTypeId">
    <vt:lpwstr>0x0101001A3D457C6D271D4E937D9CE4ACB85683</vt:lpwstr>
  </property>
</Properties>
</file>