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SMLOUVA </w:t>
      </w:r>
    </w:p>
    <w:p w14:paraId="00000002"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 POSKYTOVÁNÍ PODLICENCE</w:t>
      </w:r>
    </w:p>
    <w:p w14:paraId="00000003" w14:textId="77777777" w:rsidR="00FB76DA" w:rsidRDefault="00FB76DA">
      <w:pPr>
        <w:spacing w:line="240" w:lineRule="auto"/>
        <w:jc w:val="center"/>
        <w:rPr>
          <w:rFonts w:ascii="Times New Roman" w:eastAsia="Times New Roman" w:hAnsi="Times New Roman" w:cs="Times New Roman"/>
          <w:sz w:val="24"/>
          <w:szCs w:val="24"/>
        </w:rPr>
      </w:pPr>
    </w:p>
    <w:p w14:paraId="00000004"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 veřejnému provozování kinematografických děl ze záznamu</w:t>
      </w:r>
    </w:p>
    <w:p w14:paraId="00000005" w14:textId="77777777" w:rsidR="00FB76DA" w:rsidRDefault="00FB76DA">
      <w:pPr>
        <w:spacing w:line="240" w:lineRule="auto"/>
        <w:jc w:val="both"/>
        <w:rPr>
          <w:rFonts w:ascii="Times New Roman" w:eastAsia="Times New Roman" w:hAnsi="Times New Roman" w:cs="Times New Roman"/>
          <w:sz w:val="24"/>
          <w:szCs w:val="24"/>
        </w:rPr>
      </w:pPr>
    </w:p>
    <w:p w14:paraId="00000006" w14:textId="77777777" w:rsidR="00FB76DA" w:rsidRDefault="00FB76DA">
      <w:pPr>
        <w:spacing w:line="240" w:lineRule="auto"/>
        <w:jc w:val="both"/>
        <w:rPr>
          <w:rFonts w:ascii="Times New Roman" w:eastAsia="Times New Roman" w:hAnsi="Times New Roman" w:cs="Times New Roman"/>
          <w:sz w:val="24"/>
          <w:szCs w:val="24"/>
        </w:rPr>
      </w:pPr>
    </w:p>
    <w:p w14:paraId="00000007" w14:textId="77777777" w:rsidR="00FB76DA" w:rsidRDefault="001327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DISTRIBUTOR:      </w:t>
      </w:r>
    </w:p>
    <w:p w14:paraId="00000008" w14:textId="77777777" w:rsidR="00FB76DA" w:rsidRDefault="0013275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Donart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production</w:t>
      </w:r>
      <w:proofErr w:type="spellEnd"/>
      <w:r>
        <w:rPr>
          <w:rFonts w:ascii="Times New Roman" w:eastAsia="Times New Roman" w:hAnsi="Times New Roman" w:cs="Times New Roman"/>
          <w:b/>
          <w:sz w:val="24"/>
          <w:szCs w:val="24"/>
        </w:rPr>
        <w:t>, s.r.o.</w:t>
      </w:r>
    </w:p>
    <w:p w14:paraId="00000009"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Korunní 2569/108</w:t>
      </w:r>
    </w:p>
    <w:p w14:paraId="0000000A"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 00 Praha 10 - Vinohrady</w:t>
      </w:r>
    </w:p>
    <w:p w14:paraId="0000000B"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9643911079/5500</w:t>
      </w:r>
    </w:p>
    <w:p w14:paraId="0000000C" w14:textId="41E7A74B"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IČO: 05479789, DIČ: CZ05479789</w:t>
      </w:r>
      <w:r>
        <w:rPr>
          <w:rFonts w:ascii="Times New Roman" w:eastAsia="Times New Roman" w:hAnsi="Times New Roman" w:cs="Times New Roman"/>
          <w:sz w:val="24"/>
          <w:szCs w:val="24"/>
        </w:rPr>
        <w:br/>
        <w:t>Zastoupený: Jiří Tuček</w:t>
      </w:r>
      <w:r>
        <w:rPr>
          <w:rFonts w:ascii="Times New Roman" w:eastAsia="Times New Roman" w:hAnsi="Times New Roman" w:cs="Times New Roman"/>
          <w:sz w:val="24"/>
          <w:szCs w:val="24"/>
        </w:rPr>
        <w:br/>
        <w:t xml:space="preserve">E-mail: </w:t>
      </w:r>
      <w:proofErr w:type="spellStart"/>
      <w:r w:rsidR="00114251">
        <w:rPr>
          <w:rFonts w:ascii="Times New Roman" w:eastAsia="Times New Roman" w:hAnsi="Times New Roman" w:cs="Times New Roman"/>
          <w:sz w:val="24"/>
          <w:szCs w:val="24"/>
        </w:rPr>
        <w:t>xxxxx</w:t>
      </w:r>
      <w:r>
        <w:rPr>
          <w:rFonts w:ascii="Times New Roman" w:eastAsia="Times New Roman" w:hAnsi="Times New Roman" w:cs="Times New Roman"/>
          <w:sz w:val="24"/>
          <w:szCs w:val="24"/>
        </w:rPr>
        <w:t>@</w:t>
      </w:r>
      <w:r w:rsidR="00114251">
        <w:rPr>
          <w:rFonts w:ascii="Times New Roman" w:eastAsia="Times New Roman" w:hAnsi="Times New Roman" w:cs="Times New Roman"/>
          <w:sz w:val="24"/>
          <w:szCs w:val="24"/>
        </w:rPr>
        <w:t>xxxxxx</w:t>
      </w:r>
      <w:proofErr w:type="spellEnd"/>
    </w:p>
    <w:p w14:paraId="0000000D"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Spisová značka: C 264021, vedena u Městského soudu v Praze</w:t>
      </w:r>
    </w:p>
    <w:p w14:paraId="0000000E"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distributor/</w:t>
      </w:r>
      <w:r>
        <w:rPr>
          <w:rFonts w:ascii="Times New Roman" w:eastAsia="Times New Roman" w:hAnsi="Times New Roman" w:cs="Times New Roman"/>
          <w:sz w:val="24"/>
          <w:szCs w:val="24"/>
        </w:rPr>
        <w:tab/>
      </w:r>
    </w:p>
    <w:p w14:paraId="0000000F" w14:textId="77777777" w:rsidR="00FB76DA" w:rsidRDefault="00FB76DA">
      <w:pPr>
        <w:spacing w:line="240" w:lineRule="auto"/>
        <w:jc w:val="both"/>
        <w:rPr>
          <w:rFonts w:ascii="Times New Roman" w:eastAsia="Times New Roman" w:hAnsi="Times New Roman" w:cs="Times New Roman"/>
          <w:sz w:val="24"/>
          <w:szCs w:val="24"/>
        </w:rPr>
      </w:pPr>
    </w:p>
    <w:p w14:paraId="00000010" w14:textId="77777777" w:rsidR="00FB76DA" w:rsidRDefault="001327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11" w14:textId="77777777" w:rsidR="00FB76DA" w:rsidRDefault="00FB76DA">
      <w:pPr>
        <w:spacing w:line="240" w:lineRule="auto"/>
        <w:jc w:val="both"/>
        <w:rPr>
          <w:rFonts w:ascii="Times New Roman" w:eastAsia="Times New Roman" w:hAnsi="Times New Roman" w:cs="Times New Roman"/>
          <w:sz w:val="24"/>
          <w:szCs w:val="24"/>
        </w:rPr>
      </w:pPr>
    </w:p>
    <w:p w14:paraId="00000012" w14:textId="77777777" w:rsidR="00FB76DA" w:rsidRPr="00AE159A" w:rsidRDefault="00132751">
      <w:pPr>
        <w:spacing w:line="240" w:lineRule="auto"/>
        <w:rPr>
          <w:rFonts w:ascii="Times New Roman" w:eastAsia="Times New Roman" w:hAnsi="Times New Roman" w:cs="Times New Roman"/>
          <w:color w:val="0D0D0D"/>
          <w:sz w:val="24"/>
          <w:szCs w:val="24"/>
        </w:rPr>
      </w:pPr>
      <w:r w:rsidRPr="00AE159A">
        <w:rPr>
          <w:rFonts w:ascii="Times New Roman" w:eastAsia="Times New Roman" w:hAnsi="Times New Roman" w:cs="Times New Roman"/>
          <w:b/>
          <w:color w:val="0D0D0D"/>
          <w:sz w:val="24"/>
          <w:szCs w:val="24"/>
        </w:rPr>
        <w:t>PROVOZOVATEL:</w:t>
      </w:r>
    </w:p>
    <w:p w14:paraId="545FC7DC" w14:textId="77777777" w:rsidR="00BE075E" w:rsidRPr="00AE159A" w:rsidRDefault="00BE075E" w:rsidP="00BE075E">
      <w:pPr>
        <w:spacing w:line="240" w:lineRule="auto"/>
        <w:rPr>
          <w:rFonts w:ascii="Times New Roman" w:eastAsia="Times New Roman" w:hAnsi="Times New Roman" w:cs="Times New Roman"/>
          <w:color w:val="000000"/>
          <w:sz w:val="24"/>
          <w:szCs w:val="24"/>
          <w:lang w:val="cs-CZ"/>
        </w:rPr>
      </w:pPr>
      <w:r w:rsidRPr="00AE159A">
        <w:rPr>
          <w:rFonts w:ascii="Times New Roman" w:eastAsia="Times New Roman" w:hAnsi="Times New Roman" w:cs="Times New Roman"/>
          <w:color w:val="000000"/>
          <w:sz w:val="24"/>
          <w:szCs w:val="24"/>
          <w:lang w:val="cs-CZ"/>
        </w:rPr>
        <w:t>Městské kulturní středisko Nový Jičín, příspěvková organizace</w:t>
      </w:r>
    </w:p>
    <w:p w14:paraId="798336AF" w14:textId="77777777" w:rsidR="00BE075E" w:rsidRPr="00AE159A" w:rsidRDefault="00BE075E" w:rsidP="00BE075E">
      <w:pPr>
        <w:spacing w:line="240" w:lineRule="auto"/>
        <w:rPr>
          <w:rFonts w:ascii="Times New Roman" w:eastAsia="Times New Roman" w:hAnsi="Times New Roman" w:cs="Times New Roman"/>
          <w:color w:val="000000"/>
          <w:sz w:val="24"/>
          <w:szCs w:val="24"/>
          <w:lang w:val="cs-CZ"/>
        </w:rPr>
      </w:pPr>
      <w:r w:rsidRPr="00AE159A">
        <w:rPr>
          <w:rFonts w:ascii="Times New Roman" w:eastAsia="Times New Roman" w:hAnsi="Times New Roman" w:cs="Times New Roman"/>
          <w:color w:val="000000"/>
          <w:sz w:val="24"/>
          <w:szCs w:val="24"/>
          <w:lang w:val="cs-CZ"/>
        </w:rPr>
        <w:t>Masarykovo náměstí 20, 741 01 Nový Jičín</w:t>
      </w:r>
    </w:p>
    <w:p w14:paraId="093D1CFF" w14:textId="03382526" w:rsidR="00BF04FF" w:rsidRPr="00AE159A" w:rsidRDefault="00BE075E">
      <w:pPr>
        <w:spacing w:line="240" w:lineRule="auto"/>
        <w:rPr>
          <w:rFonts w:ascii="Times New Roman" w:eastAsia="Times New Roman" w:hAnsi="Times New Roman" w:cs="Times New Roman"/>
          <w:color w:val="000000"/>
          <w:sz w:val="24"/>
          <w:szCs w:val="24"/>
          <w:lang w:val="cs-CZ"/>
        </w:rPr>
      </w:pPr>
      <w:r w:rsidRPr="00AE159A">
        <w:rPr>
          <w:rFonts w:ascii="Times New Roman" w:eastAsia="Times New Roman" w:hAnsi="Times New Roman" w:cs="Times New Roman"/>
          <w:color w:val="000000"/>
          <w:sz w:val="24"/>
          <w:szCs w:val="24"/>
          <w:lang w:val="cs-CZ"/>
        </w:rPr>
        <w:t xml:space="preserve">zastoupené Ing. Ondřejem </w:t>
      </w:r>
      <w:proofErr w:type="spellStart"/>
      <w:r w:rsidRPr="00AE159A">
        <w:rPr>
          <w:rFonts w:ascii="Times New Roman" w:eastAsia="Times New Roman" w:hAnsi="Times New Roman" w:cs="Times New Roman"/>
          <w:color w:val="000000"/>
          <w:sz w:val="24"/>
          <w:szCs w:val="24"/>
          <w:lang w:val="cs-CZ"/>
        </w:rPr>
        <w:t>Rečkou</w:t>
      </w:r>
      <w:proofErr w:type="spellEnd"/>
      <w:r w:rsidRPr="00AE159A">
        <w:rPr>
          <w:rFonts w:ascii="Times New Roman" w:eastAsia="Times New Roman" w:hAnsi="Times New Roman" w:cs="Times New Roman"/>
          <w:color w:val="000000"/>
          <w:sz w:val="24"/>
          <w:szCs w:val="24"/>
          <w:lang w:val="cs-CZ"/>
        </w:rPr>
        <w:t xml:space="preserve"> - ředitelem</w:t>
      </w:r>
    </w:p>
    <w:p w14:paraId="00000014" w14:textId="0367C259" w:rsidR="00FB76DA" w:rsidRPr="00AE159A" w:rsidRDefault="00132751">
      <w:pPr>
        <w:spacing w:line="240" w:lineRule="auto"/>
        <w:rPr>
          <w:rFonts w:ascii="Times New Roman" w:eastAsia="Times New Roman" w:hAnsi="Times New Roman" w:cs="Times New Roman"/>
          <w:color w:val="1D1C1D"/>
          <w:sz w:val="24"/>
          <w:szCs w:val="24"/>
          <w:highlight w:val="white"/>
        </w:rPr>
      </w:pPr>
      <w:r w:rsidRPr="00AE159A">
        <w:rPr>
          <w:rFonts w:ascii="Times New Roman" w:eastAsia="Times New Roman" w:hAnsi="Times New Roman" w:cs="Times New Roman"/>
          <w:color w:val="1D1C1D"/>
          <w:sz w:val="24"/>
          <w:szCs w:val="24"/>
          <w:highlight w:val="white"/>
        </w:rPr>
        <w:t xml:space="preserve">IČ: </w:t>
      </w:r>
      <w:r w:rsidR="00BE075E" w:rsidRPr="00AE159A">
        <w:rPr>
          <w:rFonts w:ascii="Times New Roman" w:hAnsi="Times New Roman" w:cs="Times New Roman"/>
          <w:color w:val="000000"/>
          <w:sz w:val="24"/>
          <w:szCs w:val="24"/>
        </w:rPr>
        <w:t>47998261- plátce DPH</w:t>
      </w:r>
    </w:p>
    <w:p w14:paraId="00000015" w14:textId="53211775" w:rsidR="00FB76DA" w:rsidRPr="00AE159A" w:rsidRDefault="00132751">
      <w:pPr>
        <w:spacing w:line="240" w:lineRule="auto"/>
        <w:rPr>
          <w:rFonts w:ascii="Times New Roman" w:eastAsia="Times New Roman" w:hAnsi="Times New Roman" w:cs="Times New Roman"/>
          <w:color w:val="1D1C1D"/>
          <w:sz w:val="24"/>
          <w:szCs w:val="24"/>
          <w:highlight w:val="white"/>
        </w:rPr>
      </w:pPr>
      <w:r w:rsidRPr="00AE159A">
        <w:rPr>
          <w:rFonts w:ascii="Times New Roman" w:eastAsia="Times New Roman" w:hAnsi="Times New Roman" w:cs="Times New Roman"/>
          <w:color w:val="1D1C1D"/>
          <w:sz w:val="24"/>
          <w:szCs w:val="24"/>
          <w:highlight w:val="white"/>
        </w:rPr>
        <w:t xml:space="preserve">DIČ: </w:t>
      </w:r>
      <w:r w:rsidR="00BE075E" w:rsidRPr="00AE159A">
        <w:rPr>
          <w:rFonts w:ascii="Times New Roman" w:hAnsi="Times New Roman" w:cs="Times New Roman"/>
          <w:color w:val="000000"/>
          <w:sz w:val="24"/>
          <w:szCs w:val="24"/>
        </w:rPr>
        <w:t>CZ47998261</w:t>
      </w:r>
    </w:p>
    <w:p w14:paraId="4E3DE31F" w14:textId="77777777" w:rsidR="00BE075E" w:rsidRDefault="00BE075E" w:rsidP="00BE075E">
      <w:pPr>
        <w:spacing w:line="240" w:lineRule="auto"/>
        <w:rPr>
          <w:rFonts w:ascii="Roboto" w:eastAsia="Times New Roman" w:hAnsi="Roboto" w:cs="Times New Roman"/>
          <w:color w:val="000000"/>
          <w:sz w:val="20"/>
          <w:szCs w:val="20"/>
          <w:lang w:val="cs-CZ"/>
        </w:rPr>
      </w:pPr>
    </w:p>
    <w:p w14:paraId="00000018" w14:textId="373EFA26"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FB76DA" w:rsidRDefault="00FB76DA">
      <w:pPr>
        <w:spacing w:line="240" w:lineRule="auto"/>
        <w:rPr>
          <w:rFonts w:ascii="Times New Roman" w:eastAsia="Times New Roman" w:hAnsi="Times New Roman" w:cs="Times New Roman"/>
          <w:sz w:val="24"/>
          <w:szCs w:val="24"/>
        </w:rPr>
      </w:pPr>
    </w:p>
    <w:p w14:paraId="0000001A" w14:textId="77777777"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 xml:space="preserve"> </w:t>
      </w:r>
    </w:p>
    <w:p w14:paraId="0000001B" w14:textId="77777777" w:rsidR="00FB76DA" w:rsidRDefault="001327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uzavřeli, ve smyslu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1746 odst. 2 a § 2361 a § 2363 zákona 89/2012 Sb. občanského zákoníku v platném znění, následující </w:t>
      </w:r>
      <w:r>
        <w:rPr>
          <w:rFonts w:ascii="Times New Roman" w:eastAsia="Times New Roman" w:hAnsi="Times New Roman" w:cs="Times New Roman"/>
          <w:b/>
          <w:sz w:val="24"/>
          <w:szCs w:val="24"/>
        </w:rPr>
        <w:t xml:space="preserve">rámcovou </w:t>
      </w:r>
      <w:proofErr w:type="spellStart"/>
      <w:r>
        <w:rPr>
          <w:rFonts w:ascii="Times New Roman" w:eastAsia="Times New Roman" w:hAnsi="Times New Roman" w:cs="Times New Roman"/>
          <w:b/>
          <w:sz w:val="24"/>
          <w:szCs w:val="24"/>
        </w:rPr>
        <w:t>podlicenční</w:t>
      </w:r>
      <w:proofErr w:type="spellEnd"/>
      <w:r>
        <w:rPr>
          <w:rFonts w:ascii="Times New Roman" w:eastAsia="Times New Roman" w:hAnsi="Times New Roman" w:cs="Times New Roman"/>
          <w:b/>
          <w:sz w:val="24"/>
          <w:szCs w:val="24"/>
        </w:rPr>
        <w:t xml:space="preserve"> smlouvu.</w:t>
      </w:r>
    </w:p>
    <w:p w14:paraId="0000001C" w14:textId="77777777" w:rsidR="00FB76DA" w:rsidRDefault="00FB76DA">
      <w:pPr>
        <w:spacing w:line="240" w:lineRule="auto"/>
        <w:jc w:val="both"/>
        <w:rPr>
          <w:rFonts w:ascii="Times New Roman" w:eastAsia="Times New Roman" w:hAnsi="Times New Roman" w:cs="Times New Roman"/>
          <w:sz w:val="24"/>
          <w:szCs w:val="24"/>
        </w:rPr>
      </w:pPr>
    </w:p>
    <w:p w14:paraId="0000001D" w14:textId="77777777" w:rsidR="00FB76DA" w:rsidRDefault="00FB76DA">
      <w:pPr>
        <w:spacing w:line="240" w:lineRule="auto"/>
        <w:jc w:val="center"/>
        <w:rPr>
          <w:rFonts w:ascii="Times New Roman" w:eastAsia="Times New Roman" w:hAnsi="Times New Roman" w:cs="Times New Roman"/>
          <w:sz w:val="24"/>
          <w:szCs w:val="24"/>
        </w:rPr>
      </w:pPr>
    </w:p>
    <w:p w14:paraId="0000001E" w14:textId="77777777" w:rsidR="00FB76DA" w:rsidRDefault="00FB76DA">
      <w:pPr>
        <w:spacing w:line="240" w:lineRule="auto"/>
        <w:jc w:val="center"/>
        <w:rPr>
          <w:rFonts w:ascii="Times New Roman" w:eastAsia="Times New Roman" w:hAnsi="Times New Roman" w:cs="Times New Roman"/>
          <w:sz w:val="24"/>
          <w:szCs w:val="24"/>
        </w:rPr>
      </w:pPr>
    </w:p>
    <w:p w14:paraId="0000001F" w14:textId="77777777" w:rsidR="00FB76DA" w:rsidRDefault="00FB76DA">
      <w:pPr>
        <w:spacing w:line="240" w:lineRule="auto"/>
        <w:jc w:val="center"/>
        <w:rPr>
          <w:rFonts w:ascii="Times New Roman" w:eastAsia="Times New Roman" w:hAnsi="Times New Roman" w:cs="Times New Roman"/>
          <w:sz w:val="24"/>
          <w:szCs w:val="24"/>
        </w:rPr>
      </w:pPr>
    </w:p>
    <w:p w14:paraId="00000020" w14:textId="77777777" w:rsidR="00FB76DA" w:rsidRDefault="00FB76DA">
      <w:pPr>
        <w:spacing w:line="240" w:lineRule="auto"/>
        <w:jc w:val="center"/>
        <w:rPr>
          <w:rFonts w:ascii="Times New Roman" w:eastAsia="Times New Roman" w:hAnsi="Times New Roman" w:cs="Times New Roman"/>
          <w:sz w:val="24"/>
          <w:szCs w:val="24"/>
        </w:rPr>
      </w:pPr>
    </w:p>
    <w:p w14:paraId="00000021"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p>
    <w:p w14:paraId="00000022"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Předmět smlouvy </w:t>
      </w:r>
    </w:p>
    <w:p w14:paraId="00000023" w14:textId="77777777" w:rsidR="00FB76DA" w:rsidRDefault="00FB76DA">
      <w:pPr>
        <w:spacing w:line="240" w:lineRule="auto"/>
        <w:jc w:val="center"/>
        <w:rPr>
          <w:rFonts w:ascii="Times New Roman" w:eastAsia="Times New Roman" w:hAnsi="Times New Roman" w:cs="Times New Roman"/>
          <w:sz w:val="24"/>
          <w:szCs w:val="24"/>
        </w:rPr>
      </w:pPr>
    </w:p>
    <w:p w14:paraId="00000024" w14:textId="77777777" w:rsidR="00FB76DA" w:rsidRDefault="00132751">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Předmětem této smlouvy je závazek distributora poskytnout provozovateli za podmínek dále uvedených podlicenci k užití audiovizuálního díla či děl a závazek provozovatele za podmínek dále uvedených uhradit za poskytnutí podlicence distributorovi odměnu.</w:t>
      </w:r>
    </w:p>
    <w:p w14:paraId="00000025" w14:textId="77777777" w:rsidR="00FB76DA" w:rsidRDefault="00FB76DA">
      <w:pPr>
        <w:spacing w:line="240" w:lineRule="auto"/>
        <w:jc w:val="both"/>
        <w:rPr>
          <w:rFonts w:ascii="Times New Roman" w:eastAsia="Times New Roman" w:hAnsi="Times New Roman" w:cs="Times New Roman"/>
          <w:sz w:val="24"/>
          <w:szCs w:val="24"/>
        </w:rPr>
      </w:pPr>
    </w:p>
    <w:p w14:paraId="00000026" w14:textId="77777777" w:rsidR="00FB76DA" w:rsidRDefault="00132751">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vztah distributora a provozovatele se ve věcech přímo neupravených touto smlouvou řídí „Všeobecnými obchodními podmínkami poskytování podlicencí k veřejnému provozování kinematografických děl ze záznamu v kinech a obdobných zařízení“ (dále jen „VOP“) přijatých dne 23. 5. 2012 Asociací provozovatelů kin (dále jen „APK“) a Unií filmových distributorů (dále jen „UFD“) ve znění dodatku č. 2 přijatého dne 1. 7. 2013 a případných změn a dodatků přijatých APK a UFD. Podpisem této smlouvy smluvní strany stvrzují, že je jim obsah VOP znám. </w:t>
      </w:r>
    </w:p>
    <w:p w14:paraId="00000027" w14:textId="77777777" w:rsidR="00FB76DA" w:rsidRDefault="00FB76DA">
      <w:pPr>
        <w:spacing w:line="240" w:lineRule="auto"/>
        <w:rPr>
          <w:rFonts w:ascii="Times New Roman" w:eastAsia="Times New Roman" w:hAnsi="Times New Roman" w:cs="Times New Roman"/>
          <w:sz w:val="24"/>
          <w:szCs w:val="24"/>
        </w:rPr>
      </w:pPr>
    </w:p>
    <w:p w14:paraId="00000028"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p w14:paraId="00000029"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Podlicence</w:t>
      </w:r>
    </w:p>
    <w:p w14:paraId="0000002A" w14:textId="77777777" w:rsidR="00FB76DA" w:rsidRDefault="00FB76DA">
      <w:pPr>
        <w:spacing w:line="240" w:lineRule="auto"/>
        <w:jc w:val="both"/>
        <w:rPr>
          <w:rFonts w:ascii="Times New Roman" w:eastAsia="Times New Roman" w:hAnsi="Times New Roman" w:cs="Times New Roman"/>
          <w:sz w:val="24"/>
          <w:szCs w:val="24"/>
        </w:rPr>
      </w:pPr>
    </w:p>
    <w:p w14:paraId="0000002B" w14:textId="77777777" w:rsidR="00FB76DA" w:rsidRDefault="00132751">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Podlicence je vždy nevýhradní a zavazující oprávnění poskytované distributorem provozovateli  k výkonu práva užít kinematografické dílo stanoveným způsobem a ve stanoveném rozsahu dle VOP.  Uplynutím sjednané doby užití filmu podlicence zaniká. O poskytnutí podlicence k šíření konkrétního filmu se účastníci smlouvy dohodnou formou programového zařazení.</w:t>
      </w:r>
    </w:p>
    <w:p w14:paraId="0000002C" w14:textId="77777777" w:rsidR="00FB76DA" w:rsidRDefault="00FB76DA">
      <w:pPr>
        <w:spacing w:line="240" w:lineRule="auto"/>
        <w:ind w:left="360"/>
        <w:jc w:val="both"/>
        <w:rPr>
          <w:rFonts w:ascii="Times New Roman" w:eastAsia="Times New Roman" w:hAnsi="Times New Roman" w:cs="Times New Roman"/>
          <w:sz w:val="24"/>
          <w:szCs w:val="24"/>
        </w:rPr>
      </w:pPr>
    </w:p>
    <w:p w14:paraId="0000002D"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p w14:paraId="0000002E"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Uzavírání dílčích </w:t>
      </w:r>
      <w:proofErr w:type="spellStart"/>
      <w:r>
        <w:rPr>
          <w:rFonts w:ascii="Times New Roman" w:eastAsia="Times New Roman" w:hAnsi="Times New Roman" w:cs="Times New Roman"/>
          <w:b/>
          <w:sz w:val="24"/>
          <w:szCs w:val="24"/>
        </w:rPr>
        <w:t>podlicenčních</w:t>
      </w:r>
      <w:proofErr w:type="spellEnd"/>
      <w:r>
        <w:rPr>
          <w:rFonts w:ascii="Times New Roman" w:eastAsia="Times New Roman" w:hAnsi="Times New Roman" w:cs="Times New Roman"/>
          <w:b/>
          <w:sz w:val="24"/>
          <w:szCs w:val="24"/>
        </w:rPr>
        <w:t xml:space="preserve"> smluv, programové zařazení /nasazení/</w:t>
      </w:r>
    </w:p>
    <w:p w14:paraId="0000002F" w14:textId="77777777" w:rsidR="00FB76DA" w:rsidRDefault="00FB76DA">
      <w:pPr>
        <w:spacing w:line="240" w:lineRule="auto"/>
        <w:ind w:left="360"/>
        <w:jc w:val="center"/>
        <w:rPr>
          <w:rFonts w:ascii="Times New Roman" w:eastAsia="Times New Roman" w:hAnsi="Times New Roman" w:cs="Times New Roman"/>
          <w:sz w:val="24"/>
          <w:szCs w:val="24"/>
        </w:rPr>
      </w:pPr>
    </w:p>
    <w:p w14:paraId="00000030" w14:textId="77777777" w:rsidR="00FB76DA" w:rsidRDefault="00FB76DA">
      <w:pPr>
        <w:spacing w:line="240" w:lineRule="auto"/>
        <w:ind w:left="360"/>
        <w:jc w:val="both"/>
        <w:rPr>
          <w:rFonts w:ascii="Times New Roman" w:eastAsia="Times New Roman" w:hAnsi="Times New Roman" w:cs="Times New Roman"/>
          <w:sz w:val="24"/>
          <w:szCs w:val="24"/>
        </w:rPr>
      </w:pPr>
    </w:p>
    <w:p w14:paraId="00000031" w14:textId="77777777" w:rsidR="00FB76DA" w:rsidRDefault="00132751">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Provozovatel objedná písemně, telefonicky, mailem, či pomocí objednávkového systému </w:t>
      </w:r>
      <w:proofErr w:type="spellStart"/>
      <w:r>
        <w:rPr>
          <w:rFonts w:ascii="Times New Roman" w:eastAsia="Times New Roman" w:hAnsi="Times New Roman" w:cs="Times New Roman"/>
          <w:sz w:val="24"/>
          <w:szCs w:val="24"/>
        </w:rPr>
        <w:t>disfilmu</w:t>
      </w:r>
      <w:proofErr w:type="spellEnd"/>
      <w:r>
        <w:rPr>
          <w:rFonts w:ascii="Times New Roman" w:eastAsia="Times New Roman" w:hAnsi="Times New Roman" w:cs="Times New Roman"/>
          <w:sz w:val="24"/>
          <w:szCs w:val="24"/>
        </w:rPr>
        <w:t xml:space="preserve">  programové zařazení konkrétního audiovizuálního díla na konkrétní termín z nabídky distributora.</w:t>
      </w:r>
    </w:p>
    <w:p w14:paraId="00000032" w14:textId="77777777" w:rsidR="00FB76DA" w:rsidRDefault="00FB76DA">
      <w:pPr>
        <w:spacing w:line="240" w:lineRule="auto"/>
        <w:ind w:left="360"/>
        <w:jc w:val="both"/>
        <w:rPr>
          <w:rFonts w:ascii="Times New Roman" w:eastAsia="Times New Roman" w:hAnsi="Times New Roman" w:cs="Times New Roman"/>
          <w:sz w:val="24"/>
          <w:szCs w:val="24"/>
        </w:rPr>
      </w:pPr>
    </w:p>
    <w:p w14:paraId="00000033" w14:textId="77777777" w:rsidR="00FB76DA" w:rsidRDefault="00132751">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Distributor sdělí provozovateli podmínky programového zařazení. Obsahem podmínek je zejména časový harmonogram projekcí, stanovení odvodu distributorovi, formát nosiče, podmínky nakládání s propagačními materiály. Potvrzením programového zařazení je uzavřena příslušná </w:t>
      </w:r>
      <w:proofErr w:type="spellStart"/>
      <w:r>
        <w:rPr>
          <w:rFonts w:ascii="Times New Roman" w:eastAsia="Times New Roman" w:hAnsi="Times New Roman" w:cs="Times New Roman"/>
          <w:sz w:val="24"/>
          <w:szCs w:val="24"/>
        </w:rPr>
        <w:t>podlicenční</w:t>
      </w:r>
      <w:proofErr w:type="spellEnd"/>
      <w:r>
        <w:rPr>
          <w:rFonts w:ascii="Times New Roman" w:eastAsia="Times New Roman" w:hAnsi="Times New Roman" w:cs="Times New Roman"/>
          <w:sz w:val="24"/>
          <w:szCs w:val="24"/>
        </w:rPr>
        <w:t xml:space="preserve"> smlouva k užití konkrétního filmu.</w:t>
      </w:r>
    </w:p>
    <w:p w14:paraId="00000034" w14:textId="77777777" w:rsidR="00FB76DA" w:rsidRDefault="00FB76DA">
      <w:pPr>
        <w:spacing w:line="240" w:lineRule="auto"/>
        <w:ind w:left="360"/>
        <w:jc w:val="both"/>
        <w:rPr>
          <w:rFonts w:ascii="Times New Roman" w:eastAsia="Times New Roman" w:hAnsi="Times New Roman" w:cs="Times New Roman"/>
          <w:sz w:val="24"/>
          <w:szCs w:val="24"/>
        </w:rPr>
      </w:pPr>
    </w:p>
    <w:p w14:paraId="00000035" w14:textId="77777777" w:rsidR="00FB76DA" w:rsidRDefault="00FB76DA">
      <w:pPr>
        <w:spacing w:line="240" w:lineRule="auto"/>
        <w:ind w:left="360"/>
        <w:jc w:val="center"/>
        <w:rPr>
          <w:rFonts w:ascii="Times New Roman" w:eastAsia="Times New Roman" w:hAnsi="Times New Roman" w:cs="Times New Roman"/>
          <w:sz w:val="24"/>
          <w:szCs w:val="24"/>
        </w:rPr>
      </w:pPr>
    </w:p>
    <w:p w14:paraId="00000036"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p>
    <w:p w14:paraId="00000037"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Práva a povinnosti smluvních stran</w:t>
      </w:r>
    </w:p>
    <w:p w14:paraId="00000038" w14:textId="77777777" w:rsidR="00FB76DA" w:rsidRDefault="00FB76DA">
      <w:pPr>
        <w:spacing w:line="240" w:lineRule="auto"/>
        <w:rPr>
          <w:rFonts w:ascii="Times New Roman" w:eastAsia="Times New Roman" w:hAnsi="Times New Roman" w:cs="Times New Roman"/>
          <w:sz w:val="24"/>
          <w:szCs w:val="24"/>
        </w:rPr>
      </w:pPr>
    </w:p>
    <w:p w14:paraId="00000039" w14:textId="77777777" w:rsidR="00FB76DA" w:rsidRDefault="0013275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Provozovatel se zavazuje zejména k tomu, že:</w:t>
      </w:r>
    </w:p>
    <w:p w14:paraId="0000003A" w14:textId="77777777" w:rsidR="00FB76DA" w:rsidRDefault="00FB76DA">
      <w:pPr>
        <w:spacing w:line="240" w:lineRule="auto"/>
        <w:ind w:left="360"/>
        <w:jc w:val="both"/>
        <w:rPr>
          <w:rFonts w:ascii="Times New Roman" w:eastAsia="Times New Roman" w:hAnsi="Times New Roman" w:cs="Times New Roman"/>
          <w:sz w:val="24"/>
          <w:szCs w:val="24"/>
        </w:rPr>
      </w:pPr>
    </w:p>
    <w:p w14:paraId="0000003B"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bude dodržovat příslušná ustanovení autorského zákona </w:t>
      </w:r>
    </w:p>
    <w:p w14:paraId="0000003C"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konkrétní audiovizuální dílo bude promítat pouze v dohodnutém kině, nebude ho duplikovat ani jiným způsobem šířit mimo kino a vyvine veškeré úsilí k tomu, aby zabránil takovému neoprávněnému užití konkrétního audiovizuálního díla třetím osobám, a to v případě jakéhokoliv distributorem poskytnutého nosiče </w:t>
      </w:r>
    </w:p>
    <w:p w14:paraId="0000003D"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dodrží ujednaný rozsah nasazení konkrétního audiovizuálního díla, počet představení a dohodnuté vstupné, v případě jakýchkoliv změn bude neprodleně informovat distributora</w:t>
      </w:r>
    </w:p>
    <w:p w14:paraId="0000003E"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konkrétní audiovizuální dílo promítne vždy v celém rozsahu včetně úvodních a závěrečných titulků uvedení ochranných značek producenta či koproducentů filmu, zajistí, aby audiovizuální dílo nebylo nijak upravováno, nebylo do něj zasahováno a bylo odehráno v požadované zvukové a obrazové kvalitě</w:t>
      </w:r>
    </w:p>
    <w:p w14:paraId="0000003F"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v případě poskytování slev na vstupném bude předem informovat distributora a konzultovat s ním jejich druh a výši</w:t>
      </w:r>
    </w:p>
    <w:p w14:paraId="00000040" w14:textId="77777777" w:rsidR="00FB76DA" w:rsidRDefault="00FB76DA">
      <w:pPr>
        <w:spacing w:line="240" w:lineRule="auto"/>
        <w:ind w:firstLine="360"/>
        <w:jc w:val="both"/>
        <w:rPr>
          <w:rFonts w:ascii="Times New Roman" w:eastAsia="Times New Roman" w:hAnsi="Times New Roman" w:cs="Times New Roman"/>
          <w:sz w:val="24"/>
          <w:szCs w:val="24"/>
        </w:rPr>
      </w:pPr>
    </w:p>
    <w:p w14:paraId="00000041" w14:textId="77777777" w:rsidR="00FB76DA" w:rsidRDefault="0013275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Distributor se zavazuje zejména k tomu, že:</w:t>
      </w:r>
    </w:p>
    <w:p w14:paraId="00000042" w14:textId="77777777" w:rsidR="00FB76DA" w:rsidRDefault="00FB76DA">
      <w:pPr>
        <w:spacing w:line="240" w:lineRule="auto"/>
        <w:ind w:left="360"/>
        <w:jc w:val="both"/>
        <w:rPr>
          <w:rFonts w:ascii="Times New Roman" w:eastAsia="Times New Roman" w:hAnsi="Times New Roman" w:cs="Times New Roman"/>
          <w:sz w:val="24"/>
          <w:szCs w:val="24"/>
        </w:rPr>
      </w:pPr>
    </w:p>
    <w:p w14:paraId="00000043" w14:textId="77777777" w:rsidR="00FB76DA" w:rsidRDefault="00132751">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dodá provozovateli příslušný nosič, jehož obsahem bude konkrétní audiovizuální dílo v odpovídající kvalitě tak, aby provozovatel mohl užít podlicenci v plném rozsahu </w:t>
      </w:r>
    </w:p>
    <w:p w14:paraId="00000044" w14:textId="77777777" w:rsidR="00FB76DA" w:rsidRDefault="00132751">
      <w:pPr>
        <w:spacing w:line="240" w:lineRule="auto"/>
        <w:ind w:left="705" w:hanging="3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dodá v souladu s podmínkami všechny podklady pro uvedení konkrétního audiovizuálního díla.</w:t>
      </w:r>
    </w:p>
    <w:p w14:paraId="00000045" w14:textId="77777777" w:rsidR="00FB76DA" w:rsidRDefault="00FB76DA">
      <w:pPr>
        <w:spacing w:line="240" w:lineRule="auto"/>
        <w:ind w:left="360"/>
        <w:jc w:val="both"/>
        <w:rPr>
          <w:rFonts w:ascii="Times New Roman" w:eastAsia="Times New Roman" w:hAnsi="Times New Roman" w:cs="Times New Roman"/>
          <w:sz w:val="24"/>
          <w:szCs w:val="24"/>
        </w:rPr>
      </w:pPr>
    </w:p>
    <w:p w14:paraId="00000046" w14:textId="77777777" w:rsidR="00FB76DA" w:rsidRDefault="0013275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Distributor je oprávněn provádět v kině prostřednictvím člena statutárního orgánu, či jiné zmocněné osoby, kontrolu dodržování smluvních ujednání. Kontrolu je oprávněn provádět v rozsahu uvedeném ve VOP. </w:t>
      </w:r>
    </w:p>
    <w:p w14:paraId="00000047" w14:textId="77777777" w:rsidR="00FB76DA" w:rsidRDefault="00FB76DA">
      <w:pPr>
        <w:spacing w:line="240" w:lineRule="auto"/>
        <w:jc w:val="both"/>
        <w:rPr>
          <w:rFonts w:ascii="Times New Roman" w:eastAsia="Times New Roman" w:hAnsi="Times New Roman" w:cs="Times New Roman"/>
          <w:sz w:val="24"/>
          <w:szCs w:val="24"/>
        </w:rPr>
      </w:pPr>
    </w:p>
    <w:p w14:paraId="00000048"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p w14:paraId="00000049" w14:textId="77777777" w:rsidR="00FB76DA" w:rsidRDefault="00132751">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Hlášení výsledků</w:t>
      </w:r>
    </w:p>
    <w:p w14:paraId="0000004A" w14:textId="77777777" w:rsidR="00FB76DA" w:rsidRDefault="00FB76DA">
      <w:pPr>
        <w:spacing w:line="240" w:lineRule="auto"/>
        <w:ind w:left="360"/>
        <w:jc w:val="center"/>
        <w:rPr>
          <w:rFonts w:ascii="Times New Roman" w:eastAsia="Times New Roman" w:hAnsi="Times New Roman" w:cs="Times New Roman"/>
          <w:sz w:val="24"/>
          <w:szCs w:val="24"/>
        </w:rPr>
      </w:pPr>
    </w:p>
    <w:p w14:paraId="0000004B" w14:textId="3F6BF63E" w:rsidR="00FB76DA" w:rsidRDefault="00132751">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Provozovatel je povinen hlásit distributorovi průběžný přehled tržeb za vstupenky a to tak, že denně po uzavření pokladny oznámí distributorovi výsledky na internetový portál </w:t>
      </w:r>
      <w:hyperlink r:id="rId5">
        <w:proofErr w:type="spellStart"/>
        <w:r w:rsidR="00E02393">
          <w:rPr>
            <w:rFonts w:ascii="Times New Roman" w:eastAsia="Times New Roman" w:hAnsi="Times New Roman" w:cs="Times New Roman"/>
            <w:sz w:val="24"/>
            <w:szCs w:val="24"/>
          </w:rPr>
          <w:t>xxxxxxxxx</w:t>
        </w:r>
        <w:bookmarkStart w:id="0" w:name="_GoBack"/>
        <w:bookmarkEnd w:id="0"/>
        <w:proofErr w:type="spellEnd"/>
      </w:hyperlink>
      <w:r>
        <w:rPr>
          <w:rFonts w:ascii="Times New Roman" w:eastAsia="Times New Roman" w:hAnsi="Times New Roman" w:cs="Times New Roman"/>
          <w:sz w:val="24"/>
          <w:szCs w:val="24"/>
        </w:rPr>
        <w:t xml:space="preserve"> (dále jen „</w:t>
      </w:r>
      <w:proofErr w:type="spellStart"/>
      <w:r>
        <w:rPr>
          <w:rFonts w:ascii="Times New Roman" w:eastAsia="Times New Roman" w:hAnsi="Times New Roman" w:cs="Times New Roman"/>
          <w:sz w:val="24"/>
          <w:szCs w:val="24"/>
        </w:rPr>
        <w:t>disfilm</w:t>
      </w:r>
      <w:proofErr w:type="spellEnd"/>
      <w:r>
        <w:rPr>
          <w:rFonts w:ascii="Times New Roman" w:eastAsia="Times New Roman" w:hAnsi="Times New Roman" w:cs="Times New Roman"/>
          <w:sz w:val="24"/>
          <w:szCs w:val="24"/>
        </w:rPr>
        <w:t xml:space="preserve">“). V případě, že provozovatel nemá na portál dle předchozí věty přístup nebo dostane z jiného důvodu instrukci od distributora, zašle informaci o výsledcích na e-mailovou adresu programového oddělení. </w:t>
      </w:r>
    </w:p>
    <w:p w14:paraId="0000004C" w14:textId="77777777" w:rsidR="00FB76DA" w:rsidRDefault="00FB76DA">
      <w:pPr>
        <w:spacing w:line="240" w:lineRule="auto"/>
        <w:ind w:left="360"/>
        <w:jc w:val="both"/>
        <w:rPr>
          <w:rFonts w:ascii="Times New Roman" w:eastAsia="Times New Roman" w:hAnsi="Times New Roman" w:cs="Times New Roman"/>
          <w:sz w:val="24"/>
          <w:szCs w:val="24"/>
        </w:rPr>
      </w:pPr>
    </w:p>
    <w:p w14:paraId="0000004D" w14:textId="63474985" w:rsidR="00FB76DA" w:rsidRDefault="00132751">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některá projekce audiovizuálního díla neproběhne v daném termínu, je o této skutečnosti a o důvodech, proč k projekci nedošlo, provozovatel povinen informovat distributora přes internetový portál </w:t>
      </w:r>
      <w:hyperlink r:id="rId6">
        <w:proofErr w:type="spellStart"/>
        <w:r w:rsidR="00114251">
          <w:rPr>
            <w:rFonts w:ascii="Times New Roman" w:eastAsia="Times New Roman" w:hAnsi="Times New Roman" w:cs="Times New Roman"/>
            <w:sz w:val="24"/>
            <w:szCs w:val="24"/>
          </w:rPr>
          <w:t>xxxxxxxx</w:t>
        </w:r>
        <w:proofErr w:type="spellEnd"/>
      </w:hyperlink>
      <w:r w:rsidR="009C0A7F">
        <w:rPr>
          <w:rFonts w:ascii="Times New Roman" w:eastAsia="Times New Roman" w:hAnsi="Times New Roman" w:cs="Times New Roman"/>
          <w:sz w:val="24"/>
          <w:szCs w:val="24"/>
        </w:rPr>
        <w:t xml:space="preserve"> </w:t>
      </w:r>
      <w:r w:rsidR="00114251">
        <w:rPr>
          <w:sz w:val="20"/>
          <w:szCs w:val="20"/>
        </w:rPr>
        <w:t>zveřejněno v RS</w:t>
      </w:r>
      <w:r>
        <w:rPr>
          <w:rFonts w:ascii="Times New Roman" w:eastAsia="Times New Roman" w:hAnsi="Times New Roman" w:cs="Times New Roman"/>
          <w:sz w:val="24"/>
          <w:szCs w:val="24"/>
        </w:rPr>
        <w:t xml:space="preserve">, či na e-mailové adrese programového oddělení. </w:t>
      </w:r>
    </w:p>
    <w:p w14:paraId="0000004E" w14:textId="77777777" w:rsidR="00FB76DA" w:rsidRDefault="00FB76DA">
      <w:pPr>
        <w:spacing w:line="240" w:lineRule="auto"/>
        <w:ind w:left="360"/>
        <w:jc w:val="both"/>
        <w:rPr>
          <w:rFonts w:ascii="Times New Roman" w:eastAsia="Times New Roman" w:hAnsi="Times New Roman" w:cs="Times New Roman"/>
          <w:sz w:val="24"/>
          <w:szCs w:val="24"/>
        </w:rPr>
      </w:pPr>
    </w:p>
    <w:p w14:paraId="0000004F" w14:textId="77777777" w:rsidR="00FB76DA" w:rsidRDefault="00132751">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ukončení poslední projekce dle dílčí </w:t>
      </w:r>
      <w:proofErr w:type="spellStart"/>
      <w:r>
        <w:rPr>
          <w:rFonts w:ascii="Times New Roman" w:eastAsia="Times New Roman" w:hAnsi="Times New Roman" w:cs="Times New Roman"/>
          <w:sz w:val="24"/>
          <w:szCs w:val="24"/>
        </w:rPr>
        <w:t>podlicenční</w:t>
      </w:r>
      <w:proofErr w:type="spellEnd"/>
      <w:r>
        <w:rPr>
          <w:rFonts w:ascii="Times New Roman" w:eastAsia="Times New Roman" w:hAnsi="Times New Roman" w:cs="Times New Roman"/>
          <w:sz w:val="24"/>
          <w:szCs w:val="24"/>
        </w:rPr>
        <w:t xml:space="preserve"> smlouvy, je provozovatel povinen oznámit distributorovi obdobným způsobem celkový počet prodaných vstupenek a celkové tržby za všechny uskutečněné projekce, a to nejpozději do jednoho pracovního dne.</w:t>
      </w:r>
    </w:p>
    <w:p w14:paraId="00000050" w14:textId="77777777" w:rsidR="00FB76DA" w:rsidRDefault="00FB76DA">
      <w:pPr>
        <w:spacing w:line="240" w:lineRule="auto"/>
        <w:ind w:left="360"/>
        <w:jc w:val="both"/>
        <w:rPr>
          <w:rFonts w:ascii="Times New Roman" w:eastAsia="Times New Roman" w:hAnsi="Times New Roman" w:cs="Times New Roman"/>
          <w:sz w:val="24"/>
          <w:szCs w:val="24"/>
        </w:rPr>
      </w:pPr>
    </w:p>
    <w:p w14:paraId="00000051"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p>
    <w:p w14:paraId="00000052"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Licenční odměna </w:t>
      </w:r>
    </w:p>
    <w:p w14:paraId="00000053" w14:textId="77777777" w:rsidR="00FB76DA" w:rsidRDefault="00FB76DA">
      <w:pPr>
        <w:spacing w:line="240" w:lineRule="auto"/>
        <w:jc w:val="center"/>
        <w:rPr>
          <w:rFonts w:ascii="Times New Roman" w:eastAsia="Times New Roman" w:hAnsi="Times New Roman" w:cs="Times New Roman"/>
          <w:sz w:val="24"/>
          <w:szCs w:val="24"/>
        </w:rPr>
      </w:pPr>
    </w:p>
    <w:p w14:paraId="00000054" w14:textId="77777777" w:rsidR="00FB76DA" w:rsidRDefault="00FB76DA">
      <w:pPr>
        <w:spacing w:line="240" w:lineRule="auto"/>
        <w:jc w:val="both"/>
        <w:rPr>
          <w:rFonts w:ascii="Times New Roman" w:eastAsia="Times New Roman" w:hAnsi="Times New Roman" w:cs="Times New Roman"/>
          <w:sz w:val="24"/>
          <w:szCs w:val="24"/>
        </w:rPr>
      </w:pPr>
    </w:p>
    <w:p w14:paraId="00000055" w14:textId="77777777" w:rsidR="00FB76DA" w:rsidRDefault="0013275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dohodnutého vstupného i způsob určení výše licenční odměny (půjčovné), budou vždy součástí podmínek, tedy součástí dílčí licenční smlouvy. Tato ujednání jsou pro smluvní strany závazné. Půjčovné bude sjednáno procentním podílem z čisté tržby nebo fixní částkou za každou projekci.</w:t>
      </w:r>
    </w:p>
    <w:p w14:paraId="00000056" w14:textId="77777777" w:rsidR="00FB76DA" w:rsidRDefault="00FB76DA">
      <w:pPr>
        <w:spacing w:line="240" w:lineRule="auto"/>
        <w:ind w:left="360"/>
        <w:jc w:val="both"/>
        <w:rPr>
          <w:rFonts w:ascii="Times New Roman" w:eastAsia="Times New Roman" w:hAnsi="Times New Roman" w:cs="Times New Roman"/>
          <w:sz w:val="24"/>
          <w:szCs w:val="24"/>
        </w:rPr>
      </w:pPr>
    </w:p>
    <w:p w14:paraId="00000057" w14:textId="77777777" w:rsidR="00FB76DA" w:rsidRDefault="0013275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Půjčovné, včetně DPH v aktuální platné výši, je provozovatel povinen uhradit na základě distributorem vystaveného daňového dokladu (faktury) v termínu splatnosti uvedené na faktuře.</w:t>
      </w:r>
    </w:p>
    <w:p w14:paraId="00000058" w14:textId="77777777" w:rsidR="00FB76DA" w:rsidRDefault="00FB76DA">
      <w:pPr>
        <w:spacing w:line="240" w:lineRule="auto"/>
        <w:ind w:left="360"/>
        <w:jc w:val="both"/>
        <w:rPr>
          <w:rFonts w:ascii="Times New Roman" w:eastAsia="Times New Roman" w:hAnsi="Times New Roman" w:cs="Times New Roman"/>
          <w:sz w:val="24"/>
          <w:szCs w:val="24"/>
        </w:rPr>
      </w:pPr>
    </w:p>
    <w:p w14:paraId="00000059" w14:textId="08750FEA" w:rsidR="00FB76DA" w:rsidRDefault="00132751">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touto smlouvou ujednávají, že vystavované faktury budou zasílány v elektronické podobě přes internetový portál </w:t>
      </w:r>
      <w:hyperlink r:id="rId7">
        <w:proofErr w:type="spellStart"/>
        <w:r w:rsidR="00E02393">
          <w:rPr>
            <w:rFonts w:ascii="Times New Roman" w:eastAsia="Times New Roman" w:hAnsi="Times New Roman" w:cs="Times New Roman"/>
            <w:sz w:val="24"/>
            <w:szCs w:val="24"/>
          </w:rPr>
          <w:t>xxxxxxxx</w:t>
        </w:r>
        <w:proofErr w:type="spellEnd"/>
      </w:hyperlink>
    </w:p>
    <w:p w14:paraId="0000005A" w14:textId="77777777" w:rsidR="00FB76DA" w:rsidRDefault="00FB76DA">
      <w:pPr>
        <w:spacing w:line="240" w:lineRule="auto"/>
        <w:rPr>
          <w:rFonts w:ascii="Times New Roman" w:eastAsia="Times New Roman" w:hAnsi="Times New Roman" w:cs="Times New Roman"/>
          <w:sz w:val="24"/>
          <w:szCs w:val="24"/>
        </w:rPr>
      </w:pPr>
    </w:p>
    <w:p w14:paraId="0000005B" w14:textId="77777777" w:rsidR="00FB76DA" w:rsidRDefault="00FB76DA">
      <w:pPr>
        <w:spacing w:line="240" w:lineRule="auto"/>
        <w:rPr>
          <w:rFonts w:ascii="Times New Roman" w:eastAsia="Times New Roman" w:hAnsi="Times New Roman" w:cs="Times New Roman"/>
          <w:sz w:val="24"/>
          <w:szCs w:val="24"/>
        </w:rPr>
      </w:pPr>
    </w:p>
    <w:p w14:paraId="0000005C" w14:textId="77777777" w:rsidR="00FB76DA" w:rsidRDefault="00FB76DA">
      <w:pPr>
        <w:spacing w:line="240" w:lineRule="auto"/>
        <w:rPr>
          <w:rFonts w:ascii="Times New Roman" w:eastAsia="Times New Roman" w:hAnsi="Times New Roman" w:cs="Times New Roman"/>
          <w:sz w:val="24"/>
          <w:szCs w:val="24"/>
        </w:rPr>
      </w:pPr>
    </w:p>
    <w:p w14:paraId="0000005D"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p>
    <w:p w14:paraId="0000005E"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Důsledky porušení povinností, sankce, náhrada škody</w:t>
      </w:r>
    </w:p>
    <w:p w14:paraId="0000005F" w14:textId="77777777" w:rsidR="00FB76DA" w:rsidRDefault="00FB76DA">
      <w:pPr>
        <w:spacing w:line="240" w:lineRule="auto"/>
        <w:jc w:val="center"/>
        <w:rPr>
          <w:rFonts w:ascii="Times New Roman" w:eastAsia="Times New Roman" w:hAnsi="Times New Roman" w:cs="Times New Roman"/>
          <w:sz w:val="24"/>
          <w:szCs w:val="24"/>
        </w:rPr>
      </w:pPr>
    </w:p>
    <w:p w14:paraId="00000060" w14:textId="77777777" w:rsidR="00FB76DA" w:rsidRDefault="00132751">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některá smluvní strana má za to, že druhá strana porušila povinnosti pro ni </w:t>
      </w:r>
    </w:p>
    <w:p w14:paraId="00000061"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této smlouvy nebo z obecně závazných právních předpisů vyplývajících, je povinna nejprve na tuto skutečnost druhou smluvní stranu písemně upozornit, se stanovením přiměřené lhůty k nápravě. Nárok na smluvní pokutu, případně na odstoupení od smlouvy, vznikne teprve marným uplynutím takové lhůty.</w:t>
      </w:r>
    </w:p>
    <w:p w14:paraId="00000062" w14:textId="77777777" w:rsidR="00FB76DA" w:rsidRDefault="00FB76DA">
      <w:pPr>
        <w:spacing w:line="240" w:lineRule="auto"/>
        <w:ind w:left="360"/>
        <w:jc w:val="both"/>
        <w:rPr>
          <w:rFonts w:ascii="Times New Roman" w:eastAsia="Times New Roman" w:hAnsi="Times New Roman" w:cs="Times New Roman"/>
          <w:sz w:val="24"/>
          <w:szCs w:val="24"/>
        </w:rPr>
      </w:pPr>
    </w:p>
    <w:p w14:paraId="00000063" w14:textId="77777777" w:rsidR="00FB76DA" w:rsidRDefault="00FB76DA">
      <w:pPr>
        <w:spacing w:line="240" w:lineRule="auto"/>
        <w:ind w:left="360"/>
        <w:jc w:val="both"/>
        <w:rPr>
          <w:rFonts w:ascii="Times New Roman" w:eastAsia="Times New Roman" w:hAnsi="Times New Roman" w:cs="Times New Roman"/>
          <w:sz w:val="24"/>
          <w:szCs w:val="24"/>
        </w:rPr>
      </w:pPr>
    </w:p>
    <w:p w14:paraId="00000064"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V případě porušení závazku distributora:</w:t>
      </w:r>
    </w:p>
    <w:p w14:paraId="00000065" w14:textId="77777777" w:rsidR="00FB76DA" w:rsidRDefault="00132751">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dodat filmovou kopii v souladu s podmínkami, je provozovatel oprávněn odstoupit od této o dílčí </w:t>
      </w:r>
      <w:proofErr w:type="spellStart"/>
      <w:r>
        <w:rPr>
          <w:rFonts w:ascii="Times New Roman" w:eastAsia="Times New Roman" w:hAnsi="Times New Roman" w:cs="Times New Roman"/>
          <w:sz w:val="24"/>
          <w:szCs w:val="24"/>
        </w:rPr>
        <w:t>podlicenční</w:t>
      </w:r>
      <w:proofErr w:type="spellEnd"/>
      <w:r>
        <w:rPr>
          <w:rFonts w:ascii="Times New Roman" w:eastAsia="Times New Roman" w:hAnsi="Times New Roman" w:cs="Times New Roman"/>
          <w:sz w:val="24"/>
          <w:szCs w:val="24"/>
        </w:rPr>
        <w:t xml:space="preserve"> smlouvy a požadovat smluvní pokutu ve výši 50 % průměrných tržeb na jedno představení kina za posledních 12 měsíců, vypočtené podle poslední evidence výsledků UFD; pokud se obě strany nedohodnou jinak</w:t>
      </w:r>
    </w:p>
    <w:p w14:paraId="00000066" w14:textId="77777777" w:rsidR="00FB76DA" w:rsidRDefault="00132751">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dodat nosič konkrétního audiovizuálního díla v odpovídající kvalitě, je provozovatel oprávněn požadovat snížení dohodnutého vstupného nebo fixního půjčovného v rozsahu 10-50 %.</w:t>
      </w:r>
    </w:p>
    <w:p w14:paraId="00000067" w14:textId="77777777" w:rsidR="00FB76DA" w:rsidRDefault="00FB76DA">
      <w:pPr>
        <w:spacing w:line="240" w:lineRule="auto"/>
        <w:jc w:val="both"/>
        <w:rPr>
          <w:rFonts w:ascii="Times New Roman" w:eastAsia="Times New Roman" w:hAnsi="Times New Roman" w:cs="Times New Roman"/>
          <w:sz w:val="24"/>
          <w:szCs w:val="24"/>
        </w:rPr>
      </w:pPr>
    </w:p>
    <w:p w14:paraId="00000068" w14:textId="77777777" w:rsidR="00FB76DA" w:rsidRDefault="001327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 případě porušení závazku provozovatele:</w:t>
      </w:r>
    </w:p>
    <w:p w14:paraId="00000069" w14:textId="77777777" w:rsidR="00FB76DA" w:rsidRDefault="0013275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umožnit provedení kontroly dle čl. IV. odst. 3;</w:t>
      </w:r>
    </w:p>
    <w:p w14:paraId="0000006A" w14:textId="77777777" w:rsidR="00FB76DA" w:rsidRDefault="0013275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používat certifikovaný počítačový systém prodeje vstupenek dle VOP a čl. V. odst. 1  (za porušení závazku se považuje i neoprávněný zásah do takového systému);</w:t>
      </w:r>
    </w:p>
    <w:p w14:paraId="0000006B" w14:textId="77777777" w:rsidR="00FB76DA" w:rsidRDefault="00132751">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vést řádnou evidenci vstupenek, tržby, slev, volných vstupenek a návštěvnosti dle VOP a čl. V.; je distributor oprávněn odstoupit od této i dílčí </w:t>
      </w:r>
      <w:proofErr w:type="spellStart"/>
      <w:r>
        <w:rPr>
          <w:rFonts w:ascii="Times New Roman" w:eastAsia="Times New Roman" w:hAnsi="Times New Roman" w:cs="Times New Roman"/>
          <w:sz w:val="24"/>
          <w:szCs w:val="24"/>
        </w:rPr>
        <w:t>podlicenční</w:t>
      </w:r>
      <w:proofErr w:type="spellEnd"/>
      <w:r>
        <w:rPr>
          <w:rFonts w:ascii="Times New Roman" w:eastAsia="Times New Roman" w:hAnsi="Times New Roman" w:cs="Times New Roman"/>
          <w:sz w:val="24"/>
          <w:szCs w:val="24"/>
        </w:rPr>
        <w:t xml:space="preserve"> smlouvy a požadovat po provozovateli smluvní pokutu ve výši 20.000 Kč. Tím není dotčeno právo distributora na náhradu škody v plné výši.</w:t>
      </w:r>
    </w:p>
    <w:p w14:paraId="0000006C" w14:textId="77777777" w:rsidR="00FB76DA" w:rsidRDefault="00FB76DA">
      <w:pPr>
        <w:spacing w:line="240" w:lineRule="auto"/>
        <w:jc w:val="both"/>
        <w:rPr>
          <w:rFonts w:ascii="Times New Roman" w:eastAsia="Times New Roman" w:hAnsi="Times New Roman" w:cs="Times New Roman"/>
          <w:sz w:val="24"/>
          <w:szCs w:val="24"/>
        </w:rPr>
      </w:pPr>
    </w:p>
    <w:p w14:paraId="0000006D" w14:textId="77777777" w:rsidR="00FB76DA" w:rsidRDefault="00132751">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dalšího závazku provozovatele vyplývajícího z podmínek (zejména prodlení s úhradou jakékoliv platby delší než 21 dnů) je distributor oprávněn odstoupit od této i dílčí </w:t>
      </w:r>
      <w:proofErr w:type="spellStart"/>
      <w:r>
        <w:rPr>
          <w:rFonts w:ascii="Times New Roman" w:eastAsia="Times New Roman" w:hAnsi="Times New Roman" w:cs="Times New Roman"/>
          <w:sz w:val="24"/>
          <w:szCs w:val="24"/>
        </w:rPr>
        <w:t>podlicenční</w:t>
      </w:r>
      <w:proofErr w:type="spellEnd"/>
      <w:r>
        <w:rPr>
          <w:rFonts w:ascii="Times New Roman" w:eastAsia="Times New Roman" w:hAnsi="Times New Roman" w:cs="Times New Roman"/>
          <w:sz w:val="24"/>
          <w:szCs w:val="24"/>
        </w:rPr>
        <w:t xml:space="preserve"> smlouvy.</w:t>
      </w:r>
    </w:p>
    <w:p w14:paraId="0000006E" w14:textId="77777777" w:rsidR="00FB76DA" w:rsidRDefault="00FB76DA">
      <w:pPr>
        <w:spacing w:line="240" w:lineRule="auto"/>
        <w:ind w:left="360"/>
        <w:jc w:val="both"/>
        <w:rPr>
          <w:rFonts w:ascii="Times New Roman" w:eastAsia="Times New Roman" w:hAnsi="Times New Roman" w:cs="Times New Roman"/>
          <w:sz w:val="24"/>
          <w:szCs w:val="24"/>
        </w:rPr>
      </w:pPr>
    </w:p>
    <w:p w14:paraId="0000006F" w14:textId="77777777" w:rsidR="00FB76DA" w:rsidRDefault="00132751">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další provozovatel uvedený v dopravních dispozicích neobdrží z důvodu na straně provozovatele ve sjednaný čas nosič, je provozovatel povinen uhradit distributorovi a dalšímu provozovateli smluvní pokutu za každou neuskutečněnou projekci, a to ve výši 50 % průměrné tržby vypočtené dle příslušného ustanovení VOP. </w:t>
      </w:r>
    </w:p>
    <w:p w14:paraId="00000070" w14:textId="77777777" w:rsidR="00FB76DA" w:rsidRDefault="00FB76DA">
      <w:pPr>
        <w:spacing w:line="240" w:lineRule="auto"/>
        <w:ind w:left="360"/>
        <w:jc w:val="both"/>
        <w:rPr>
          <w:rFonts w:ascii="Times New Roman" w:eastAsia="Times New Roman" w:hAnsi="Times New Roman" w:cs="Times New Roman"/>
          <w:sz w:val="24"/>
          <w:szCs w:val="24"/>
        </w:rPr>
      </w:pPr>
    </w:p>
    <w:p w14:paraId="00000071" w14:textId="77777777" w:rsidR="00FB76DA" w:rsidRDefault="00132751">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poškodí, zničí nebo ztratí filmovou kopii, je povinen nahradit distributorovi náklady spojené s pořízením nové filmové kopie a ušlý zisk za neuskutečněná představení konkrétního audiovizuálního díla.</w:t>
      </w:r>
    </w:p>
    <w:p w14:paraId="00000072" w14:textId="77777777" w:rsidR="00FB76DA" w:rsidRDefault="00FB76DA">
      <w:pPr>
        <w:spacing w:line="240" w:lineRule="auto"/>
        <w:ind w:left="360"/>
        <w:jc w:val="both"/>
        <w:rPr>
          <w:rFonts w:ascii="Times New Roman" w:eastAsia="Times New Roman" w:hAnsi="Times New Roman" w:cs="Times New Roman"/>
          <w:sz w:val="24"/>
          <w:szCs w:val="24"/>
        </w:rPr>
      </w:pPr>
    </w:p>
    <w:p w14:paraId="00000073" w14:textId="77777777" w:rsidR="00FB76DA" w:rsidRDefault="00132751">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Provozovatel je povinen uhradit distributorovi jakoukoliv škodu způsobenou porušením autorských práv, ke kterému došlo při užití konkrétního audiovizuálního díla provozovatelem či při neoprávněném umožnění užití filmové kopie třetí osobou provozovatelem. Smluvní pokuta činí 20.000 Kč</w:t>
      </w:r>
    </w:p>
    <w:p w14:paraId="00000074" w14:textId="77777777" w:rsidR="00FB76DA" w:rsidRDefault="00FB76DA">
      <w:pPr>
        <w:spacing w:line="240" w:lineRule="auto"/>
        <w:ind w:left="360"/>
        <w:jc w:val="both"/>
        <w:rPr>
          <w:rFonts w:ascii="Times New Roman" w:eastAsia="Times New Roman" w:hAnsi="Times New Roman" w:cs="Times New Roman"/>
          <w:sz w:val="24"/>
          <w:szCs w:val="24"/>
        </w:rPr>
      </w:pPr>
    </w:p>
    <w:p w14:paraId="00000075" w14:textId="77777777" w:rsidR="00FB76DA" w:rsidRDefault="00132751">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neuskutečnění projekce z důvodu vyšší moci je provozovatel povinen na vyžádání tuto skutečnost prokázat. V případě, že tato skutečnost věrohodně prokázána nebude, je provozovatel povinen nahradit distributorovi škodu jako za zaviněné odpadnutí filmové projekce za podmínek uvedených ve VOP.</w:t>
      </w:r>
    </w:p>
    <w:p w14:paraId="00000076" w14:textId="77777777" w:rsidR="00FB76DA" w:rsidRDefault="00FB76DA">
      <w:pPr>
        <w:spacing w:line="240" w:lineRule="auto"/>
        <w:jc w:val="both"/>
        <w:rPr>
          <w:rFonts w:ascii="Times New Roman" w:eastAsia="Times New Roman" w:hAnsi="Times New Roman" w:cs="Times New Roman"/>
          <w:sz w:val="24"/>
          <w:szCs w:val="24"/>
        </w:rPr>
      </w:pPr>
    </w:p>
    <w:p w14:paraId="00000077" w14:textId="77777777" w:rsidR="00FB76DA" w:rsidRDefault="00FB76DA">
      <w:pPr>
        <w:spacing w:line="240" w:lineRule="auto"/>
        <w:jc w:val="both"/>
        <w:rPr>
          <w:rFonts w:ascii="Times New Roman" w:eastAsia="Times New Roman" w:hAnsi="Times New Roman" w:cs="Times New Roman"/>
          <w:sz w:val="24"/>
          <w:szCs w:val="24"/>
        </w:rPr>
      </w:pPr>
    </w:p>
    <w:p w14:paraId="00000078" w14:textId="77777777" w:rsidR="00FB76DA" w:rsidRDefault="00FB76DA">
      <w:pPr>
        <w:spacing w:line="240" w:lineRule="auto"/>
        <w:jc w:val="both"/>
        <w:rPr>
          <w:rFonts w:ascii="Times New Roman" w:eastAsia="Times New Roman" w:hAnsi="Times New Roman" w:cs="Times New Roman"/>
          <w:sz w:val="24"/>
          <w:szCs w:val="24"/>
        </w:rPr>
      </w:pPr>
    </w:p>
    <w:p w14:paraId="00000079"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p>
    <w:p w14:paraId="0000007A" w14:textId="77777777" w:rsidR="00FB76DA" w:rsidRDefault="001327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Závěrečná ustanovení</w:t>
      </w:r>
    </w:p>
    <w:p w14:paraId="0000007B" w14:textId="77777777" w:rsidR="00FB76DA" w:rsidRDefault="00FB76DA">
      <w:pPr>
        <w:spacing w:line="240" w:lineRule="auto"/>
        <w:jc w:val="center"/>
        <w:rPr>
          <w:rFonts w:ascii="Times New Roman" w:eastAsia="Times New Roman" w:hAnsi="Times New Roman" w:cs="Times New Roman"/>
          <w:sz w:val="24"/>
          <w:szCs w:val="24"/>
        </w:rPr>
      </w:pPr>
    </w:p>
    <w:p w14:paraId="0000007C" w14:textId="77777777" w:rsidR="00FB76DA" w:rsidRDefault="001327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Tato smlouva se uzavírá na dobu neurčitou. Smlouvu lze vypovědět bez udání důvodu </w:t>
      </w:r>
    </w:p>
    <w:p w14:paraId="0000007D" w14:textId="77777777" w:rsidR="00FB76DA" w:rsidRDefault="00132751">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tříměsíční výpovědní lhůtou. Vypovězení smlouvy musí být v písemné formě a výpovědní lhůta začne běžet prvního dne měsíce následujícího po jejím doručení druhé straně.</w:t>
      </w:r>
    </w:p>
    <w:p w14:paraId="0000007E" w14:textId="77777777" w:rsidR="00FB76DA" w:rsidRDefault="00FB76DA">
      <w:pPr>
        <w:spacing w:line="240" w:lineRule="auto"/>
        <w:jc w:val="center"/>
        <w:rPr>
          <w:rFonts w:ascii="Times New Roman" w:eastAsia="Times New Roman" w:hAnsi="Times New Roman" w:cs="Times New Roman"/>
          <w:sz w:val="24"/>
          <w:szCs w:val="24"/>
        </w:rPr>
      </w:pPr>
    </w:p>
    <w:p w14:paraId="0000007F" w14:textId="77777777" w:rsidR="00FB76DA" w:rsidRDefault="00132751">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Změny a doplňky této smlouvy je možné učinit pouze v písemné formě</w:t>
      </w:r>
    </w:p>
    <w:p w14:paraId="00000080" w14:textId="77777777" w:rsidR="00FB76DA" w:rsidRDefault="00FB76DA">
      <w:pPr>
        <w:spacing w:line="240" w:lineRule="auto"/>
        <w:jc w:val="both"/>
        <w:rPr>
          <w:rFonts w:ascii="Times New Roman" w:eastAsia="Times New Roman" w:hAnsi="Times New Roman" w:cs="Times New Roman"/>
          <w:sz w:val="24"/>
          <w:szCs w:val="24"/>
        </w:rPr>
      </w:pPr>
    </w:p>
    <w:p w14:paraId="00000081" w14:textId="77777777" w:rsidR="00FB76DA" w:rsidRDefault="00132751">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Práva a povinnosti neupravené touto smlouvou ani VOP se řídí příslušnými zákonnými ustanoveními, obsaženými zejména v zákoně č. 89/2012 Sb. (Občanský zákoník) a zákonem č. 121/2000 Sb. (Autorský zákon), ve znění pozdějších předpisů. Veškeré spory, vzniklé mezi smluvními stranami na základě této smlouvy, se strany zavazují řešit smírnou cestou. Pokud vyřešení sporu smírnou cestou nebude možné, je každá ze smluvních stran oprávněna učinit podání u příslušného soudu. </w:t>
      </w:r>
    </w:p>
    <w:p w14:paraId="00000082" w14:textId="77777777" w:rsidR="00FB76DA" w:rsidRDefault="00FB76DA">
      <w:pPr>
        <w:spacing w:line="240" w:lineRule="auto"/>
        <w:jc w:val="both"/>
        <w:rPr>
          <w:rFonts w:ascii="Times New Roman" w:eastAsia="Times New Roman" w:hAnsi="Times New Roman" w:cs="Times New Roman"/>
          <w:sz w:val="24"/>
          <w:szCs w:val="24"/>
        </w:rPr>
      </w:pPr>
    </w:p>
    <w:p w14:paraId="00000083" w14:textId="77777777" w:rsidR="00FB76DA" w:rsidRDefault="00132751">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prohlašují, že se důkladně seznámily s obsahem této smlouvy, že tato smlouva byla sepsána podle jejich pravé a svobodné vůle, nikoli v tísni a za nápadně nevýhodných podmínek, na důkaz toho připojují své podpisy.</w:t>
      </w:r>
    </w:p>
    <w:p w14:paraId="00000084" w14:textId="77777777" w:rsidR="00FB76DA" w:rsidRDefault="00FB76DA">
      <w:pPr>
        <w:spacing w:line="240" w:lineRule="auto"/>
        <w:ind w:left="708"/>
        <w:rPr>
          <w:rFonts w:ascii="Times New Roman" w:eastAsia="Times New Roman" w:hAnsi="Times New Roman" w:cs="Times New Roman"/>
          <w:sz w:val="24"/>
          <w:szCs w:val="24"/>
        </w:rPr>
      </w:pPr>
    </w:p>
    <w:p w14:paraId="00000085" w14:textId="77777777" w:rsidR="00FB76DA" w:rsidRDefault="00132751">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účinnosti dnem podpisu oběma smluvními stranami. Je vyhotovena ve dvou stejnopisech, každá smluvní strana obdrží po jednom. Tímto dnem pozbývají platnosti veškeré dříve uzavřené smlouvy či ujednání.</w:t>
      </w:r>
    </w:p>
    <w:p w14:paraId="00000086" w14:textId="77777777" w:rsidR="00FB76DA" w:rsidRDefault="00FB76DA">
      <w:pPr>
        <w:spacing w:line="240" w:lineRule="auto"/>
        <w:ind w:left="708"/>
        <w:rPr>
          <w:rFonts w:ascii="Times New Roman" w:eastAsia="Times New Roman" w:hAnsi="Times New Roman" w:cs="Times New Roman"/>
          <w:sz w:val="24"/>
          <w:szCs w:val="24"/>
        </w:rPr>
      </w:pPr>
    </w:p>
    <w:p w14:paraId="00000087" w14:textId="77777777" w:rsidR="00FB76DA" w:rsidRDefault="00FB76DA">
      <w:pPr>
        <w:spacing w:line="240" w:lineRule="auto"/>
        <w:jc w:val="both"/>
        <w:rPr>
          <w:rFonts w:ascii="Times New Roman" w:eastAsia="Times New Roman" w:hAnsi="Times New Roman" w:cs="Times New Roman"/>
          <w:sz w:val="24"/>
          <w:szCs w:val="24"/>
        </w:rPr>
      </w:pPr>
    </w:p>
    <w:p w14:paraId="00000088" w14:textId="0F071C82" w:rsidR="00FB76DA" w:rsidRDefault="001327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Praze, dne: </w:t>
      </w:r>
      <w:r>
        <w:rPr>
          <w:rFonts w:ascii="Times New Roman" w:eastAsia="Times New Roman" w:hAnsi="Times New Roman" w:cs="Times New Roman"/>
          <w:sz w:val="24"/>
          <w:szCs w:val="24"/>
        </w:rPr>
        <w:tab/>
      </w:r>
      <w:proofErr w:type="gramStart"/>
      <w:r w:rsidR="008C6A83">
        <w:rPr>
          <w:rFonts w:ascii="Times New Roman" w:eastAsia="Times New Roman" w:hAnsi="Times New Roman" w:cs="Times New Roman"/>
          <w:sz w:val="24"/>
          <w:szCs w:val="24"/>
        </w:rPr>
        <w:t>15.8.2023</w:t>
      </w:r>
      <w:proofErr w:type="gramEnd"/>
      <w:r w:rsidR="008C6A83">
        <w:rPr>
          <w:rFonts w:ascii="Times New Roman" w:eastAsia="Times New Roman" w:hAnsi="Times New Roman" w:cs="Times New Roman"/>
          <w:sz w:val="24"/>
          <w:szCs w:val="24"/>
        </w:rPr>
        <w:tab/>
      </w:r>
      <w:r w:rsidR="008C6A83">
        <w:rPr>
          <w:rFonts w:ascii="Times New Roman" w:eastAsia="Times New Roman" w:hAnsi="Times New Roman" w:cs="Times New Roman"/>
          <w:sz w:val="24"/>
          <w:szCs w:val="24"/>
        </w:rPr>
        <w:tab/>
      </w:r>
      <w:r w:rsidR="008C6A83">
        <w:rPr>
          <w:rFonts w:ascii="Times New Roman" w:eastAsia="Times New Roman" w:hAnsi="Times New Roman" w:cs="Times New Roman"/>
          <w:sz w:val="24"/>
          <w:szCs w:val="24"/>
        </w:rPr>
        <w:tab/>
      </w:r>
      <w:r w:rsidR="008C6A83">
        <w:rPr>
          <w:rFonts w:ascii="Times New Roman" w:eastAsia="Times New Roman" w:hAnsi="Times New Roman" w:cs="Times New Roman"/>
          <w:sz w:val="24"/>
          <w:szCs w:val="24"/>
        </w:rPr>
        <w:tab/>
      </w:r>
      <w:r w:rsidR="008C6A83">
        <w:rPr>
          <w:rFonts w:ascii="Times New Roman" w:eastAsia="Times New Roman" w:hAnsi="Times New Roman" w:cs="Times New Roman"/>
          <w:sz w:val="24"/>
          <w:szCs w:val="24"/>
        </w:rPr>
        <w:tab/>
        <w:t xml:space="preserve">V Novém Jičíně dne: </w:t>
      </w:r>
      <w:proofErr w:type="gramStart"/>
      <w:r w:rsidR="008C6A83">
        <w:rPr>
          <w:rFonts w:ascii="Times New Roman" w:eastAsia="Times New Roman" w:hAnsi="Times New Roman" w:cs="Times New Roman"/>
          <w:sz w:val="24"/>
          <w:szCs w:val="24"/>
        </w:rPr>
        <w:t>15.8.2023</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89" w14:textId="77777777" w:rsidR="00FB76DA" w:rsidRDefault="00FB76DA">
      <w:pPr>
        <w:spacing w:line="240" w:lineRule="auto"/>
        <w:rPr>
          <w:rFonts w:ascii="Times New Roman" w:eastAsia="Times New Roman" w:hAnsi="Times New Roman" w:cs="Times New Roman"/>
          <w:sz w:val="24"/>
          <w:szCs w:val="24"/>
        </w:rPr>
      </w:pPr>
    </w:p>
    <w:p w14:paraId="0000008A" w14:textId="77777777" w:rsidR="00FB76DA" w:rsidRDefault="00FB76DA">
      <w:pPr>
        <w:spacing w:line="240" w:lineRule="auto"/>
        <w:rPr>
          <w:rFonts w:ascii="Times New Roman" w:eastAsia="Times New Roman" w:hAnsi="Times New Roman" w:cs="Times New Roman"/>
          <w:sz w:val="24"/>
          <w:szCs w:val="24"/>
        </w:rPr>
      </w:pPr>
    </w:p>
    <w:p w14:paraId="0000008B" w14:textId="77777777" w:rsidR="00FB76DA" w:rsidRDefault="00FB76DA">
      <w:pPr>
        <w:spacing w:line="240" w:lineRule="auto"/>
        <w:rPr>
          <w:rFonts w:ascii="Times New Roman" w:eastAsia="Times New Roman" w:hAnsi="Times New Roman" w:cs="Times New Roman"/>
          <w:sz w:val="24"/>
          <w:szCs w:val="24"/>
        </w:rPr>
      </w:pPr>
    </w:p>
    <w:p w14:paraId="0000008C" w14:textId="77777777" w:rsidR="00FB76DA" w:rsidRDefault="00FB76DA">
      <w:pPr>
        <w:spacing w:line="240" w:lineRule="auto"/>
        <w:rPr>
          <w:rFonts w:ascii="Times New Roman" w:eastAsia="Times New Roman" w:hAnsi="Times New Roman" w:cs="Times New Roman"/>
          <w:sz w:val="24"/>
          <w:szCs w:val="24"/>
        </w:rPr>
      </w:pPr>
    </w:p>
    <w:p w14:paraId="49E15837" w14:textId="6D995EA8" w:rsidR="00132751" w:rsidRDefault="00132751">
      <w:pPr>
        <w:tabs>
          <w:tab w:val="left" w:pos="32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D6D42B6" w14:textId="77777777" w:rsidR="00132751" w:rsidRDefault="00132751">
      <w:pPr>
        <w:tabs>
          <w:tab w:val="left" w:pos="3240"/>
        </w:tabs>
        <w:spacing w:line="240" w:lineRule="auto"/>
        <w:rPr>
          <w:rFonts w:ascii="Times New Roman" w:eastAsia="Times New Roman" w:hAnsi="Times New Roman" w:cs="Times New Roman"/>
          <w:sz w:val="24"/>
          <w:szCs w:val="24"/>
        </w:rPr>
      </w:pPr>
    </w:p>
    <w:p w14:paraId="0000008E" w14:textId="6B2D33DC" w:rsidR="00FB76DA" w:rsidRDefault="00132751">
      <w:pPr>
        <w:tabs>
          <w:tab w:val="left" w:pos="32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Provozovatel</w:t>
      </w:r>
    </w:p>
    <w:p w14:paraId="0000008F" w14:textId="77777777" w:rsidR="00FB76DA" w:rsidRDefault="00132751">
      <w:pPr>
        <w:tabs>
          <w:tab w:val="left" w:pos="32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0" w14:textId="77777777" w:rsidR="00FB76DA" w:rsidRDefault="00132751">
      <w:pPr>
        <w:tabs>
          <w:tab w:val="left" w:pos="32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91" w14:textId="77777777" w:rsidR="00FB76DA" w:rsidRDefault="00FB76DA">
      <w:pPr>
        <w:spacing w:line="240" w:lineRule="auto"/>
        <w:rPr>
          <w:rFonts w:ascii="Times New Roman" w:eastAsia="Times New Roman" w:hAnsi="Times New Roman" w:cs="Times New Roman"/>
          <w:sz w:val="24"/>
          <w:szCs w:val="24"/>
        </w:rPr>
      </w:pPr>
    </w:p>
    <w:sectPr w:rsidR="00FB76D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0FD"/>
    <w:multiLevelType w:val="multilevel"/>
    <w:tmpl w:val="A0FA3478"/>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7B0607"/>
    <w:multiLevelType w:val="multilevel"/>
    <w:tmpl w:val="B168888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B00621E"/>
    <w:multiLevelType w:val="multilevel"/>
    <w:tmpl w:val="C74E9F56"/>
    <w:lvl w:ilvl="0">
      <w:start w:val="1"/>
      <w:numFmt w:val="decimal"/>
      <w:lvlText w:val="%1."/>
      <w:lvlJc w:val="left"/>
      <w:pPr>
        <w:ind w:left="360" w:hanging="360"/>
      </w:pPr>
      <w:rPr>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37D082B"/>
    <w:multiLevelType w:val="multilevel"/>
    <w:tmpl w:val="25523A4A"/>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783572C"/>
    <w:multiLevelType w:val="multilevel"/>
    <w:tmpl w:val="19702B74"/>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D31148E"/>
    <w:multiLevelType w:val="multilevel"/>
    <w:tmpl w:val="6B68DFB8"/>
    <w:lvl w:ilvl="0">
      <w:start w:val="1"/>
      <w:numFmt w:val="decimal"/>
      <w:lvlText w:val="%1."/>
      <w:lvlJc w:val="left"/>
      <w:pPr>
        <w:ind w:left="360" w:hanging="360"/>
      </w:pPr>
      <w:rPr>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32744E0"/>
    <w:multiLevelType w:val="multilevel"/>
    <w:tmpl w:val="EABE1E90"/>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77727C4"/>
    <w:multiLevelType w:val="multilevel"/>
    <w:tmpl w:val="86D29008"/>
    <w:lvl w:ilvl="0">
      <w:start w:val="4"/>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7AE5BF9"/>
    <w:multiLevelType w:val="multilevel"/>
    <w:tmpl w:val="3C946F8A"/>
    <w:lvl w:ilvl="0">
      <w:start w:val="1"/>
      <w:numFmt w:val="decimal"/>
      <w:lvlText w:val="%1."/>
      <w:lvlJc w:val="left"/>
      <w:pPr>
        <w:ind w:left="360" w:hanging="360"/>
      </w:pPr>
      <w:rPr>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B4E6BA7"/>
    <w:multiLevelType w:val="multilevel"/>
    <w:tmpl w:val="5C907A30"/>
    <w:lvl w:ilvl="0">
      <w:start w:val="1"/>
      <w:numFmt w:val="lowerLetter"/>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6"/>
  </w:num>
  <w:num w:numId="3">
    <w:abstractNumId w:val="2"/>
  </w:num>
  <w:num w:numId="4">
    <w:abstractNumId w:val="4"/>
  </w:num>
  <w:num w:numId="5">
    <w:abstractNumId w:val="3"/>
  </w:num>
  <w:num w:numId="6">
    <w:abstractNumId w:val="9"/>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DA"/>
    <w:rsid w:val="00114251"/>
    <w:rsid w:val="00132751"/>
    <w:rsid w:val="008C6A83"/>
    <w:rsid w:val="0099092E"/>
    <w:rsid w:val="009C0A7F"/>
    <w:rsid w:val="00AE159A"/>
    <w:rsid w:val="00BE075E"/>
    <w:rsid w:val="00BF04FF"/>
    <w:rsid w:val="00E02393"/>
    <w:rsid w:val="00FB7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F2EF"/>
  <w15:docId w15:val="{0F4AC846-885C-024B-A4CF-86AAE76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semiHidden/>
    <w:unhideWhenUsed/>
    <w:rsid w:val="00BE075E"/>
    <w:rPr>
      <w:color w:val="0000FF"/>
      <w:u w:val="single"/>
    </w:rPr>
  </w:style>
  <w:style w:type="paragraph" w:styleId="Textbubliny">
    <w:name w:val="Balloon Text"/>
    <w:basedOn w:val="Normln"/>
    <w:link w:val="TextbublinyChar"/>
    <w:uiPriority w:val="99"/>
    <w:semiHidden/>
    <w:unhideWhenUsed/>
    <w:rsid w:val="0013275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2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149">
      <w:bodyDiv w:val="1"/>
      <w:marLeft w:val="0"/>
      <w:marRight w:val="0"/>
      <w:marTop w:val="0"/>
      <w:marBottom w:val="0"/>
      <w:divBdr>
        <w:top w:val="none" w:sz="0" w:space="0" w:color="auto"/>
        <w:left w:val="none" w:sz="0" w:space="0" w:color="auto"/>
        <w:bottom w:val="none" w:sz="0" w:space="0" w:color="auto"/>
        <w:right w:val="none" w:sz="0" w:space="0" w:color="auto"/>
      </w:divBdr>
      <w:divsChild>
        <w:div w:id="316998729">
          <w:marLeft w:val="0"/>
          <w:marRight w:val="0"/>
          <w:marTop w:val="0"/>
          <w:marBottom w:val="0"/>
          <w:divBdr>
            <w:top w:val="none" w:sz="0" w:space="0" w:color="auto"/>
            <w:left w:val="none" w:sz="0" w:space="0" w:color="auto"/>
            <w:bottom w:val="none" w:sz="0" w:space="0" w:color="auto"/>
            <w:right w:val="none" w:sz="0" w:space="0" w:color="auto"/>
          </w:divBdr>
        </w:div>
        <w:div w:id="2025743447">
          <w:marLeft w:val="0"/>
          <w:marRight w:val="0"/>
          <w:marTop w:val="0"/>
          <w:marBottom w:val="0"/>
          <w:divBdr>
            <w:top w:val="none" w:sz="0" w:space="0" w:color="auto"/>
            <w:left w:val="none" w:sz="0" w:space="0" w:color="auto"/>
            <w:bottom w:val="none" w:sz="0" w:space="0" w:color="auto"/>
            <w:right w:val="none" w:sz="0" w:space="0" w:color="auto"/>
          </w:divBdr>
        </w:div>
        <w:div w:id="35275324">
          <w:marLeft w:val="0"/>
          <w:marRight w:val="0"/>
          <w:marTop w:val="0"/>
          <w:marBottom w:val="0"/>
          <w:divBdr>
            <w:top w:val="none" w:sz="0" w:space="0" w:color="auto"/>
            <w:left w:val="none" w:sz="0" w:space="0" w:color="auto"/>
            <w:bottom w:val="none" w:sz="0" w:space="0" w:color="auto"/>
            <w:right w:val="none" w:sz="0" w:space="0" w:color="auto"/>
          </w:divBdr>
        </w:div>
      </w:divsChild>
    </w:div>
    <w:div w:id="1928035907">
      <w:bodyDiv w:val="1"/>
      <w:marLeft w:val="0"/>
      <w:marRight w:val="0"/>
      <w:marTop w:val="0"/>
      <w:marBottom w:val="0"/>
      <w:divBdr>
        <w:top w:val="none" w:sz="0" w:space="0" w:color="auto"/>
        <w:left w:val="none" w:sz="0" w:space="0" w:color="auto"/>
        <w:bottom w:val="none" w:sz="0" w:space="0" w:color="auto"/>
        <w:right w:val="none" w:sz="0" w:space="0" w:color="auto"/>
      </w:divBdr>
      <w:divsChild>
        <w:div w:id="1445344816">
          <w:marLeft w:val="0"/>
          <w:marRight w:val="0"/>
          <w:marTop w:val="0"/>
          <w:marBottom w:val="0"/>
          <w:divBdr>
            <w:top w:val="none" w:sz="0" w:space="0" w:color="auto"/>
            <w:left w:val="none" w:sz="0" w:space="0" w:color="auto"/>
            <w:bottom w:val="none" w:sz="0" w:space="0" w:color="auto"/>
            <w:right w:val="none" w:sz="0" w:space="0" w:color="auto"/>
          </w:divBdr>
        </w:div>
        <w:div w:id="1509246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fil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film.cz/" TargetMode="External"/><Relationship Id="rId5" Type="http://schemas.openxmlformats.org/officeDocument/2006/relationships/hyperlink" Target="http://www.disfil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1483</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uzivatel</cp:lastModifiedBy>
  <cp:revision>8</cp:revision>
  <cp:lastPrinted>2023-08-18T06:41:00Z</cp:lastPrinted>
  <dcterms:created xsi:type="dcterms:W3CDTF">2023-08-09T07:26:00Z</dcterms:created>
  <dcterms:modified xsi:type="dcterms:W3CDTF">2023-08-18T06:52:00Z</dcterms:modified>
</cp:coreProperties>
</file>