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988F" w14:textId="77777777" w:rsidR="0046245C" w:rsidRDefault="0046245C">
      <w:pPr>
        <w:pStyle w:val="Nadpis1"/>
        <w:rPr>
          <w:rFonts w:ascii="Arial" w:hAnsi="Arial" w:cs="Arial"/>
          <w:sz w:val="21"/>
          <w:szCs w:val="21"/>
        </w:rPr>
      </w:pPr>
    </w:p>
    <w:p w14:paraId="54A2869B" w14:textId="77777777" w:rsidR="0046245C" w:rsidRDefault="0090242B">
      <w:pPr>
        <w:pStyle w:val="Zkladntext"/>
        <w:spacing w:line="240" w:lineRule="atLeast"/>
        <w:jc w:val="center"/>
        <w:rPr>
          <w:rFonts w:ascii="Arial" w:hAnsi="Arial" w:cs="Arial"/>
          <w:b/>
          <w:smallCaps/>
          <w:spacing w:val="20"/>
          <w:sz w:val="36"/>
          <w:szCs w:val="36"/>
        </w:rPr>
      </w:pPr>
      <w:r>
        <w:rPr>
          <w:rFonts w:ascii="Arial" w:hAnsi="Arial" w:cs="Arial"/>
          <w:b/>
          <w:smallCaps/>
          <w:spacing w:val="20"/>
          <w:sz w:val="36"/>
          <w:szCs w:val="36"/>
        </w:rPr>
        <w:t>Smlouva o účasti na řešení projektu</w:t>
      </w:r>
    </w:p>
    <w:p w14:paraId="7A12CE6F" w14:textId="77777777" w:rsidR="0046245C" w:rsidRDefault="0090242B">
      <w:pPr>
        <w:pStyle w:val="Zhlav"/>
        <w:jc w:val="center"/>
        <w:rPr>
          <w:rFonts w:ascii="Arial" w:hAnsi="Arial" w:cs="Arial"/>
          <w:b/>
          <w:bCs/>
          <w:color w:val="86B918"/>
          <w:sz w:val="21"/>
          <w:szCs w:val="21"/>
        </w:rPr>
      </w:pPr>
      <w:r>
        <w:rPr>
          <w:rFonts w:ascii="Arial" w:hAnsi="Arial" w:cs="Arial"/>
          <w:b/>
          <w:bCs/>
          <w:color w:val="86B918"/>
          <w:sz w:val="21"/>
          <w:szCs w:val="21"/>
        </w:rPr>
        <w:t>________________________________________________________________________________</w:t>
      </w:r>
    </w:p>
    <w:p w14:paraId="3E866844" w14:textId="77777777" w:rsidR="0046245C" w:rsidRDefault="0046245C">
      <w:pPr>
        <w:pStyle w:val="Zkladntext"/>
        <w:spacing w:after="40"/>
        <w:ind w:left="2835" w:hanging="2835"/>
        <w:jc w:val="right"/>
        <w:rPr>
          <w:rFonts w:ascii="Arial" w:hAnsi="Arial" w:cs="Arial"/>
          <w:b/>
          <w:bCs/>
          <w:smallCaps/>
          <w:color w:val="auto"/>
          <w:spacing w:val="20"/>
          <w:sz w:val="20"/>
        </w:rPr>
      </w:pPr>
    </w:p>
    <w:tbl>
      <w:tblPr>
        <w:tblStyle w:val="Mkatabulky"/>
        <w:tblW w:w="9526" w:type="dxa"/>
        <w:tblLayout w:type="fixed"/>
        <w:tblLook w:val="04A0" w:firstRow="1" w:lastRow="0" w:firstColumn="1" w:lastColumn="0" w:noHBand="0" w:noVBand="1"/>
      </w:tblPr>
      <w:tblGrid>
        <w:gridCol w:w="1303"/>
        <w:gridCol w:w="2741"/>
        <w:gridCol w:w="2741"/>
        <w:gridCol w:w="2741"/>
      </w:tblGrid>
      <w:tr w:rsidR="0046245C" w14:paraId="4A73D756" w14:textId="77777777">
        <w:trPr>
          <w:trHeight w:val="434"/>
        </w:trPr>
        <w:tc>
          <w:tcPr>
            <w:tcW w:w="9525" w:type="dxa"/>
            <w:gridSpan w:val="4"/>
            <w:tcBorders>
              <w:top w:val="nil"/>
              <w:left w:val="nil"/>
              <w:bottom w:val="nil"/>
              <w:right w:val="nil"/>
            </w:tcBorders>
            <w:vAlign w:val="center"/>
          </w:tcPr>
          <w:p w14:paraId="455AE0EE" w14:textId="77777777" w:rsidR="0046245C" w:rsidRDefault="0090242B">
            <w:pPr>
              <w:pStyle w:val="Zkladntext"/>
              <w:spacing w:after="0" w:line="240" w:lineRule="atLeast"/>
              <w:rPr>
                <w:rFonts w:ascii="Arial" w:hAnsi="Arial" w:cs="Arial"/>
                <w:b/>
                <w:sz w:val="21"/>
                <w:szCs w:val="21"/>
              </w:rPr>
            </w:pPr>
            <w:r>
              <w:rPr>
                <w:rFonts w:ascii="Arial" w:hAnsi="Arial" w:cs="Arial"/>
                <w:b/>
                <w:sz w:val="21"/>
                <w:szCs w:val="21"/>
              </w:rPr>
              <w:t>Ústav výzkumu globální změny AV ČR, v. v. i.</w:t>
            </w:r>
          </w:p>
        </w:tc>
      </w:tr>
      <w:tr w:rsidR="0046245C" w14:paraId="61B1A606" w14:textId="77777777">
        <w:tc>
          <w:tcPr>
            <w:tcW w:w="1302" w:type="dxa"/>
            <w:tcBorders>
              <w:top w:val="nil"/>
              <w:left w:val="nil"/>
              <w:bottom w:val="nil"/>
              <w:right w:val="nil"/>
            </w:tcBorders>
            <w:vAlign w:val="center"/>
          </w:tcPr>
          <w:p w14:paraId="5918E604"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Sídlem</w:t>
            </w:r>
          </w:p>
        </w:tc>
        <w:tc>
          <w:tcPr>
            <w:tcW w:w="8223" w:type="dxa"/>
            <w:gridSpan w:val="3"/>
            <w:tcBorders>
              <w:top w:val="nil"/>
              <w:left w:val="nil"/>
              <w:bottom w:val="nil"/>
              <w:right w:val="nil"/>
            </w:tcBorders>
            <w:vAlign w:val="center"/>
          </w:tcPr>
          <w:p w14:paraId="2B3D173F"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Bělidla 986/</w:t>
            </w:r>
            <w:proofErr w:type="gramStart"/>
            <w:r>
              <w:rPr>
                <w:rFonts w:ascii="Arial" w:hAnsi="Arial" w:cs="Arial"/>
                <w:sz w:val="21"/>
                <w:szCs w:val="21"/>
              </w:rPr>
              <w:t>4a</w:t>
            </w:r>
            <w:proofErr w:type="gramEnd"/>
            <w:r>
              <w:rPr>
                <w:rFonts w:ascii="Arial" w:hAnsi="Arial" w:cs="Arial"/>
                <w:sz w:val="21"/>
                <w:szCs w:val="21"/>
              </w:rPr>
              <w:t>, 603 00 Brno</w:t>
            </w:r>
          </w:p>
        </w:tc>
      </w:tr>
      <w:tr w:rsidR="0046245C" w14:paraId="32D26FB8" w14:textId="77777777">
        <w:tc>
          <w:tcPr>
            <w:tcW w:w="1302" w:type="dxa"/>
            <w:tcBorders>
              <w:top w:val="nil"/>
              <w:left w:val="nil"/>
              <w:bottom w:val="nil"/>
              <w:right w:val="nil"/>
            </w:tcBorders>
            <w:vAlign w:val="center"/>
          </w:tcPr>
          <w:p w14:paraId="773B21B9"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IČO</w:t>
            </w:r>
          </w:p>
        </w:tc>
        <w:tc>
          <w:tcPr>
            <w:tcW w:w="2741" w:type="dxa"/>
            <w:tcBorders>
              <w:top w:val="nil"/>
              <w:left w:val="nil"/>
              <w:bottom w:val="nil"/>
              <w:right w:val="nil"/>
            </w:tcBorders>
            <w:vAlign w:val="center"/>
          </w:tcPr>
          <w:p w14:paraId="3289A57A"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86652079</w:t>
            </w:r>
          </w:p>
        </w:tc>
        <w:tc>
          <w:tcPr>
            <w:tcW w:w="2741" w:type="dxa"/>
            <w:tcBorders>
              <w:top w:val="nil"/>
              <w:left w:val="nil"/>
              <w:bottom w:val="nil"/>
              <w:right w:val="nil"/>
            </w:tcBorders>
            <w:vAlign w:val="center"/>
          </w:tcPr>
          <w:p w14:paraId="659E091E"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DIČ CZ86652079</w:t>
            </w:r>
          </w:p>
        </w:tc>
        <w:tc>
          <w:tcPr>
            <w:tcW w:w="2741" w:type="dxa"/>
            <w:tcBorders>
              <w:top w:val="nil"/>
              <w:left w:val="nil"/>
              <w:bottom w:val="nil"/>
              <w:right w:val="nil"/>
            </w:tcBorders>
            <w:vAlign w:val="center"/>
          </w:tcPr>
          <w:p w14:paraId="7AD0AEE5" w14:textId="77777777" w:rsidR="0046245C" w:rsidRDefault="0046245C">
            <w:pPr>
              <w:pStyle w:val="Zkladntext"/>
              <w:spacing w:after="0" w:line="240" w:lineRule="atLeast"/>
              <w:rPr>
                <w:rFonts w:ascii="Arial" w:hAnsi="Arial" w:cs="Arial"/>
                <w:sz w:val="21"/>
                <w:szCs w:val="21"/>
              </w:rPr>
            </w:pPr>
          </w:p>
        </w:tc>
      </w:tr>
      <w:tr w:rsidR="0046245C" w14:paraId="7E633263" w14:textId="77777777">
        <w:tc>
          <w:tcPr>
            <w:tcW w:w="1302" w:type="dxa"/>
            <w:tcBorders>
              <w:top w:val="nil"/>
              <w:left w:val="nil"/>
              <w:bottom w:val="nil"/>
              <w:right w:val="nil"/>
            </w:tcBorders>
            <w:vAlign w:val="center"/>
          </w:tcPr>
          <w:p w14:paraId="4E14A84E"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 xml:space="preserve">zapsaná </w:t>
            </w:r>
          </w:p>
        </w:tc>
        <w:tc>
          <w:tcPr>
            <w:tcW w:w="8223" w:type="dxa"/>
            <w:gridSpan w:val="3"/>
            <w:tcBorders>
              <w:top w:val="nil"/>
              <w:left w:val="nil"/>
              <w:bottom w:val="nil"/>
              <w:right w:val="nil"/>
            </w:tcBorders>
            <w:vAlign w:val="center"/>
          </w:tcPr>
          <w:p w14:paraId="09899699"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v Rejstříku veřejných výzkumných institucí</w:t>
            </w:r>
          </w:p>
        </w:tc>
      </w:tr>
      <w:tr w:rsidR="0046245C" w14:paraId="5EA66335" w14:textId="77777777">
        <w:tc>
          <w:tcPr>
            <w:tcW w:w="1302" w:type="dxa"/>
            <w:tcBorders>
              <w:top w:val="nil"/>
              <w:left w:val="nil"/>
              <w:bottom w:val="nil"/>
              <w:right w:val="nil"/>
            </w:tcBorders>
            <w:vAlign w:val="center"/>
          </w:tcPr>
          <w:p w14:paraId="3E90F2C1"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 xml:space="preserve">zastoupena </w:t>
            </w:r>
          </w:p>
        </w:tc>
        <w:tc>
          <w:tcPr>
            <w:tcW w:w="8223" w:type="dxa"/>
            <w:gridSpan w:val="3"/>
            <w:tcBorders>
              <w:top w:val="nil"/>
              <w:left w:val="nil"/>
              <w:bottom w:val="nil"/>
              <w:right w:val="nil"/>
            </w:tcBorders>
            <w:vAlign w:val="center"/>
          </w:tcPr>
          <w:p w14:paraId="59BDBA71"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prof. RNDr. Ing. Michalem V. Markem, DrSc., dr. h. c., ředitelem</w:t>
            </w:r>
          </w:p>
        </w:tc>
      </w:tr>
      <w:tr w:rsidR="0046245C" w14:paraId="2E71E890" w14:textId="77777777">
        <w:tc>
          <w:tcPr>
            <w:tcW w:w="1302" w:type="dxa"/>
            <w:tcBorders>
              <w:top w:val="nil"/>
              <w:left w:val="nil"/>
              <w:bottom w:val="nil"/>
              <w:right w:val="nil"/>
            </w:tcBorders>
            <w:vAlign w:val="center"/>
          </w:tcPr>
          <w:p w14:paraId="3038C025"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bankovní spojení</w:t>
            </w:r>
          </w:p>
        </w:tc>
        <w:tc>
          <w:tcPr>
            <w:tcW w:w="8223" w:type="dxa"/>
            <w:gridSpan w:val="3"/>
            <w:tcBorders>
              <w:top w:val="nil"/>
              <w:left w:val="nil"/>
              <w:bottom w:val="nil"/>
              <w:right w:val="nil"/>
            </w:tcBorders>
            <w:vAlign w:val="center"/>
          </w:tcPr>
          <w:p w14:paraId="0C3027C2"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94-61722621/0710</w:t>
            </w:r>
          </w:p>
        </w:tc>
      </w:tr>
      <w:tr w:rsidR="0046245C" w14:paraId="756DF892" w14:textId="77777777">
        <w:tc>
          <w:tcPr>
            <w:tcW w:w="1302" w:type="dxa"/>
            <w:tcBorders>
              <w:top w:val="nil"/>
              <w:left w:val="nil"/>
              <w:bottom w:val="nil"/>
              <w:right w:val="nil"/>
            </w:tcBorders>
            <w:vAlign w:val="center"/>
          </w:tcPr>
          <w:p w14:paraId="62F3A0CC" w14:textId="77777777" w:rsidR="0046245C" w:rsidRDefault="0090242B">
            <w:pPr>
              <w:pStyle w:val="Zkladntext"/>
              <w:spacing w:after="0" w:line="240" w:lineRule="atLeast"/>
              <w:rPr>
                <w:rFonts w:ascii="Arial" w:hAnsi="Arial" w:cs="Arial"/>
                <w:sz w:val="21"/>
                <w:szCs w:val="21"/>
              </w:rPr>
            </w:pPr>
            <w:r>
              <w:rPr>
                <w:rFonts w:ascii="Arial" w:hAnsi="Arial" w:cs="Arial"/>
                <w:sz w:val="21"/>
                <w:szCs w:val="21"/>
              </w:rPr>
              <w:t>kontaktní osoba</w:t>
            </w:r>
          </w:p>
        </w:tc>
        <w:tc>
          <w:tcPr>
            <w:tcW w:w="8223" w:type="dxa"/>
            <w:gridSpan w:val="3"/>
            <w:tcBorders>
              <w:top w:val="nil"/>
              <w:left w:val="nil"/>
              <w:bottom w:val="nil"/>
              <w:right w:val="nil"/>
            </w:tcBorders>
            <w:vAlign w:val="center"/>
          </w:tcPr>
          <w:p w14:paraId="376C8CB3" w14:textId="79647656" w:rsidR="0046245C" w:rsidRDefault="00703FEE">
            <w:pPr>
              <w:pStyle w:val="Zkladntext"/>
              <w:spacing w:after="0" w:line="240" w:lineRule="atLeast"/>
              <w:rPr>
                <w:rFonts w:ascii="Arial" w:hAnsi="Arial" w:cs="Arial"/>
                <w:sz w:val="21"/>
                <w:szCs w:val="21"/>
              </w:rPr>
            </w:pPr>
            <w:proofErr w:type="spellStart"/>
            <w:r>
              <w:rPr>
                <w:rFonts w:ascii="Arial" w:hAnsi="Arial" w:cs="Arial"/>
                <w:sz w:val="21"/>
                <w:szCs w:val="21"/>
              </w:rPr>
              <w:t>xxxxxxxxxxxxxxxxxxxxx</w:t>
            </w:r>
            <w:proofErr w:type="spellEnd"/>
            <w:r w:rsidR="0090242B">
              <w:rPr>
                <w:rFonts w:ascii="Arial" w:hAnsi="Arial" w:cs="Arial"/>
                <w:sz w:val="21"/>
                <w:szCs w:val="21"/>
              </w:rPr>
              <w:t xml:space="preserve"> e-mail: </w:t>
            </w:r>
            <w:proofErr w:type="spellStart"/>
            <w:r>
              <w:t>xxxxxxxxxxxxxxxxxx</w:t>
            </w:r>
            <w:proofErr w:type="spellEnd"/>
            <w:r w:rsidR="0090242B">
              <w:rPr>
                <w:rFonts w:ascii="Arial" w:hAnsi="Arial" w:cs="Arial"/>
                <w:sz w:val="21"/>
                <w:szCs w:val="21"/>
              </w:rPr>
              <w:t xml:space="preserve"> </w:t>
            </w:r>
          </w:p>
          <w:p w14:paraId="5A5E79A8" w14:textId="5230C8A0" w:rsidR="0046245C" w:rsidRDefault="0090242B" w:rsidP="0000388F">
            <w:pPr>
              <w:pStyle w:val="Zkladntext"/>
              <w:spacing w:after="0" w:line="240" w:lineRule="atLeast"/>
              <w:rPr>
                <w:rFonts w:ascii="Arial" w:hAnsi="Arial" w:cs="Arial"/>
                <w:sz w:val="21"/>
                <w:szCs w:val="21"/>
              </w:rPr>
            </w:pPr>
            <w:r>
              <w:rPr>
                <w:rFonts w:ascii="Arial" w:hAnsi="Arial" w:cs="Arial"/>
                <w:sz w:val="21"/>
                <w:szCs w:val="21"/>
              </w:rPr>
              <w:t xml:space="preserve">tel.: </w:t>
            </w:r>
            <w:proofErr w:type="spellStart"/>
            <w:r w:rsidR="00703FEE">
              <w:rPr>
                <w:rFonts w:ascii="Arial" w:hAnsi="Arial" w:cs="Arial"/>
                <w:sz w:val="21"/>
                <w:szCs w:val="21"/>
              </w:rPr>
              <w:t>xxxxxxxxxxxxxxxxx</w:t>
            </w:r>
            <w:proofErr w:type="spellEnd"/>
          </w:p>
        </w:tc>
      </w:tr>
    </w:tbl>
    <w:p w14:paraId="16E5F160" w14:textId="77777777" w:rsidR="0046245C" w:rsidRDefault="0090242B">
      <w:pPr>
        <w:pStyle w:val="Zkladntext"/>
        <w:spacing w:before="120" w:after="120"/>
        <w:jc w:val="both"/>
        <w:rPr>
          <w:rFonts w:ascii="Arial" w:hAnsi="Arial" w:cs="Arial"/>
          <w:b/>
          <w:sz w:val="21"/>
          <w:szCs w:val="21"/>
        </w:rPr>
      </w:pPr>
      <w:r>
        <w:rPr>
          <w:rFonts w:ascii="Arial" w:hAnsi="Arial" w:cs="Arial"/>
          <w:b/>
          <w:sz w:val="21"/>
          <w:szCs w:val="21"/>
        </w:rPr>
        <w:t xml:space="preserve"> (dále „ÚVGZ“ nebo „příjemce“)</w:t>
      </w:r>
    </w:p>
    <w:p w14:paraId="0E69BEED" w14:textId="77777777" w:rsidR="0046245C" w:rsidRDefault="0046245C">
      <w:pPr>
        <w:pStyle w:val="Zkladntext"/>
        <w:spacing w:before="120" w:after="120"/>
        <w:jc w:val="both"/>
        <w:rPr>
          <w:rFonts w:ascii="Arial" w:hAnsi="Arial" w:cs="Arial"/>
          <w:b/>
          <w:sz w:val="21"/>
          <w:szCs w:val="21"/>
        </w:rPr>
      </w:pPr>
    </w:p>
    <w:p w14:paraId="09CE55C7" w14:textId="77777777" w:rsidR="0046245C" w:rsidRDefault="0090242B">
      <w:pPr>
        <w:pStyle w:val="Zkladntext"/>
        <w:spacing w:before="120" w:after="120"/>
        <w:jc w:val="both"/>
        <w:rPr>
          <w:rFonts w:ascii="Arial" w:hAnsi="Arial" w:cs="Arial"/>
          <w:b/>
          <w:sz w:val="21"/>
          <w:szCs w:val="21"/>
        </w:rPr>
      </w:pPr>
      <w:r>
        <w:rPr>
          <w:rFonts w:ascii="Arial" w:hAnsi="Arial" w:cs="Arial"/>
          <w:b/>
          <w:sz w:val="21"/>
          <w:szCs w:val="21"/>
        </w:rPr>
        <w:t>a</w:t>
      </w:r>
    </w:p>
    <w:p w14:paraId="4BBD784D" w14:textId="77777777" w:rsidR="0046245C" w:rsidRDefault="0046245C">
      <w:pPr>
        <w:pStyle w:val="Zkladntext"/>
        <w:spacing w:before="120" w:after="120"/>
        <w:jc w:val="both"/>
        <w:rPr>
          <w:rFonts w:ascii="Arial" w:hAnsi="Arial" w:cs="Arial"/>
          <w:b/>
          <w:sz w:val="21"/>
          <w:szCs w:val="21"/>
        </w:rPr>
      </w:pPr>
    </w:p>
    <w:tbl>
      <w:tblPr>
        <w:tblStyle w:val="Mkatabulky"/>
        <w:tblW w:w="9526" w:type="dxa"/>
        <w:tblLayout w:type="fixed"/>
        <w:tblLook w:val="04A0" w:firstRow="1" w:lastRow="0" w:firstColumn="1" w:lastColumn="0" w:noHBand="0" w:noVBand="1"/>
      </w:tblPr>
      <w:tblGrid>
        <w:gridCol w:w="1303"/>
        <w:gridCol w:w="2741"/>
        <w:gridCol w:w="2741"/>
        <w:gridCol w:w="2741"/>
      </w:tblGrid>
      <w:tr w:rsidR="0046245C" w14:paraId="74C178F6" w14:textId="77777777">
        <w:trPr>
          <w:trHeight w:val="434"/>
        </w:trPr>
        <w:tc>
          <w:tcPr>
            <w:tcW w:w="9525" w:type="dxa"/>
            <w:gridSpan w:val="4"/>
            <w:tcBorders>
              <w:top w:val="nil"/>
              <w:left w:val="nil"/>
              <w:bottom w:val="nil"/>
              <w:right w:val="nil"/>
            </w:tcBorders>
            <w:vAlign w:val="center"/>
          </w:tcPr>
          <w:p w14:paraId="3EBD06FA" w14:textId="0810927D" w:rsidR="0046245C" w:rsidRPr="0000388F" w:rsidRDefault="0090242B">
            <w:pPr>
              <w:pStyle w:val="Zkladntext"/>
              <w:spacing w:after="0" w:line="240" w:lineRule="atLeast"/>
              <w:rPr>
                <w:rFonts w:ascii="Arial" w:hAnsi="Arial" w:cs="Arial"/>
                <w:b/>
                <w:sz w:val="21"/>
                <w:szCs w:val="21"/>
              </w:rPr>
            </w:pPr>
            <w:bookmarkStart w:id="0" w:name="docs-internal-guid-4b1cc597-7fff-97fb-cf"/>
            <w:bookmarkEnd w:id="0"/>
            <w:r w:rsidRPr="0000388F">
              <w:rPr>
                <w:rFonts w:ascii="Arial" w:hAnsi="Arial" w:cs="Arial"/>
                <w:b/>
                <w:sz w:val="21"/>
                <w:szCs w:val="21"/>
              </w:rPr>
              <w:t xml:space="preserve">Výzkumný ústav Silva </w:t>
            </w:r>
            <w:proofErr w:type="spellStart"/>
            <w:r w:rsidRPr="0000388F">
              <w:rPr>
                <w:rFonts w:ascii="Arial" w:hAnsi="Arial" w:cs="Arial"/>
                <w:b/>
                <w:sz w:val="21"/>
                <w:szCs w:val="21"/>
              </w:rPr>
              <w:t>Taroucy</w:t>
            </w:r>
            <w:proofErr w:type="spellEnd"/>
            <w:r w:rsidRPr="0000388F">
              <w:rPr>
                <w:rFonts w:ascii="Arial" w:hAnsi="Arial" w:cs="Arial"/>
                <w:b/>
                <w:sz w:val="21"/>
                <w:szCs w:val="21"/>
              </w:rPr>
              <w:t xml:space="preserve"> pro krajinu a okrasné zahradnictví, v.</w:t>
            </w:r>
            <w:r w:rsidR="00040FC8" w:rsidRPr="0000388F">
              <w:rPr>
                <w:rFonts w:ascii="Arial" w:hAnsi="Arial" w:cs="Arial"/>
                <w:b/>
                <w:sz w:val="21"/>
                <w:szCs w:val="21"/>
              </w:rPr>
              <w:t xml:space="preserve"> </w:t>
            </w:r>
            <w:r w:rsidRPr="0000388F">
              <w:rPr>
                <w:rFonts w:ascii="Arial" w:hAnsi="Arial" w:cs="Arial"/>
                <w:b/>
                <w:sz w:val="21"/>
                <w:szCs w:val="21"/>
              </w:rPr>
              <w:t>v.</w:t>
            </w:r>
            <w:r w:rsidR="00040FC8" w:rsidRPr="0000388F">
              <w:rPr>
                <w:rFonts w:ascii="Arial" w:hAnsi="Arial" w:cs="Arial"/>
                <w:b/>
                <w:sz w:val="21"/>
                <w:szCs w:val="21"/>
              </w:rPr>
              <w:t xml:space="preserve"> </w:t>
            </w:r>
            <w:r w:rsidRPr="0000388F">
              <w:rPr>
                <w:rFonts w:ascii="Arial" w:hAnsi="Arial" w:cs="Arial"/>
                <w:b/>
                <w:sz w:val="21"/>
                <w:szCs w:val="21"/>
              </w:rPr>
              <w:t>i.</w:t>
            </w:r>
          </w:p>
        </w:tc>
      </w:tr>
      <w:tr w:rsidR="0046245C" w14:paraId="1F91AD3C" w14:textId="77777777">
        <w:tc>
          <w:tcPr>
            <w:tcW w:w="1302" w:type="dxa"/>
            <w:tcBorders>
              <w:top w:val="nil"/>
              <w:left w:val="nil"/>
              <w:bottom w:val="nil"/>
              <w:right w:val="nil"/>
            </w:tcBorders>
            <w:vAlign w:val="center"/>
          </w:tcPr>
          <w:p w14:paraId="3D4A74E5" w14:textId="77777777" w:rsidR="0046245C" w:rsidRPr="0000388F" w:rsidRDefault="0090242B">
            <w:pPr>
              <w:pStyle w:val="Zkladntext"/>
              <w:spacing w:after="0" w:line="240" w:lineRule="atLeast"/>
              <w:rPr>
                <w:rFonts w:ascii="Arial" w:hAnsi="Arial" w:cs="Arial"/>
                <w:sz w:val="21"/>
                <w:szCs w:val="21"/>
              </w:rPr>
            </w:pPr>
            <w:r w:rsidRPr="0000388F">
              <w:rPr>
                <w:rFonts w:ascii="Arial" w:hAnsi="Arial" w:cs="Arial"/>
                <w:sz w:val="21"/>
                <w:szCs w:val="21"/>
              </w:rPr>
              <w:t>Sídlem</w:t>
            </w:r>
          </w:p>
        </w:tc>
        <w:tc>
          <w:tcPr>
            <w:tcW w:w="8223" w:type="dxa"/>
            <w:gridSpan w:val="3"/>
            <w:tcBorders>
              <w:top w:val="nil"/>
              <w:left w:val="nil"/>
              <w:bottom w:val="nil"/>
              <w:right w:val="nil"/>
            </w:tcBorders>
            <w:vAlign w:val="center"/>
          </w:tcPr>
          <w:p w14:paraId="6C735506" w14:textId="6E046BEC" w:rsidR="0046245C" w:rsidRPr="0000388F" w:rsidRDefault="0090242B" w:rsidP="0000388F">
            <w:pPr>
              <w:rPr>
                <w:rFonts w:ascii="Arial" w:hAnsi="Arial" w:cs="Arial"/>
                <w:sz w:val="21"/>
                <w:szCs w:val="21"/>
              </w:rPr>
            </w:pPr>
            <w:bookmarkStart w:id="1" w:name="docs-internal-guid-b844f8f5-7fff-17f9-33"/>
            <w:bookmarkEnd w:id="1"/>
            <w:r w:rsidRPr="0000388F">
              <w:rPr>
                <w:rFonts w:ascii="Arial" w:hAnsi="Arial" w:cs="Arial"/>
                <w:sz w:val="21"/>
                <w:szCs w:val="21"/>
              </w:rPr>
              <w:t>Květnové náměstí 391</w:t>
            </w:r>
            <w:r w:rsidR="00040FC8" w:rsidRPr="0000388F">
              <w:rPr>
                <w:rFonts w:ascii="Arial" w:hAnsi="Arial" w:cs="Arial"/>
                <w:sz w:val="21"/>
                <w:szCs w:val="21"/>
              </w:rPr>
              <w:t>, 252 43</w:t>
            </w:r>
            <w:r w:rsidRPr="0000388F">
              <w:rPr>
                <w:rFonts w:ascii="Arial" w:hAnsi="Arial" w:cs="Arial"/>
                <w:sz w:val="21"/>
                <w:szCs w:val="21"/>
              </w:rPr>
              <w:t xml:space="preserve"> Průhonice</w:t>
            </w:r>
          </w:p>
        </w:tc>
      </w:tr>
      <w:tr w:rsidR="0046245C" w14:paraId="6631FB1F" w14:textId="77777777">
        <w:tc>
          <w:tcPr>
            <w:tcW w:w="1302" w:type="dxa"/>
            <w:tcBorders>
              <w:top w:val="nil"/>
              <w:left w:val="nil"/>
              <w:bottom w:val="nil"/>
              <w:right w:val="nil"/>
            </w:tcBorders>
            <w:vAlign w:val="center"/>
          </w:tcPr>
          <w:p w14:paraId="32AF998F" w14:textId="77777777" w:rsidR="0046245C" w:rsidRPr="0000388F" w:rsidRDefault="0090242B">
            <w:pPr>
              <w:pStyle w:val="Zkladntext"/>
              <w:spacing w:after="0" w:line="240" w:lineRule="atLeast"/>
              <w:rPr>
                <w:rFonts w:ascii="Arial" w:hAnsi="Arial" w:cs="Arial"/>
                <w:sz w:val="21"/>
                <w:szCs w:val="21"/>
              </w:rPr>
            </w:pPr>
            <w:r w:rsidRPr="0000388F">
              <w:rPr>
                <w:rFonts w:ascii="Arial" w:hAnsi="Arial" w:cs="Arial"/>
                <w:sz w:val="21"/>
                <w:szCs w:val="21"/>
              </w:rPr>
              <w:t>IČO</w:t>
            </w:r>
          </w:p>
        </w:tc>
        <w:tc>
          <w:tcPr>
            <w:tcW w:w="2741" w:type="dxa"/>
            <w:tcBorders>
              <w:top w:val="nil"/>
              <w:left w:val="nil"/>
              <w:bottom w:val="nil"/>
              <w:right w:val="nil"/>
            </w:tcBorders>
            <w:vAlign w:val="center"/>
          </w:tcPr>
          <w:p w14:paraId="15A2D6B9" w14:textId="77777777" w:rsidR="0046245C" w:rsidRPr="0000388F" w:rsidRDefault="0090242B" w:rsidP="0000388F">
            <w:pPr>
              <w:rPr>
                <w:rFonts w:ascii="Arial" w:hAnsi="Arial" w:cs="Arial"/>
                <w:sz w:val="21"/>
                <w:szCs w:val="21"/>
              </w:rPr>
            </w:pPr>
            <w:bookmarkStart w:id="2" w:name="docs-internal-guid-310102a5-7fff-a106-b6"/>
            <w:bookmarkEnd w:id="2"/>
            <w:r w:rsidRPr="0000388F">
              <w:rPr>
                <w:rFonts w:ascii="Arial" w:hAnsi="Arial" w:cs="Arial"/>
                <w:sz w:val="21"/>
                <w:szCs w:val="21"/>
              </w:rPr>
              <w:t>00027073</w:t>
            </w:r>
          </w:p>
        </w:tc>
        <w:tc>
          <w:tcPr>
            <w:tcW w:w="2741" w:type="dxa"/>
            <w:tcBorders>
              <w:top w:val="nil"/>
              <w:left w:val="nil"/>
              <w:bottom w:val="nil"/>
              <w:right w:val="nil"/>
            </w:tcBorders>
            <w:vAlign w:val="center"/>
          </w:tcPr>
          <w:p w14:paraId="23142D88" w14:textId="76B3C644" w:rsidR="0046245C" w:rsidRPr="0000388F" w:rsidRDefault="0090242B" w:rsidP="0000388F">
            <w:pPr>
              <w:rPr>
                <w:rFonts w:ascii="Arial" w:hAnsi="Arial" w:cs="Arial"/>
                <w:sz w:val="21"/>
                <w:szCs w:val="21"/>
              </w:rPr>
            </w:pPr>
            <w:r w:rsidRPr="0000388F">
              <w:rPr>
                <w:rFonts w:ascii="Arial" w:hAnsi="Arial" w:cs="Arial"/>
                <w:sz w:val="21"/>
                <w:szCs w:val="21"/>
              </w:rPr>
              <w:t xml:space="preserve">DIČ </w:t>
            </w:r>
            <w:bookmarkStart w:id="3" w:name="docs-internal-guid-59456032-7fff-c9aa-7f"/>
            <w:bookmarkEnd w:id="3"/>
            <w:r w:rsidRPr="0000388F">
              <w:rPr>
                <w:rFonts w:ascii="Arial" w:hAnsi="Arial" w:cs="Arial"/>
                <w:sz w:val="21"/>
                <w:szCs w:val="21"/>
              </w:rPr>
              <w:t>CZ00027073</w:t>
            </w:r>
          </w:p>
        </w:tc>
        <w:tc>
          <w:tcPr>
            <w:tcW w:w="2741" w:type="dxa"/>
            <w:tcBorders>
              <w:top w:val="nil"/>
              <w:left w:val="nil"/>
              <w:bottom w:val="nil"/>
              <w:right w:val="nil"/>
            </w:tcBorders>
            <w:vAlign w:val="center"/>
          </w:tcPr>
          <w:p w14:paraId="58238855" w14:textId="77777777" w:rsidR="0046245C" w:rsidRPr="0000388F" w:rsidRDefault="0046245C" w:rsidP="0000388F">
            <w:pPr>
              <w:rPr>
                <w:rFonts w:ascii="Arial" w:hAnsi="Arial" w:cs="Arial"/>
                <w:sz w:val="21"/>
                <w:szCs w:val="21"/>
              </w:rPr>
            </w:pPr>
          </w:p>
        </w:tc>
      </w:tr>
      <w:tr w:rsidR="0046245C" w14:paraId="577FEB76" w14:textId="77777777">
        <w:tc>
          <w:tcPr>
            <w:tcW w:w="1302" w:type="dxa"/>
            <w:tcBorders>
              <w:top w:val="nil"/>
              <w:left w:val="nil"/>
              <w:bottom w:val="nil"/>
              <w:right w:val="nil"/>
            </w:tcBorders>
            <w:vAlign w:val="center"/>
          </w:tcPr>
          <w:p w14:paraId="267BB0BA" w14:textId="77777777" w:rsidR="0046245C" w:rsidRPr="0000388F" w:rsidRDefault="0090242B">
            <w:pPr>
              <w:pStyle w:val="Zkladntext"/>
              <w:spacing w:after="0" w:line="240" w:lineRule="atLeast"/>
              <w:rPr>
                <w:rFonts w:ascii="Arial" w:hAnsi="Arial" w:cs="Arial"/>
                <w:sz w:val="21"/>
                <w:szCs w:val="21"/>
              </w:rPr>
            </w:pPr>
            <w:r w:rsidRPr="0000388F">
              <w:rPr>
                <w:rFonts w:ascii="Arial" w:hAnsi="Arial" w:cs="Arial"/>
                <w:sz w:val="21"/>
                <w:szCs w:val="21"/>
              </w:rPr>
              <w:t xml:space="preserve">zapsaná </w:t>
            </w:r>
          </w:p>
        </w:tc>
        <w:tc>
          <w:tcPr>
            <w:tcW w:w="8223" w:type="dxa"/>
            <w:gridSpan w:val="3"/>
            <w:tcBorders>
              <w:top w:val="nil"/>
              <w:left w:val="nil"/>
              <w:bottom w:val="nil"/>
              <w:right w:val="nil"/>
            </w:tcBorders>
            <w:vAlign w:val="center"/>
          </w:tcPr>
          <w:p w14:paraId="72378897" w14:textId="0A12B203" w:rsidR="0046245C" w:rsidRPr="0000388F" w:rsidRDefault="00F9298B" w:rsidP="0000388F">
            <w:pPr>
              <w:rPr>
                <w:rFonts w:ascii="Arial" w:hAnsi="Arial" w:cs="Arial"/>
                <w:sz w:val="21"/>
                <w:szCs w:val="21"/>
              </w:rPr>
            </w:pPr>
            <w:bookmarkStart w:id="4" w:name="docs-internal-guid-83c0cdf7-7fff-fd1c-de"/>
            <w:bookmarkEnd w:id="4"/>
            <w:r>
              <w:rPr>
                <w:rFonts w:ascii="Arial" w:hAnsi="Arial" w:cs="Arial"/>
                <w:sz w:val="21"/>
                <w:szCs w:val="21"/>
              </w:rPr>
              <w:t xml:space="preserve"> v Rejstříku veřejných výzkumných institucí</w:t>
            </w:r>
          </w:p>
        </w:tc>
      </w:tr>
      <w:tr w:rsidR="0046245C" w14:paraId="275E60CD" w14:textId="77777777">
        <w:tc>
          <w:tcPr>
            <w:tcW w:w="1302" w:type="dxa"/>
            <w:tcBorders>
              <w:top w:val="nil"/>
              <w:left w:val="nil"/>
              <w:bottom w:val="nil"/>
              <w:right w:val="nil"/>
            </w:tcBorders>
            <w:vAlign w:val="center"/>
          </w:tcPr>
          <w:p w14:paraId="6178E934" w14:textId="77777777" w:rsidR="0046245C" w:rsidRPr="0000388F" w:rsidRDefault="0090242B">
            <w:pPr>
              <w:pStyle w:val="Zkladntext"/>
              <w:spacing w:after="0" w:line="240" w:lineRule="atLeast"/>
              <w:ind w:right="-180"/>
              <w:rPr>
                <w:rFonts w:ascii="Arial" w:hAnsi="Arial" w:cs="Arial"/>
                <w:sz w:val="21"/>
                <w:szCs w:val="21"/>
              </w:rPr>
            </w:pPr>
            <w:r w:rsidRPr="0000388F">
              <w:rPr>
                <w:rFonts w:ascii="Arial" w:hAnsi="Arial" w:cs="Arial"/>
                <w:sz w:val="21"/>
                <w:szCs w:val="21"/>
              </w:rPr>
              <w:t xml:space="preserve">zastoupena </w:t>
            </w:r>
          </w:p>
        </w:tc>
        <w:tc>
          <w:tcPr>
            <w:tcW w:w="8223" w:type="dxa"/>
            <w:gridSpan w:val="3"/>
            <w:tcBorders>
              <w:top w:val="nil"/>
              <w:left w:val="nil"/>
              <w:bottom w:val="nil"/>
              <w:right w:val="nil"/>
            </w:tcBorders>
            <w:vAlign w:val="center"/>
          </w:tcPr>
          <w:p w14:paraId="769759D6" w14:textId="77777777" w:rsidR="0046245C" w:rsidRPr="0000388F" w:rsidRDefault="0090242B" w:rsidP="0000388F">
            <w:pPr>
              <w:rPr>
                <w:rFonts w:ascii="Arial" w:hAnsi="Arial" w:cs="Arial"/>
                <w:sz w:val="21"/>
                <w:szCs w:val="21"/>
              </w:rPr>
            </w:pPr>
            <w:bookmarkStart w:id="5" w:name="docs-internal-guid-e6de8489-7fff-6171-d6"/>
            <w:bookmarkEnd w:id="5"/>
            <w:r w:rsidRPr="0000388F">
              <w:rPr>
                <w:rFonts w:ascii="Arial" w:hAnsi="Arial" w:cs="Arial"/>
                <w:sz w:val="21"/>
                <w:szCs w:val="21"/>
              </w:rPr>
              <w:t>Ing. Libor Hort, ředitel</w:t>
            </w:r>
          </w:p>
        </w:tc>
      </w:tr>
      <w:tr w:rsidR="0046245C" w14:paraId="6CBD0797" w14:textId="77777777">
        <w:tc>
          <w:tcPr>
            <w:tcW w:w="1302" w:type="dxa"/>
            <w:tcBorders>
              <w:top w:val="nil"/>
              <w:left w:val="nil"/>
              <w:bottom w:val="nil"/>
              <w:right w:val="nil"/>
            </w:tcBorders>
            <w:vAlign w:val="center"/>
          </w:tcPr>
          <w:p w14:paraId="6AB46E43" w14:textId="77777777" w:rsidR="0046245C" w:rsidRPr="0000388F" w:rsidRDefault="0090242B">
            <w:pPr>
              <w:pStyle w:val="Zkladntext"/>
              <w:spacing w:after="0" w:line="240" w:lineRule="atLeast"/>
              <w:rPr>
                <w:rFonts w:ascii="Arial" w:hAnsi="Arial" w:cs="Arial"/>
                <w:sz w:val="21"/>
                <w:szCs w:val="21"/>
              </w:rPr>
            </w:pPr>
            <w:r w:rsidRPr="0000388F">
              <w:rPr>
                <w:rFonts w:ascii="Arial" w:hAnsi="Arial" w:cs="Arial"/>
                <w:sz w:val="21"/>
                <w:szCs w:val="21"/>
              </w:rPr>
              <w:t>bankovní spojení</w:t>
            </w:r>
          </w:p>
        </w:tc>
        <w:tc>
          <w:tcPr>
            <w:tcW w:w="8223" w:type="dxa"/>
            <w:gridSpan w:val="3"/>
            <w:tcBorders>
              <w:top w:val="nil"/>
              <w:left w:val="nil"/>
              <w:bottom w:val="nil"/>
              <w:right w:val="nil"/>
            </w:tcBorders>
            <w:vAlign w:val="center"/>
          </w:tcPr>
          <w:p w14:paraId="26F6FFB8" w14:textId="0A43C687" w:rsidR="0046245C" w:rsidRPr="0000388F" w:rsidRDefault="001E346C" w:rsidP="0000388F">
            <w:pPr>
              <w:rPr>
                <w:rFonts w:ascii="Arial" w:hAnsi="Arial" w:cs="Arial"/>
                <w:sz w:val="21"/>
                <w:szCs w:val="21"/>
              </w:rPr>
            </w:pPr>
            <w:r>
              <w:rPr>
                <w:rFonts w:ascii="Arial" w:hAnsi="Arial" w:cs="Arial"/>
                <w:sz w:val="21"/>
                <w:szCs w:val="21"/>
              </w:rPr>
              <w:t xml:space="preserve"> 685425/0300</w:t>
            </w:r>
          </w:p>
        </w:tc>
      </w:tr>
      <w:tr w:rsidR="0046245C" w14:paraId="3E0F7D80" w14:textId="77777777">
        <w:tc>
          <w:tcPr>
            <w:tcW w:w="1302" w:type="dxa"/>
            <w:tcBorders>
              <w:top w:val="nil"/>
              <w:left w:val="nil"/>
              <w:bottom w:val="nil"/>
              <w:right w:val="nil"/>
            </w:tcBorders>
            <w:vAlign w:val="center"/>
          </w:tcPr>
          <w:p w14:paraId="2AD90C37" w14:textId="77777777" w:rsidR="0046245C" w:rsidRPr="0000388F" w:rsidRDefault="0090242B">
            <w:pPr>
              <w:pStyle w:val="Zkladntext"/>
              <w:spacing w:after="0" w:line="240" w:lineRule="atLeast"/>
              <w:rPr>
                <w:rFonts w:ascii="Arial" w:hAnsi="Arial" w:cs="Arial"/>
                <w:sz w:val="21"/>
                <w:szCs w:val="21"/>
              </w:rPr>
            </w:pPr>
            <w:r w:rsidRPr="0000388F">
              <w:rPr>
                <w:rFonts w:ascii="Arial" w:hAnsi="Arial" w:cs="Arial"/>
                <w:sz w:val="21"/>
                <w:szCs w:val="21"/>
              </w:rPr>
              <w:t>kontaktní osoba</w:t>
            </w:r>
          </w:p>
        </w:tc>
        <w:tc>
          <w:tcPr>
            <w:tcW w:w="8223" w:type="dxa"/>
            <w:gridSpan w:val="3"/>
            <w:tcBorders>
              <w:top w:val="nil"/>
              <w:left w:val="nil"/>
              <w:bottom w:val="nil"/>
              <w:right w:val="nil"/>
            </w:tcBorders>
            <w:vAlign w:val="center"/>
          </w:tcPr>
          <w:p w14:paraId="63B6643C" w14:textId="5D629C1E" w:rsidR="0046245C" w:rsidRPr="0000388F" w:rsidRDefault="00703FEE" w:rsidP="0000388F">
            <w:pPr>
              <w:rPr>
                <w:rFonts w:ascii="Arial" w:hAnsi="Arial" w:cs="Arial"/>
                <w:sz w:val="21"/>
                <w:szCs w:val="21"/>
              </w:rPr>
            </w:pPr>
            <w:proofErr w:type="spellStart"/>
            <w:r>
              <w:rPr>
                <w:rFonts w:ascii="Arial" w:hAnsi="Arial" w:cs="Arial"/>
                <w:sz w:val="21"/>
                <w:szCs w:val="21"/>
              </w:rPr>
              <w:t>xxxxxxxxxxxxx</w:t>
            </w:r>
            <w:proofErr w:type="spellEnd"/>
            <w:r w:rsidR="0090242B" w:rsidRPr="0000388F">
              <w:rPr>
                <w:rFonts w:ascii="Arial" w:hAnsi="Arial" w:cs="Arial"/>
                <w:sz w:val="21"/>
                <w:szCs w:val="21"/>
              </w:rPr>
              <w:t xml:space="preserve">, e-mail: </w:t>
            </w:r>
            <w:proofErr w:type="spellStart"/>
            <w:r>
              <w:t>xxxxxxxxxxxxxxx</w:t>
            </w:r>
            <w:proofErr w:type="spellEnd"/>
          </w:p>
          <w:p w14:paraId="67302BDC" w14:textId="4515DE3A" w:rsidR="0046245C" w:rsidRPr="0000388F" w:rsidRDefault="0000388F" w:rsidP="0000388F">
            <w:pPr>
              <w:rPr>
                <w:rFonts w:ascii="Arial" w:hAnsi="Arial" w:cs="Arial"/>
                <w:sz w:val="21"/>
                <w:szCs w:val="21"/>
              </w:rPr>
            </w:pPr>
            <w:r>
              <w:rPr>
                <w:rFonts w:ascii="Arial" w:hAnsi="Arial" w:cs="Arial"/>
                <w:sz w:val="21"/>
                <w:szCs w:val="21"/>
              </w:rPr>
              <w:t xml:space="preserve">tel.: </w:t>
            </w:r>
            <w:proofErr w:type="spellStart"/>
            <w:r w:rsidR="00703FEE">
              <w:rPr>
                <w:rFonts w:ascii="Arial" w:hAnsi="Arial" w:cs="Arial"/>
                <w:sz w:val="21"/>
                <w:szCs w:val="21"/>
              </w:rPr>
              <w:t>xxxxxxxxxxxxxxxxxxx</w:t>
            </w:r>
            <w:proofErr w:type="spellEnd"/>
          </w:p>
        </w:tc>
      </w:tr>
    </w:tbl>
    <w:p w14:paraId="734E6486" w14:textId="77777777" w:rsidR="0046245C" w:rsidRDefault="0090242B">
      <w:pPr>
        <w:pStyle w:val="Zkladntext"/>
        <w:spacing w:before="120" w:after="120"/>
        <w:jc w:val="both"/>
        <w:rPr>
          <w:rFonts w:ascii="Arial" w:hAnsi="Arial" w:cs="Arial"/>
          <w:b/>
          <w:sz w:val="21"/>
          <w:szCs w:val="21"/>
        </w:rPr>
      </w:pPr>
      <w:r>
        <w:rPr>
          <w:rFonts w:ascii="Arial" w:hAnsi="Arial" w:cs="Arial"/>
          <w:b/>
          <w:sz w:val="21"/>
          <w:szCs w:val="21"/>
        </w:rPr>
        <w:t xml:space="preserve"> (dále „VÚKOZ“ nebo „další účastník“)</w:t>
      </w:r>
    </w:p>
    <w:p w14:paraId="21735E65" w14:textId="77777777" w:rsidR="0046245C" w:rsidRDefault="0046245C">
      <w:pPr>
        <w:pStyle w:val="Zkladntext"/>
        <w:tabs>
          <w:tab w:val="left" w:pos="284"/>
        </w:tabs>
        <w:spacing w:before="120" w:after="120"/>
        <w:ind w:left="284" w:hanging="284"/>
        <w:jc w:val="both"/>
        <w:rPr>
          <w:rFonts w:ascii="Arial" w:hAnsi="Arial" w:cs="Arial"/>
          <w:sz w:val="21"/>
          <w:szCs w:val="21"/>
        </w:rPr>
      </w:pPr>
    </w:p>
    <w:p w14:paraId="61F909F4" w14:textId="77777777" w:rsidR="0046245C" w:rsidRDefault="0090242B">
      <w:pPr>
        <w:pStyle w:val="Zkladntext"/>
        <w:tabs>
          <w:tab w:val="left" w:pos="284"/>
        </w:tabs>
        <w:spacing w:before="120" w:after="120"/>
        <w:jc w:val="both"/>
        <w:rPr>
          <w:rFonts w:ascii="Arial" w:hAnsi="Arial" w:cs="Arial"/>
          <w:sz w:val="21"/>
          <w:szCs w:val="21"/>
        </w:rPr>
      </w:pPr>
      <w:r>
        <w:rPr>
          <w:rFonts w:ascii="Arial" w:hAnsi="Arial" w:cs="Arial"/>
          <w:sz w:val="21"/>
          <w:szCs w:val="21"/>
        </w:rPr>
        <w:t>uzavírají podle § 1746 odst. 2 zákona č. 89/2012 Sb., občanský zákoník, ve znění pozdějších předpisů Smlouvu o účasti na řešení projektu (dále jen „smlouva“) následujícího znění.</w:t>
      </w:r>
    </w:p>
    <w:p w14:paraId="29FFB780" w14:textId="77777777" w:rsidR="0046245C" w:rsidRDefault="0046245C">
      <w:pPr>
        <w:spacing w:before="120" w:after="120" w:line="276" w:lineRule="auto"/>
        <w:rPr>
          <w:rFonts w:ascii="Arial" w:eastAsiaTheme="minorHAnsi" w:hAnsi="Arial" w:cs="Arial"/>
          <w:b/>
          <w:smallCaps/>
          <w:spacing w:val="32"/>
          <w:sz w:val="21"/>
          <w:szCs w:val="21"/>
          <w:lang w:eastAsia="en-US"/>
        </w:rPr>
      </w:pPr>
    </w:p>
    <w:p w14:paraId="522F6584"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 xml:space="preserve">Účel a předmět smlouvy </w:t>
      </w:r>
    </w:p>
    <w:p w14:paraId="7F5665BF"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uzavřely tuto smlouvu za účelem vytvoření právního rámce vzájemné spolupráce na realizaci a zajištění následného využití výsledků projektu LUC23023 s názvem </w:t>
      </w:r>
      <w:r>
        <w:rPr>
          <w:rFonts w:ascii="Arial" w:eastAsiaTheme="minorHAnsi" w:hAnsi="Arial" w:cs="Arial"/>
          <w:b/>
          <w:sz w:val="21"/>
          <w:szCs w:val="21"/>
          <w:lang w:eastAsia="en-US"/>
        </w:rPr>
        <w:t>„</w:t>
      </w:r>
      <w:bookmarkStart w:id="6" w:name="docs-internal-guid-0e3a16c9-7fff-f3a8-6b"/>
      <w:bookmarkEnd w:id="6"/>
      <w:r>
        <w:rPr>
          <w:rFonts w:ascii="Arial" w:eastAsiaTheme="minorHAnsi" w:hAnsi="Arial" w:cs="Arial"/>
          <w:b/>
          <w:color w:val="000000"/>
          <w:sz w:val="21"/>
          <w:szCs w:val="21"/>
          <w:lang w:eastAsia="en-US"/>
        </w:rPr>
        <w:t xml:space="preserve">Krok k pokročilé inventarizaci lesních porostů pomocí laserového skenování a </w:t>
      </w:r>
      <w:proofErr w:type="gramStart"/>
      <w:r>
        <w:rPr>
          <w:rFonts w:ascii="Arial" w:eastAsiaTheme="minorHAnsi" w:hAnsi="Arial" w:cs="Arial"/>
          <w:b/>
          <w:color w:val="000000"/>
          <w:sz w:val="21"/>
          <w:szCs w:val="21"/>
          <w:lang w:eastAsia="en-US"/>
        </w:rPr>
        <w:t>3D</w:t>
      </w:r>
      <w:proofErr w:type="gramEnd"/>
      <w:r>
        <w:rPr>
          <w:rFonts w:ascii="Arial" w:eastAsiaTheme="minorHAnsi" w:hAnsi="Arial" w:cs="Arial"/>
          <w:b/>
          <w:color w:val="000000"/>
          <w:sz w:val="21"/>
          <w:szCs w:val="21"/>
          <w:lang w:eastAsia="en-US"/>
        </w:rPr>
        <w:t xml:space="preserve"> modelování. Lze omezit náročná pozemní šetření?“</w:t>
      </w:r>
      <w:r>
        <w:rPr>
          <w:rFonts w:ascii="Arial" w:eastAsiaTheme="minorHAnsi" w:hAnsi="Arial" w:cs="Arial"/>
          <w:sz w:val="21"/>
          <w:szCs w:val="21"/>
          <w:lang w:eastAsia="en-US"/>
        </w:rPr>
        <w:t xml:space="preserve"> (dále jen „projekt“) v rámci výzvy Ministerstva školství, mládeže a tělovýchovy (dále jen MŠMT nebo „poskytovatel podpory“) k podávání v programu podpory mezinárodní spolupráce ve výzkumu, vývoji a inovacích INTER-EXCELLENCE II (kód: LU), podprogramu INTER-COST. </w:t>
      </w:r>
    </w:p>
    <w:p w14:paraId="308A46B3"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Předmětem této smlouvy je úprava práv a povinností smluvních stran a jejich závazek k níže uvedeným činnostem během řešení i po ukončení níže specifikovaného grantového projektu:</w:t>
      </w:r>
    </w:p>
    <w:p w14:paraId="43C713AC" w14:textId="77777777" w:rsidR="0046245C" w:rsidRDefault="0046245C">
      <w:pPr>
        <w:spacing w:before="120" w:after="120"/>
        <w:jc w:val="both"/>
        <w:rPr>
          <w:rFonts w:ascii="Arial" w:eastAsiaTheme="minorHAnsi" w:hAnsi="Arial" w:cs="Arial"/>
          <w:b/>
          <w:sz w:val="21"/>
          <w:szCs w:val="21"/>
          <w:lang w:eastAsia="en-US"/>
        </w:rPr>
      </w:pPr>
    </w:p>
    <w:p w14:paraId="474A94BC" w14:textId="77777777" w:rsidR="0046245C" w:rsidRDefault="0046245C">
      <w:pPr>
        <w:spacing w:before="120" w:after="120"/>
        <w:jc w:val="both"/>
        <w:rPr>
          <w:rFonts w:ascii="Arial" w:eastAsiaTheme="minorHAnsi" w:hAnsi="Arial" w:cs="Arial"/>
          <w:b/>
          <w:sz w:val="21"/>
          <w:szCs w:val="21"/>
          <w:lang w:eastAsia="en-US"/>
        </w:rPr>
      </w:pPr>
    </w:p>
    <w:p w14:paraId="1338D5AE" w14:textId="77777777" w:rsidR="0046245C" w:rsidRDefault="0046245C">
      <w:pPr>
        <w:spacing w:before="120" w:after="120"/>
        <w:jc w:val="both"/>
        <w:rPr>
          <w:rFonts w:ascii="Arial" w:eastAsiaTheme="minorHAnsi" w:hAnsi="Arial" w:cs="Arial"/>
          <w:b/>
          <w:sz w:val="21"/>
          <w:szCs w:val="21"/>
          <w:lang w:eastAsia="en-US"/>
        </w:rPr>
      </w:pPr>
    </w:p>
    <w:p w14:paraId="066A1E79" w14:textId="77777777" w:rsidR="0046245C" w:rsidRDefault="0090242B">
      <w:p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 xml:space="preserve">Registrační číslo: LUC23023 </w:t>
      </w:r>
    </w:p>
    <w:p w14:paraId="301FCC85" w14:textId="77777777" w:rsidR="0046245C" w:rsidRDefault="0090242B">
      <w:p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Název: </w:t>
      </w:r>
      <w:r>
        <w:rPr>
          <w:rFonts w:ascii="Arial" w:eastAsiaTheme="minorHAnsi" w:hAnsi="Arial" w:cs="Arial"/>
          <w:color w:val="000000"/>
          <w:sz w:val="21"/>
          <w:szCs w:val="21"/>
          <w:lang w:eastAsia="en-US"/>
        </w:rPr>
        <w:t xml:space="preserve">Krok k pokročilé inventarizaci lesních porostů pomocí laserového skenování a </w:t>
      </w:r>
      <w:proofErr w:type="gramStart"/>
      <w:r>
        <w:rPr>
          <w:rFonts w:ascii="Arial" w:eastAsiaTheme="minorHAnsi" w:hAnsi="Arial" w:cs="Arial"/>
          <w:color w:val="000000"/>
          <w:sz w:val="21"/>
          <w:szCs w:val="21"/>
          <w:lang w:eastAsia="en-US"/>
        </w:rPr>
        <w:t>3D</w:t>
      </w:r>
      <w:proofErr w:type="gramEnd"/>
      <w:r>
        <w:rPr>
          <w:rFonts w:ascii="Arial" w:eastAsiaTheme="minorHAnsi" w:hAnsi="Arial" w:cs="Arial"/>
          <w:color w:val="000000"/>
          <w:sz w:val="21"/>
          <w:szCs w:val="21"/>
          <w:lang w:eastAsia="en-US"/>
        </w:rPr>
        <w:t xml:space="preserve"> modelování. Lze omezit náročná pozemní šetření?</w:t>
      </w:r>
    </w:p>
    <w:p w14:paraId="4EF5C582" w14:textId="77777777" w:rsidR="0046245C" w:rsidRDefault="0090242B">
      <w:p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Rok zahájení a ukončení grantového projektu: </w:t>
      </w:r>
      <w:proofErr w:type="gramStart"/>
      <w:r>
        <w:rPr>
          <w:rFonts w:ascii="Arial" w:eastAsiaTheme="minorHAnsi" w:hAnsi="Arial" w:cs="Arial"/>
          <w:sz w:val="21"/>
          <w:szCs w:val="21"/>
          <w:lang w:eastAsia="en-US"/>
        </w:rPr>
        <w:t>2023 – 2025</w:t>
      </w:r>
      <w:proofErr w:type="gramEnd"/>
    </w:p>
    <w:p w14:paraId="45A6F919" w14:textId="76AD2A4C" w:rsidR="0046245C" w:rsidRDefault="0090242B">
      <w:p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Odpovědný řešitel projektu: </w:t>
      </w:r>
      <w:proofErr w:type="spellStart"/>
      <w:r w:rsidR="00703FEE">
        <w:rPr>
          <w:rFonts w:ascii="Arial" w:eastAsiaTheme="minorHAnsi" w:hAnsi="Arial" w:cs="Arial"/>
          <w:sz w:val="21"/>
          <w:szCs w:val="21"/>
          <w:lang w:eastAsia="en-US"/>
        </w:rPr>
        <w:t>xxxxxxxxxxxxxxxxxxxxxxx</w:t>
      </w:r>
      <w:proofErr w:type="spellEnd"/>
      <w:r>
        <w:rPr>
          <w:rFonts w:ascii="Arial" w:eastAsiaTheme="minorHAnsi" w:hAnsi="Arial" w:cs="Arial"/>
          <w:sz w:val="21"/>
          <w:szCs w:val="21"/>
          <w:lang w:eastAsia="en-US"/>
        </w:rPr>
        <w:t>.</w:t>
      </w:r>
    </w:p>
    <w:p w14:paraId="31AF0B00" w14:textId="689A4A4F" w:rsidR="0046245C" w:rsidRDefault="0090242B">
      <w:pPr>
        <w:spacing w:before="120" w:after="120"/>
        <w:jc w:val="both"/>
        <w:rPr>
          <w:rFonts w:ascii="Arial" w:eastAsiaTheme="minorHAnsi" w:hAnsi="Arial" w:cs="Arial"/>
          <w:b/>
          <w:sz w:val="21"/>
          <w:szCs w:val="21"/>
          <w:lang w:eastAsia="en-US"/>
        </w:rPr>
      </w:pPr>
      <w:r>
        <w:rPr>
          <w:rFonts w:ascii="Arial" w:eastAsiaTheme="minorHAnsi" w:hAnsi="Arial" w:cs="Arial"/>
          <w:sz w:val="21"/>
          <w:szCs w:val="21"/>
          <w:lang w:eastAsia="en-US"/>
        </w:rPr>
        <w:t xml:space="preserve">Odpovědný spoluřešitel projektu: </w:t>
      </w:r>
      <w:r w:rsidR="00703FEE">
        <w:rPr>
          <w:rFonts w:ascii="Arial" w:eastAsiaTheme="minorHAnsi" w:hAnsi="Arial" w:cs="Arial"/>
          <w:sz w:val="21"/>
          <w:szCs w:val="21"/>
          <w:lang w:eastAsia="en-US"/>
        </w:rPr>
        <w:t>xxxxxxxxxxxxxxxxxxxx</w:t>
      </w:r>
      <w:bookmarkStart w:id="7" w:name="_GoBack"/>
      <w:bookmarkEnd w:id="7"/>
      <w:r>
        <w:rPr>
          <w:rFonts w:ascii="Arial" w:eastAsiaTheme="minorHAnsi" w:hAnsi="Arial" w:cs="Arial"/>
          <w:sz w:val="21"/>
          <w:szCs w:val="21"/>
          <w:lang w:eastAsia="en-US"/>
        </w:rPr>
        <w:t>.</w:t>
      </w:r>
    </w:p>
    <w:p w14:paraId="2345CD74" w14:textId="77777777" w:rsidR="0046245C" w:rsidRDefault="0046245C">
      <w:pPr>
        <w:spacing w:before="120" w:after="120"/>
        <w:jc w:val="both"/>
        <w:rPr>
          <w:rFonts w:ascii="Arial" w:eastAsiaTheme="minorHAnsi" w:hAnsi="Arial" w:cs="Arial"/>
          <w:b/>
          <w:smallCaps/>
          <w:spacing w:val="32"/>
          <w:sz w:val="21"/>
          <w:szCs w:val="21"/>
          <w:lang w:eastAsia="en-US"/>
        </w:rPr>
      </w:pPr>
    </w:p>
    <w:p w14:paraId="47E7956F"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Čestná prohlášení smluvních stran</w:t>
      </w:r>
    </w:p>
    <w:p w14:paraId="1A5CA94E"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6FD7D0FA"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tímto čestně prohlašují, že vzájemnými ujednáními v této smlouvě vědomě neporušují zákaz nepřímé státní podpory dle Rámce pro státní podporu výzkumu, vývoje a inovací (2014/C 198/01) (dále jen „Rámec“).</w:t>
      </w:r>
    </w:p>
    <w:p w14:paraId="4578F723"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zákona č. 130/2002 Sb., o podpoře výzkumu, experimentálního vývoje a inovací, ve znění pozdějších předpisů, zákona č. 563/1991 Sb., o účetnictví, ve znění pozdějších předpisů, zákona č. 218/200 Sb., o rozpočtových pravidlech a o změně některých souvisejících zákonů, ve znění pozdějších předpisů, stejně jako se všemi podmínkami poskytovatele podpory obsaženými v platných dokumentech MŠMT, vztahujících se k realizaci projektu a zavazují se, že se budou v souvislosti s realizací projektu relevantními právními předpisy, jakož i všemi dokumenty, pokyny a rozhodnutími MŠMT, to vše vždy v aktuálním znění, řídit.</w:t>
      </w:r>
    </w:p>
    <w:p w14:paraId="4CADDE58" w14:textId="26FF2C8B"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tímto zavazují řídit se podmínkami r</w:t>
      </w:r>
      <w:r w:rsidR="00040FC8">
        <w:rPr>
          <w:rFonts w:ascii="Arial" w:eastAsiaTheme="minorHAnsi" w:hAnsi="Arial" w:cs="Arial"/>
          <w:sz w:val="21"/>
          <w:szCs w:val="21"/>
          <w:lang w:eastAsia="en-US"/>
        </w:rPr>
        <w:t>ealizace projektu, obsaženými v návrhu</w:t>
      </w:r>
      <w:r>
        <w:rPr>
          <w:rFonts w:ascii="Arial" w:eastAsiaTheme="minorHAnsi" w:hAnsi="Arial" w:cs="Arial"/>
          <w:sz w:val="21"/>
          <w:szCs w:val="21"/>
          <w:lang w:eastAsia="en-US"/>
        </w:rPr>
        <w:t xml:space="preserve"> Smlouv</w:t>
      </w:r>
      <w:r w:rsidR="00040FC8">
        <w:rPr>
          <w:rFonts w:ascii="Arial" w:eastAsiaTheme="minorHAnsi" w:hAnsi="Arial" w:cs="Arial"/>
          <w:sz w:val="21"/>
          <w:szCs w:val="21"/>
          <w:lang w:eastAsia="en-US"/>
        </w:rPr>
        <w:t>y</w:t>
      </w:r>
      <w:r>
        <w:rPr>
          <w:rFonts w:ascii="Arial" w:eastAsiaTheme="minorHAnsi" w:hAnsi="Arial" w:cs="Arial"/>
          <w:sz w:val="21"/>
          <w:szCs w:val="21"/>
          <w:lang w:eastAsia="en-US"/>
        </w:rPr>
        <w:t xml:space="preserve"> o poskytnutí dotace na podporu grantového projektu č. LUC23023 (dále jen „smlouva o poskytnutí podpory“), kterou uzav</w:t>
      </w:r>
      <w:r w:rsidR="00040FC8">
        <w:rPr>
          <w:rFonts w:ascii="Arial" w:eastAsiaTheme="minorHAnsi" w:hAnsi="Arial" w:cs="Arial"/>
          <w:sz w:val="21"/>
          <w:szCs w:val="21"/>
          <w:lang w:eastAsia="en-US"/>
        </w:rPr>
        <w:t>ře</w:t>
      </w:r>
      <w:r>
        <w:rPr>
          <w:rFonts w:ascii="Arial" w:eastAsiaTheme="minorHAnsi" w:hAnsi="Arial" w:cs="Arial"/>
          <w:sz w:val="21"/>
          <w:szCs w:val="21"/>
          <w:lang w:eastAsia="en-US"/>
        </w:rPr>
        <w:t xml:space="preserve"> poskytovatel podpory s</w:t>
      </w:r>
      <w:r w:rsidR="00040FC8">
        <w:rPr>
          <w:rFonts w:ascii="Arial" w:eastAsiaTheme="minorHAnsi" w:hAnsi="Arial" w:cs="Arial"/>
          <w:sz w:val="21"/>
          <w:szCs w:val="21"/>
          <w:lang w:eastAsia="en-US"/>
        </w:rPr>
        <w:t> </w:t>
      </w:r>
      <w:r>
        <w:rPr>
          <w:rFonts w:ascii="Arial" w:eastAsiaTheme="minorHAnsi" w:hAnsi="Arial" w:cs="Arial"/>
          <w:sz w:val="21"/>
          <w:szCs w:val="21"/>
          <w:lang w:eastAsia="en-US"/>
        </w:rPr>
        <w:t>příjemcem</w:t>
      </w:r>
      <w:r w:rsidR="00040FC8">
        <w:rPr>
          <w:rFonts w:ascii="Arial" w:eastAsiaTheme="minorHAnsi" w:hAnsi="Arial" w:cs="Arial"/>
          <w:sz w:val="21"/>
          <w:szCs w:val="21"/>
          <w:lang w:eastAsia="en-US"/>
        </w:rPr>
        <w:t xml:space="preserve"> do 30 dnů od podpisu této smlouvy,</w:t>
      </w:r>
      <w:r>
        <w:rPr>
          <w:rFonts w:ascii="Arial" w:eastAsiaTheme="minorHAnsi" w:hAnsi="Arial" w:cs="Arial"/>
          <w:sz w:val="21"/>
          <w:szCs w:val="21"/>
          <w:lang w:eastAsia="en-US"/>
        </w:rPr>
        <w:t xml:space="preserve"> a která je nedílnou</w:t>
      </w:r>
      <w:r w:rsidR="00040FC8">
        <w:rPr>
          <w:rFonts w:ascii="Arial" w:eastAsiaTheme="minorHAnsi" w:hAnsi="Arial" w:cs="Arial"/>
          <w:sz w:val="21"/>
          <w:szCs w:val="21"/>
          <w:lang w:eastAsia="en-US"/>
        </w:rPr>
        <w:t xml:space="preserve"> součástí této smlouvy jako</w:t>
      </w:r>
      <w:r>
        <w:rPr>
          <w:rFonts w:ascii="Arial" w:eastAsiaTheme="minorHAnsi" w:hAnsi="Arial" w:cs="Arial"/>
          <w:sz w:val="21"/>
          <w:szCs w:val="21"/>
          <w:lang w:eastAsia="en-US"/>
        </w:rPr>
        <w:t xml:space="preserve"> Příloha č. 1.</w:t>
      </w:r>
    </w:p>
    <w:p w14:paraId="4537ADA3"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tímto čestně prohlašují, že před podpisem této smlouvy byly seznámeny s návrhem projektu, s cíli, etapami a parametry projektu, včetně podílu a formy účasti všech smluvních stran na jeho řešení. Společně vypracovaný návrh projektu, který je pro všechny smluvní strany závazný, je nedílnou součástí této smlouvy jako její Příloha č. 2. </w:t>
      </w:r>
    </w:p>
    <w:p w14:paraId="040D0DA0"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tímto čestně prohlašují, že v době podpisu této smlouvy vzájemně neevidují žádné vzájemné pohledávky v souvislosti s dosavadními přípravnými aktivitami, zejména s přípravou návrhu projektu.</w:t>
      </w:r>
    </w:p>
    <w:p w14:paraId="03D06A93" w14:textId="77777777" w:rsidR="0046245C" w:rsidRDefault="0046245C">
      <w:pPr>
        <w:spacing w:before="120" w:after="120"/>
        <w:jc w:val="both"/>
        <w:rPr>
          <w:rFonts w:ascii="Arial" w:eastAsiaTheme="minorHAnsi" w:hAnsi="Arial" w:cs="Arial"/>
          <w:sz w:val="21"/>
          <w:szCs w:val="21"/>
          <w:lang w:eastAsia="en-US"/>
        </w:rPr>
      </w:pPr>
    </w:p>
    <w:p w14:paraId="6D954CC3"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Práva a povinnosti smluvních stran</w:t>
      </w:r>
    </w:p>
    <w:p w14:paraId="13AEB9FF"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se zavazují ke vzájemné součinnosti při realizaci projektu, a to po celou dobu jeho trvání, včetně doby implementace výsledků projektu. Smluvní strany se zavazují postupovat při řešení v souladu s návrhem projektu a plnit své povinnosti řádně a včas a v rámci svých možností a schopností tak, aby byly naplněny cíle projektu a dosaženy stanovené výsledky. Podíl smluvních stran na cílech a výsledcích projektu je uveden v návrhu projektu. </w:t>
      </w:r>
    </w:p>
    <w:p w14:paraId="31222781"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zavazují nakládat s peněžními prostředky získanými z dotací a podpor na řešení projektu v souladu s právními předpisy správně, hospodárně, efektivně a účelně.</w:t>
      </w:r>
    </w:p>
    <w:p w14:paraId="06525EBA"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se zavazují řádně vést účetnictví. Smluvní strany se dále zavazují řádně vést oddělenou evidenci všech účetních případů té které smluvní strany vztahujících se k projektu, to </w:t>
      </w:r>
      <w:r>
        <w:rPr>
          <w:rFonts w:ascii="Arial" w:eastAsiaTheme="minorHAnsi" w:hAnsi="Arial" w:cs="Arial"/>
          <w:sz w:val="21"/>
          <w:szCs w:val="21"/>
          <w:lang w:eastAsia="en-US"/>
        </w:rPr>
        <w:lastRenderedPageBreak/>
        <w:t>vše s přihlédnutím k povinnostem kladeným obecnými právními předpisy ČR, jakož i dokumenty, pokyny a rozhodnutími poskytovatele podpory či orgánů ČR.</w:t>
      </w:r>
    </w:p>
    <w:p w14:paraId="2108B766"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se zavazují postupovat při výběru dodavatelů v rámci projektu podle zákona č. 134/2016 Sb., o zadávání veřejných zakázek, ve znění pozdějších předpisů a v souladu s podmínkami poskytovatele podpory, uvedenými v dalších relevantních dokumentech a pokynech poskytovatele podpory. </w:t>
      </w:r>
    </w:p>
    <w:p w14:paraId="667095E0"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se zavazují podrobit se kontrolám projektu ze strany všech osob oprávněných k provádění kontroly, příp. jejich zmocněnců (zejm. ve smyslu zákona č. 320/2001 Sb., o finanční kontrole ve veřejné správě a o změně některých zákonů (zákon o finanční kontrole), v platném znění). Těmito oprávněnými osobami jsou MŠMT jako poskytovatel podpory a jím pověřené osoby, územní finanční orgány, Ministerstvo financí ČR, Nejvyšší kontrolní úřad, Evropská komise a Evropský účetní dvůr, případně další orgány oprávněné k výkonu kontroly.  </w:t>
      </w:r>
    </w:p>
    <w:p w14:paraId="083299B4"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berou na vědomí, že všechna práva k výsledkům projektu náleží příjemci a dalšímu účastníkovi projektu. Rozdělení práv k výsledkům bude respektovat zákaz nepřímé státní podpory dle Rámce. Rozdělení práv k výsledkům bude odrážet podíl jednotlivých smluvních stran na vytvoření výsledku. </w:t>
      </w:r>
    </w:p>
    <w:p w14:paraId="183F5460"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se zavazují řádně uchovávat veškeré dokumenty související s realizací projektu v souladu s platnými právními předpisy ČR a poskytovatele podpory, nejméně však po dobu 10 let od ukončení projektu. </w:t>
      </w:r>
    </w:p>
    <w:p w14:paraId="5094B360"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Příjemce je dále povinen dodržovat své povinnosti v souladu se smlouvou o poskytnutí dotace, zejména:</w:t>
      </w:r>
    </w:p>
    <w:p w14:paraId="73B2552B"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Podávat poskytovateli podpory v pravidelných intervalech (i ad hoc na pokyn poskytovatele podpory) informace o postupu projektu včetně stavu plnění výsledků a dalších důležitých skutečnostech;</w:t>
      </w:r>
    </w:p>
    <w:p w14:paraId="1B7A5706"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Řádně dokončit řešení projektu v termínu stanoveném poskytovatelem podpory, včetně finančního vypořádání. </w:t>
      </w:r>
    </w:p>
    <w:p w14:paraId="3F693328"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Příjemce je dále oprávněn vykonávat u dalšího účastníka projektu kontroly v souvislosti s realizací projektu a za tímto účelem vyžadovat jakékoli dokumenty a podklady týkající se projektu. Po předchozí dohodě s dalším účastníkem projektu je příjemce oprávněn provádět u něj také kontroly na místě. Další účastník se zavazuje provést doporučení příjemce týkající se odstranění zjištěných nedostatků. Provedení kontroly ani závěr kontroly o nenalezení nesrovnalostí nemají dopad na odpovědnost dalšího účastníka projektu za případné nesrovnalosti.</w:t>
      </w:r>
    </w:p>
    <w:p w14:paraId="41DC654A"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účastník projektu je povinen poskytnout příjemci veškerou nezbytnou součinnost k dodržení smlouvy o poskytnutí dotace a obdobným způsobem dodržovat její ustanovení a jakékoliv další podmínky stanovené poskytovatelem podpory, zejména: </w:t>
      </w:r>
    </w:p>
    <w:p w14:paraId="3F26A6F8"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Dodat příjemci všechny potřebné doklady a jiné dokumenty nutné k uzavření smlouvy o poskytnutí dotace s MŠMT;</w:t>
      </w:r>
    </w:p>
    <w:p w14:paraId="48E03ED3"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Na žádost příjemce mu ve stanovené přiměřené lhůtě nebo vždy, kdy o to příjemce požádá, předložit jakékoli požadované informace související s realizací projektu, např. podklady, kopie účetních dokladů atp.;</w:t>
      </w:r>
    </w:p>
    <w:p w14:paraId="5DD71079"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Podrobit se kontrole ze strany poskytovatele podpory, jakož i dalších kontrolních a finančních orgánů státní správy ČR, a to v rozsahu, v jakém je tuto kontrolu povinen umožnit příjemce, v souladu se smlouvou o poskytnutí podpory a dalšími podmínkami poskytovatele podpory; Dále v této souvislosti zajistit příjemci, poskytovateli podpory, případně jiným kontrolním a finančním orgánům potřebnou součinnost;</w:t>
      </w:r>
    </w:p>
    <w:p w14:paraId="1E9FDA69"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Informovat bezodkladně po zjištění příjemce o skutečnostech, jež mají ekonomický či jiný dopad na projekt;</w:t>
      </w:r>
    </w:p>
    <w:p w14:paraId="758AA98F"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Neprodleně (nejpozději do 5 dnů) informovat příjemce o všech provedených kontrolách vyplývajících z účasti na projektu, o všech případných navržených nápravných opatřeních, která budou výsledkem těchto kontrol a o jejich splnění;</w:t>
      </w:r>
    </w:p>
    <w:p w14:paraId="6397D4B9"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Neprodleně (nejpozději do 5 dnů) informovat příjemce o změnách, které u dalšího účastníka projektu nastaly ve vztahu k projektu, nebo o změnách souvisejících s činnostmi, které realizuje dle této smlouvy.</w:t>
      </w:r>
    </w:p>
    <w:p w14:paraId="52C8AE20" w14:textId="77777777" w:rsidR="0046245C" w:rsidRDefault="0046245C">
      <w:pPr>
        <w:spacing w:before="120" w:after="120"/>
        <w:ind w:left="425"/>
        <w:jc w:val="both"/>
        <w:rPr>
          <w:rFonts w:ascii="Arial" w:eastAsiaTheme="minorHAnsi" w:hAnsi="Arial" w:cs="Arial"/>
          <w:sz w:val="21"/>
          <w:szCs w:val="21"/>
          <w:lang w:eastAsia="en-US"/>
        </w:rPr>
      </w:pPr>
    </w:p>
    <w:p w14:paraId="77CCD132"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Řízení projektu</w:t>
      </w:r>
    </w:p>
    <w:p w14:paraId="078267A0"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zavazují při řešení projektu postupovat dle pokynů řešitele příjemce (dále jen „odpovědného řešitele“), uvedeného v návrhu projektu, který je odpovědný za odbornou úroveň projektu a je zároveň kontaktní osobou ve věci realizace projektu.</w:t>
      </w:r>
    </w:p>
    <w:p w14:paraId="30CE0D5D"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Komunikace mezi smluvními stranami probíhá dle potřeby, s výjimkou těch dokumentů, z jejichž povahy vyplývá, že je nutná jejich tištěná forma. Pro komunikaci ve věci řešení projektu jsou v přehledu smluvních stran uvedeny kontaktní osoby – řešitelé za jednotlivé organizace. </w:t>
      </w:r>
    </w:p>
    <w:p w14:paraId="6BE37104" w14:textId="6523EDAD"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účastník projektu je povinen předkládat příjemci v dostatečném předstihu veškeré podklady nezbytné pro plnění veškerých povinností příjemce vůči MŠMT (zejména, avšak nikoliv výlučně, podklady a dokumenty potřebné pro dílčí a závěrečnou zprávu). Další účastník projektu předloží příjemci podklady a dokumenty pro finanční část roční zprávy za měsíc prosinec bez </w:t>
      </w:r>
      <w:proofErr w:type="gramStart"/>
      <w:r>
        <w:rPr>
          <w:rFonts w:ascii="Arial" w:eastAsiaTheme="minorHAnsi" w:hAnsi="Arial" w:cs="Arial"/>
          <w:sz w:val="21"/>
          <w:szCs w:val="21"/>
          <w:lang w:eastAsia="en-US"/>
        </w:rPr>
        <w:t>odkladu</w:t>
      </w:r>
      <w:proofErr w:type="gramEnd"/>
      <w:r>
        <w:rPr>
          <w:rFonts w:ascii="Arial" w:eastAsiaTheme="minorHAnsi" w:hAnsi="Arial" w:cs="Arial"/>
          <w:sz w:val="21"/>
          <w:szCs w:val="21"/>
          <w:lang w:eastAsia="en-US"/>
        </w:rPr>
        <w:t xml:space="preserve"> jakmile to bude možné v měsíci lednu následujícího roku, nejpozději </w:t>
      </w:r>
      <w:r w:rsidR="00F9298B">
        <w:rPr>
          <w:rFonts w:ascii="Arial" w:eastAsiaTheme="minorHAnsi" w:hAnsi="Arial" w:cs="Arial"/>
          <w:sz w:val="21"/>
          <w:szCs w:val="21"/>
          <w:lang w:eastAsia="en-US"/>
        </w:rPr>
        <w:t>10</w:t>
      </w:r>
      <w:r>
        <w:rPr>
          <w:rFonts w:ascii="Arial" w:eastAsiaTheme="minorHAnsi" w:hAnsi="Arial" w:cs="Arial"/>
          <w:sz w:val="21"/>
          <w:szCs w:val="21"/>
          <w:lang w:eastAsia="en-US"/>
        </w:rPr>
        <w:t xml:space="preserve"> dnů před termínem daným poskytovatelem a pro mimořádné zprávy v přiměřené lhůtě, kterou mu stanoví příjemce s přihlédnutím ke lhůtě pro podání takové zprávy stanovené poskytovatelem podpory. Další účastník projektu nese plnou odpovědnost za úplnost a věcnou i formální správnost podkladů předkládaných příjemci, jakož i za jejich včasné dodání. Příjemce je oprávněn tyto podklady a </w:t>
      </w:r>
      <w:proofErr w:type="gramStart"/>
      <w:r>
        <w:rPr>
          <w:rFonts w:ascii="Arial" w:eastAsiaTheme="minorHAnsi" w:hAnsi="Arial" w:cs="Arial"/>
          <w:sz w:val="21"/>
          <w:szCs w:val="21"/>
          <w:lang w:eastAsia="en-US"/>
        </w:rPr>
        <w:t>dokumenty</w:t>
      </w:r>
      <w:proofErr w:type="gramEnd"/>
      <w:r>
        <w:rPr>
          <w:rFonts w:ascii="Arial" w:eastAsiaTheme="minorHAnsi" w:hAnsi="Arial" w:cs="Arial"/>
          <w:sz w:val="21"/>
          <w:szCs w:val="21"/>
          <w:lang w:eastAsia="en-US"/>
        </w:rPr>
        <w:t xml:space="preserve"> jakkoliv kontrolovat nebo prověřovat; tím však není dotčena plná odpovědnost dalšího účastníka projektu za správnost předkládaných dokladů dle předchozí věty. Každá ze smluvních stran odpovídá za chyby a nedostatky podkladů a dokumentů týkajících se administrace projektu, které způsobila sama nebo které způsobili její dodavatelé. Příjemce je oprávněn neúplné či nedopracované podklady nepřijmout, případně upozornit dalšího účastníka na jakékoliv nedostatky v předávané dokumentaci, které je další účastník povinen bezodkladně odstranit. To jej však nezbavuje odpovědnosti za předložené podklady. </w:t>
      </w:r>
    </w:p>
    <w:p w14:paraId="0F738431" w14:textId="77777777" w:rsidR="0046245C" w:rsidRDefault="0046245C">
      <w:pPr>
        <w:spacing w:before="120" w:after="120"/>
        <w:ind w:left="425"/>
        <w:jc w:val="both"/>
        <w:rPr>
          <w:rFonts w:ascii="Arial" w:eastAsiaTheme="minorHAnsi" w:hAnsi="Arial" w:cs="Arial"/>
          <w:sz w:val="21"/>
          <w:szCs w:val="21"/>
          <w:lang w:eastAsia="en-US"/>
        </w:rPr>
      </w:pPr>
    </w:p>
    <w:p w14:paraId="5DA30844"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Odpovědnost smluvních stran za porušení podmínek poskytnutí podpory a za porušení práv a povinností dle této smlouvy</w:t>
      </w:r>
    </w:p>
    <w:p w14:paraId="528108F2" w14:textId="77777777" w:rsidR="0046245C" w:rsidRDefault="0090242B">
      <w:pPr>
        <w:numPr>
          <w:ilvl w:val="1"/>
          <w:numId w:val="3"/>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berou na vědomí, že porušení podmínek poskytnutí podpory může mít za důsledek povinnost příjemce vrátit celou podporu nebo její část poskytovateli podpory, případně do státního rozpočtu. Smluvní strany současně berou na vědomí, že porušení povinností z této smlouvy může mít rovněž za důsledek smluvní pokutu nebo další veřejnoprávní sankce ze strany poskytovatele podpory či jiných orgánů ČR. Důsledky porušení podmínek poskytnutí podpory jsou uvedeny v článku VI. odst. 3 smlouvy o poskytnutí dotace a v článku XV. smlouvy o poskytnutí podpory.</w:t>
      </w:r>
    </w:p>
    <w:p w14:paraId="3B410980" w14:textId="77777777" w:rsidR="0046245C" w:rsidRDefault="0090242B">
      <w:pPr>
        <w:numPr>
          <w:ilvl w:val="1"/>
          <w:numId w:val="3"/>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berou na vědomí, že primární finanční a právní odpovědnost za projekt nese vůči poskytovateli podpory příjemce. Další účastník projektu bere na vědomí, že v případě porušení podmínek poskytnutí podpory z jeho strany jsou negativní důsledky včetně sankcí z toho pro příjemce vyplývající považovány za škodu, přičemž poškozený příjemce je oprávněn požadovat od dalšího účastníka, který škodu způsobil, náhradu škody. Další účastník projektu se tímto zavazuje případnou vzniklou škodu příjemci uhradit bez zbytečného odkladu.</w:t>
      </w:r>
    </w:p>
    <w:p w14:paraId="49164852" w14:textId="77777777" w:rsidR="0046245C" w:rsidRDefault="0090242B">
      <w:pPr>
        <w:numPr>
          <w:ilvl w:val="1"/>
          <w:numId w:val="3"/>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dále berou na vědomí, že v případě porušení některé z povinností vyplývajících z této smlouvy jednou smluvní stranou jsou negativní důsledky z toho pro druhou smluvní stranu vyplývající považovány za škodu, přičemž smluvní strana, která škodu způsobila, je povinna ji druhé smluvní straně nahradit.</w:t>
      </w:r>
    </w:p>
    <w:p w14:paraId="76E13CF0" w14:textId="77777777" w:rsidR="0046245C" w:rsidRDefault="0046245C">
      <w:pPr>
        <w:spacing w:before="120" w:after="120"/>
        <w:ind w:left="425"/>
        <w:jc w:val="both"/>
        <w:rPr>
          <w:rFonts w:ascii="Arial" w:eastAsiaTheme="minorHAnsi" w:hAnsi="Arial" w:cs="Arial"/>
          <w:sz w:val="21"/>
          <w:szCs w:val="21"/>
          <w:lang w:eastAsia="en-US"/>
        </w:rPr>
      </w:pPr>
    </w:p>
    <w:p w14:paraId="39EBCA82"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lastRenderedPageBreak/>
        <w:t>Financování projektu</w:t>
      </w:r>
    </w:p>
    <w:p w14:paraId="25C4B8DE"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berou na vědomí, že v rámci projektu mohou být z poskytnuté podpory financovány pouze způsobilé výdaje – uznané náklady v souladu s podmínkami poskytovatele podpory. </w:t>
      </w:r>
    </w:p>
    <w:p w14:paraId="06F4D5BF"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Pro potřeby této smlouvy je způsobilost výdajů dána smlouvou o poskytnutí dotace, Rozpisem Grantových prostředků a dokumenty MŠMT, vztahujícími se k realizaci projektu.</w:t>
      </w:r>
    </w:p>
    <w:p w14:paraId="79B8C398"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berou na vědomí, že výdaje jednotlivých smluvních stran mohou pokrývat jen způsobilé náklady, související výlučně s realizací projektu a uvedené v návrhu projektu a ve smlouvě o poskytnutí podpory.</w:t>
      </w:r>
    </w:p>
    <w:p w14:paraId="40349BCD"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Podíl smluvních stran na způsobilých výdajích projektu je obsažen v Rozpisu grantových prostředků projektu uvedeném v návrhu projektu, který je nedílnou součástí této smlouvy.  </w:t>
      </w:r>
    </w:p>
    <w:p w14:paraId="3D49CB6F"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berou na vědomí, že tok peněžních prostředků na úhradu uznaných nákladů realizovaných v rámci projektu či v souvislosti s ním bude realizován zásadně prostřednictvím příjemce a je závislý na uzavření smlouvy o poskytnutí podpory s MŠMT a její úpravě způsobu čerpání účelové podpory. Předpokladem poskytnutí podpory je, že budou splněny závazky smluvních stran vyplývající ze smlouvy o poskytnutí dotace a že nedojde v důsledku rozpočtového provizoria k regulaci čerpání státního rozpočtu.</w:t>
      </w:r>
    </w:p>
    <w:p w14:paraId="530E317F"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předpokládají, že financování projektu z poskytnuté podpory bude realizováno formou jednorázově poskytnuté účelové podpory na příslušný rok řešení projektu. Principem uvedeného způsobu financování projektu je poskytnutí účelové podpory </w:t>
      </w:r>
      <w:proofErr w:type="gramStart"/>
      <w:r>
        <w:rPr>
          <w:rFonts w:ascii="Arial" w:eastAsiaTheme="minorHAnsi" w:hAnsi="Arial" w:cs="Arial"/>
          <w:sz w:val="21"/>
          <w:szCs w:val="21"/>
          <w:lang w:eastAsia="en-US"/>
        </w:rPr>
        <w:t>na  kalendářní</w:t>
      </w:r>
      <w:proofErr w:type="gramEnd"/>
      <w:r>
        <w:rPr>
          <w:rFonts w:ascii="Arial" w:eastAsiaTheme="minorHAnsi" w:hAnsi="Arial" w:cs="Arial"/>
          <w:sz w:val="21"/>
          <w:szCs w:val="21"/>
          <w:lang w:eastAsia="en-US"/>
        </w:rPr>
        <w:t xml:space="preserve"> rok s tím, že příjemce a další účastník projektu jsou povinni poskytnuté účelové prostředky následně finančně vypořádat, a to na základě dokladů prokazujících realizaci způsobilých výdajů. Příjemce je povinen vrátit poskytovateli podpory na jeho bankovní účet tu část podpory, která nebyla příjemcem nebo dalším účastníkem projektu spotřebována v průběhu doby řešení projektu ve lhůtách daných poskytovatelem. Další účastník je povinen se řídit pokyny příjemce.</w:t>
      </w:r>
    </w:p>
    <w:p w14:paraId="628DBC9C"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Příjemce se zavazuje převést ze svého bankovního účtu na bankovní účet dalšího účastníka projektu jemu příslušnou část poskytnuté podpory, a to do 30 dnů po jejím obdržení od poskytovatele podpory. Je-li další účastník organizační složkou státu nebo organizační jednotkou ministerstva, zabývající se výzkumem a vývojem, poskytne mu příslušnou část účelové podpory přímo poskytovatel podpory na základě rozhodnutí o poskytnutí podpory, vydaného v souladu s rozpočtovými pravidly.</w:t>
      </w:r>
    </w:p>
    <w:p w14:paraId="7289A6F4"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účastník projektu se zavazuje kdykoli v průběhu řešení projektu poskytnout příjemci součinnost a na vyžádání příjemce, dle jeho pokynů a v jím stanovených přiměřených termínech dodat veškeré údaje a podklady spojené s čerpáním poskytnuté podpory. </w:t>
      </w:r>
    </w:p>
    <w:p w14:paraId="25D6C944" w14:textId="2E61EE60"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účastník projektu se zavazuje předložit příjemci řádné vyúčtování způsobilých nákladů na řešení projektu, podepsané oprávněnou osobou dalšího účastníka, a to v přiměřen</w:t>
      </w:r>
      <w:r w:rsidR="001846F9">
        <w:rPr>
          <w:rFonts w:ascii="Arial" w:eastAsiaTheme="minorHAnsi" w:hAnsi="Arial" w:cs="Arial"/>
          <w:sz w:val="21"/>
          <w:szCs w:val="21"/>
          <w:lang w:eastAsia="en-US"/>
        </w:rPr>
        <w:t xml:space="preserve">ém </w:t>
      </w:r>
      <w:r>
        <w:rPr>
          <w:rFonts w:ascii="Arial" w:eastAsiaTheme="minorHAnsi" w:hAnsi="Arial" w:cs="Arial"/>
          <w:sz w:val="21"/>
          <w:szCs w:val="21"/>
          <w:lang w:eastAsia="en-US"/>
        </w:rPr>
        <w:t>termínu daném příjemcem. Další účastník projektu se dále zavazují v souladu s podmínkami stanovenými poskytovatelem podpory vrátit příjemci nespotřebovanou účelovou podporu za projekt. V rámci finančního vypořádání je další účastník projektu povinen řídit se pokyny a termíny danými příjemcem.</w:t>
      </w:r>
    </w:p>
    <w:p w14:paraId="3BF3FB76"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Vynaloží-li smluvní strana výdaj, jenž bude následně prohlášen za nezpůsobilý, či vynaložila-li smluvní strana od samého počátku výdaj jako nezpůsobilý, jedná se o výdaj a náklad výlučně té smluvní strany, která takový náklad (výdaj) realizovala. </w:t>
      </w:r>
    </w:p>
    <w:p w14:paraId="1A02BBD4"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zavazují převádět a účtovat peněžní prostředky v rámci projektu výhradně prostřednictvím bankovních účtů uvedených v záhlaví této smlouvy. V případě změny bankovního účtu je dotčená smluvní strana povinna o tomto bezodkladně informovat druhou smluvní stranu, a to písemnou formou, bez nutnosti uzavírání dodatku k této smlouvě.</w:t>
      </w:r>
    </w:p>
    <w:p w14:paraId="75EC854F"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Podmínky poskytnutí podpory a práva a povinnosti smluvních stran s tím spojené jsou dále uvedeny ve Smlouvě o poskytnutí podpory uzavřené mezi příjemcem a poskytovatelem podpory.</w:t>
      </w:r>
    </w:p>
    <w:p w14:paraId="0DC32AFA" w14:textId="77777777" w:rsidR="0046245C" w:rsidRDefault="0046245C">
      <w:pPr>
        <w:spacing w:before="120" w:after="120"/>
        <w:ind w:left="425"/>
        <w:jc w:val="both"/>
        <w:rPr>
          <w:rFonts w:ascii="Arial" w:eastAsiaTheme="minorHAnsi" w:hAnsi="Arial" w:cs="Arial"/>
          <w:sz w:val="21"/>
          <w:szCs w:val="21"/>
          <w:lang w:eastAsia="en-US"/>
        </w:rPr>
      </w:pPr>
    </w:p>
    <w:p w14:paraId="1354754A" w14:textId="77777777" w:rsidR="0046245C" w:rsidRDefault="0090242B">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lastRenderedPageBreak/>
        <w:t>Věcná práva k movitým a nemovitým věcem a přístup smluvních stran k infrastruktuře projektu</w:t>
      </w:r>
    </w:p>
    <w:p w14:paraId="2A2461C4"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berou na vědomí, že s realizací projektu souvisí:</w:t>
      </w:r>
    </w:p>
    <w:p w14:paraId="50C7536D"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užívání movitých věcí ve vlastnictví některé ze smluvních stran,</w:t>
      </w:r>
    </w:p>
    <w:p w14:paraId="09D8516C" w14:textId="77777777" w:rsidR="0046245C" w:rsidRDefault="0090242B">
      <w:pPr>
        <w:pStyle w:val="Odstavecseseznamem"/>
        <w:numPr>
          <w:ilvl w:val="2"/>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užívání nemovitých věcí ve vlastnictví některé ze smluvních stran.</w:t>
      </w:r>
    </w:p>
    <w:p w14:paraId="4AB84106"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Užívání movitých věcí ve vlastnictví některé ze smluvních stran:</w:t>
      </w:r>
    </w:p>
    <w:p w14:paraId="19A36424" w14:textId="77777777" w:rsidR="0046245C" w:rsidRDefault="0090242B">
      <w:pPr>
        <w:pStyle w:val="Odstavecseseznamem"/>
        <w:spacing w:before="120" w:after="120"/>
        <w:ind w:left="425"/>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Bude-li v souvislosti s projektem užívána movitá věc ve vlastnictví některé ze smluvních stran, tato zůstává ve vlastnictví smluvní strany, jež movitou věc ke dni umožnění užívání v rámci projektu v souvislosti s projektem vlastní. Na režimu vlastnického práva, jak uvedeno v tomto odstavci této smlouvy, se nic nemění ani v důsledku zhodnocení věci za doby trvání tohoto projektu. Není-li v této smlouvě stanoveno jinak, či nedohodnou-li se v konkrétních případech smluvní strany jinak, tato smlouva nezakládá jakákoliv nájemní, užívací nebo jiná obdobná práva jedné smluvní strany k movitým věcem ve vlastnictví druhé smluvní strany. </w:t>
      </w:r>
    </w:p>
    <w:p w14:paraId="2C456E34"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Užívání nemovitých věcí ve vlastnictví některé ze smluvních stran:</w:t>
      </w:r>
    </w:p>
    <w:p w14:paraId="7EA19269" w14:textId="77777777" w:rsidR="0046245C" w:rsidRDefault="0090242B">
      <w:pPr>
        <w:pStyle w:val="Odstavecseseznamem"/>
        <w:spacing w:before="120" w:after="120"/>
        <w:ind w:left="425"/>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Bude-li v souvislosti s projektem užívána nemovitá věc ve vlastnictví některé ze smluvních stran, tato zůstává ve vlastnictví smluvní strany, jež nemovitou věc ke dni umožnění užívání v rámci projektu v souvislosti s projektem vlastní. Na režimu vlastnického práva, jak uvedeno v tomto odstavci této smlouvy, se nic nemění ani v důsledku zhodnocení věci za dobu trvání tohoto projektu. Není-li v této smlouvě stanoveno jinak, či nedohodnou-li se v konkrétních případech smluvní strany jinak, tato smlouva nezakládá jakákoliv nájemní, užívací nebo jiná obdobná práva jedné smluvní strany k nemovitým věcem ve vlastnictví druhé smluvní strany. </w:t>
      </w:r>
    </w:p>
    <w:p w14:paraId="177AB7F7" w14:textId="77777777" w:rsidR="0046245C" w:rsidRDefault="0090242B">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zavazují, že umožní užívání movitých a nemovitých věcí ve svém vlastnictví nezbytných pro realizaci projektu po celou dobu jeho trvání, tj. včetně fáze implementace jeho výsledků.</w:t>
      </w:r>
    </w:p>
    <w:p w14:paraId="59F02EE8" w14:textId="77777777" w:rsidR="0046245C" w:rsidRDefault="0046245C">
      <w:pPr>
        <w:spacing w:before="120" w:after="120"/>
        <w:ind w:left="425"/>
        <w:jc w:val="both"/>
        <w:rPr>
          <w:rFonts w:ascii="Arial" w:eastAsiaTheme="minorHAnsi" w:hAnsi="Arial" w:cs="Arial"/>
          <w:sz w:val="21"/>
          <w:szCs w:val="21"/>
          <w:lang w:eastAsia="en-US"/>
        </w:rPr>
      </w:pPr>
    </w:p>
    <w:p w14:paraId="6E44729D" w14:textId="77777777" w:rsidR="0046245C" w:rsidRDefault="0090242B">
      <w:pPr>
        <w:numPr>
          <w:ilvl w:val="0"/>
          <w:numId w:val="2"/>
        </w:numPr>
        <w:spacing w:before="120" w:after="120"/>
        <w:jc w:val="both"/>
        <w:rPr>
          <w:rFonts w:ascii="Arial" w:hAnsi="Arial" w:cs="Arial"/>
          <w:sz w:val="21"/>
          <w:szCs w:val="21"/>
        </w:rPr>
      </w:pPr>
      <w:r>
        <w:rPr>
          <w:rFonts w:ascii="Arial" w:hAnsi="Arial" w:cs="Arial"/>
          <w:b/>
          <w:smallCaps/>
          <w:spacing w:val="32"/>
          <w:sz w:val="21"/>
          <w:szCs w:val="21"/>
        </w:rPr>
        <w:t>Práva k duševnímu vlastnictví, jeho ochrana a komercializace</w:t>
      </w:r>
    </w:p>
    <w:p w14:paraId="52EDE64C"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Práva ke vkládaným předmětům práv duševního vlastnictví (background): </w:t>
      </w:r>
    </w:p>
    <w:p w14:paraId="0BA8D5CB"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Pokud kterákoliv ze smluvních stran poskytne nebo vnese do projektu pro plnění této smlouvy nehmotný majetek v podobě předmětu práv duševního vlastnictví v nejširším slova smyslu podle platné právní úpravy, jako je know-how, počítačový program, databáze, vynález, užitný vzor apod. (dále jen „duševní vlastnictví“), považují se takové předměty duševního vlastnictví za duševní vlastnictví vkládané do projektu.</w:t>
      </w:r>
    </w:p>
    <w:p w14:paraId="671E7A9A"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14:paraId="17524615"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Po skončení projektu smluvní strany přestanou užívat duševní vlastnictví vložené do projektu druhou smluvní stranou a vrátí si navzájem všechny poskytnuté hmotné nosiče obsahující dané duševní vlastnictví a všechny dokumenty a podklady poskytnuté druhou smluvní stranou za účelem užívání vkládaného duševního vlastnictví. Smluvní strany zároveň zachovají mlčenlivost o všech skutečnostech a informacích, týkajících se vloženého duševního vlastnictví druhé smluvní strany, které se dozvěděla v rámci realizace projektu a plnění této smlouvy.</w:t>
      </w:r>
    </w:p>
    <w:p w14:paraId="4A5748D4"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Práva k duševnímu vlastnictví vytvořenému smluvními stranami společně v rámci projektu (společný </w:t>
      </w:r>
      <w:proofErr w:type="spellStart"/>
      <w:r>
        <w:rPr>
          <w:rFonts w:ascii="Arial" w:hAnsi="Arial" w:cs="Arial"/>
          <w:sz w:val="21"/>
          <w:szCs w:val="21"/>
        </w:rPr>
        <w:t>foreground</w:t>
      </w:r>
      <w:proofErr w:type="spellEnd"/>
      <w:r>
        <w:rPr>
          <w:rFonts w:ascii="Arial" w:hAnsi="Arial" w:cs="Arial"/>
          <w:sz w:val="21"/>
          <w:szCs w:val="21"/>
        </w:rPr>
        <w:t xml:space="preserve">): </w:t>
      </w:r>
    </w:p>
    <w:p w14:paraId="1191C582"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 xml:space="preserve">V případě, že při plnění této smlouvy vznikne na základě společné činnosti smluvních stran v rámci projektu jakýkoliv předmět práv duševního vlastnictví, náleží vlastnická/majetková a jiná práva k takovému předmětu smluvním stranám ve spoluvlastnických podílech odpovídajících míře přispění </w:t>
      </w:r>
      <w:r>
        <w:rPr>
          <w:rFonts w:ascii="Arial" w:hAnsi="Arial" w:cs="Arial"/>
          <w:sz w:val="21"/>
          <w:szCs w:val="21"/>
        </w:rPr>
        <w:lastRenderedPageBreak/>
        <w:t>k dosažení takového výsledku té které strany s přihlédnutím také k duševnímu vlastnictví vkládanému do projektu.</w:t>
      </w:r>
    </w:p>
    <w:p w14:paraId="2052D390"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V případě, že budou práva k vynálezu nebo k užitnému vzoru nebo k jinému předmětu práv duševního vlastnictví úspěšně uplatněna, nebo rozhodnutím soudu přiřčena v rozporu s výše uvedeným ustanovením, zavazují se smluvní strany si vzájemně poskytnout kompenzaci v odpovídající výši zkrácení podílu na těchto právech v rozporu s výše uvedeným ustanovením.</w:t>
      </w:r>
    </w:p>
    <w:p w14:paraId="248AEBCB"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Práva k duševnímu vlastnictví vytvořenému smluvní stranou v rámci projektu samostatně (individuální </w:t>
      </w:r>
      <w:proofErr w:type="spellStart"/>
      <w:r>
        <w:rPr>
          <w:rFonts w:ascii="Arial" w:hAnsi="Arial" w:cs="Arial"/>
          <w:sz w:val="21"/>
          <w:szCs w:val="21"/>
        </w:rPr>
        <w:t>foreground</w:t>
      </w:r>
      <w:proofErr w:type="spellEnd"/>
      <w:r>
        <w:rPr>
          <w:rFonts w:ascii="Arial" w:hAnsi="Arial" w:cs="Arial"/>
          <w:sz w:val="21"/>
          <w:szCs w:val="21"/>
        </w:rPr>
        <w:t>):</w:t>
      </w:r>
    </w:p>
    <w:p w14:paraId="0084923B"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Vytvoří-li smluvní strana předmět práv duševního vlastnictví činností v rámci projektu samostatně, náleží jí k takovému výsledku veškerá vlastnická/majetková a jiná práva. Vytváření nehmotných předmětů smluvními stranami samostatně nezakládá jakákoliv práva druhé smluvní strany k těmto předmětům, nedohodnou-li se v konkrétním případě smluvní strany jinak.</w:t>
      </w:r>
    </w:p>
    <w:p w14:paraId="78EA9FD9"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Smluvní strana, jíž svědčí majetkové právo k předmětu práv duševního vlastnictví, není touto smlouvou omezena v dalším nakládání s předmětem práv duševního vlastnictví, s výjimkou předkupního práva druhé smluvní strany k takovému předmětu, případně k spoluvlastnickému podílu. Kupní cena za takový předmět či spoluvlastnický podíl bude určena v souladu s Rámcem Společenství (se kterým se příjemce a další účastník projektu seznámili).</w:t>
      </w:r>
    </w:p>
    <w:p w14:paraId="5C032D6F"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Ochrana předmětů práv duševního vlastnictví:</w:t>
      </w:r>
    </w:p>
    <w:p w14:paraId="00F2EC65"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Smluvní strany mající práva k předmětům práv duševního vlastnictví, které mohou být využity, zajistí, že tato práva budou přiměřeně a účinně chráněna v souladu s příslušnými právními předpisy.</w:t>
      </w:r>
    </w:p>
    <w:p w14:paraId="026395D8"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Pokud se na vytvoření konkrétního předmětu práv duševního vlastnictví budou podílet obě smluvní strany, bude při rozhodování o jejich podílu vždy vzat v úvahu jejich skutečný podíl a přínos a při formálně právní ochraně jednotlivých předmětů práv duševního vlastnictví bude uváděna tato smluvní strana vždy jako spolupřihlašovatel a spolumajitel / spoluvlastník.</w:t>
      </w:r>
    </w:p>
    <w:p w14:paraId="417826F5"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Smluvní strany jsou povinny si zajistit majetková práva k předmětům práv duševního vlastnictví, které jsou výstupem a předmětem využití dle této smlouvy a projektu. Osobnostní práva k těmto předmětům duševního vlastnictví zůstávají touto smlouvou nedotčena. Náklady spojené s ochranou předmětů práv duševního vlastnictví ponesou smluvní strany v podílech odpovídajících jejich podílu na předmětech práv duševního vlastnictví.</w:t>
      </w:r>
    </w:p>
    <w:p w14:paraId="397B5FC7"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Projeví-li smluvní strana zájem na tom, aby některá ze smluvních stran uplatnila právo vůči svému zaměstnanci jako původci či spolupůvodci podnikového nebo zaměstnaneckého předmětu práv duševního vlastnictví, který tento zaměstnanec vytvořil nebo na jehož vytvoření se podílel v rámci realizace projektu, je tak tato smluvní strana povinna v zákonem stanovené lhůtě učinit.</w:t>
      </w:r>
    </w:p>
    <w:p w14:paraId="4D162D8F"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V případě, že některá ze smluvních stran,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rámci projektu, je tato smluvní strana povinna předložit text publikace druhé smluvní straně nejméně 1 měsíc před zamýšleným zveřejněním publikace. Tato smluvní strana se zavazuje, že bude akceptovat připomínky ostatních smluvních stran, týkající se autorství, obsahu publikace či jejího zveřejnění.</w:t>
      </w:r>
    </w:p>
    <w:p w14:paraId="66DE9FBD"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Komercializace předmětů práv duševního vlastnictví:</w:t>
      </w:r>
    </w:p>
    <w:p w14:paraId="05A2F8DE"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strany, samostatně i ve spolupráci, budou i v průběhu realizace projektu, při zachování nezbytné míry důvěrnosti, vyvíjet nezbytnou činnost týkající se dalšího využití předmětů práv duševního vlastnictví třetími stranami. K tomuto bude směřovat i marketing a ostatní formy zhodnocování duševního vlastnictví. </w:t>
      </w:r>
    </w:p>
    <w:p w14:paraId="58322301"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 xml:space="preserve">Před jinými formami komercializace bude upřednostňováno licencování nevýlučné, výlučné nebo samostatné. Druh licence bude vždy záviset od konkrétního případu. Na nákladech a výnosech </w:t>
      </w:r>
      <w:r>
        <w:rPr>
          <w:rFonts w:ascii="Arial" w:hAnsi="Arial" w:cs="Arial"/>
          <w:sz w:val="21"/>
          <w:szCs w:val="21"/>
        </w:rPr>
        <w:lastRenderedPageBreak/>
        <w:t>spojených s licenčními smlouvami se budou smluvní strany podílet v poměrech odpovídajících jejich podílu na předmětech práv duševního vlastnictví. Stejný princip se uplatní i při činnostech souvisejících s marketingem a ostatními formami zhodnocování předmětů duševního vlastnictví.</w:t>
      </w:r>
    </w:p>
    <w:p w14:paraId="1675CCB6"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 xml:space="preserve">Při licenční politice bude striktně zachovávána minimálně mezní nákladová nebo tržní cena a snahou smluvních stran bude dosažení vyšší než tržní ceny. </w:t>
      </w:r>
    </w:p>
    <w:p w14:paraId="403B1272" w14:textId="77777777" w:rsidR="0046245C" w:rsidRDefault="0046245C">
      <w:pPr>
        <w:spacing w:before="120" w:after="120"/>
        <w:ind w:left="425"/>
        <w:jc w:val="both"/>
        <w:rPr>
          <w:rFonts w:ascii="Arial" w:eastAsiaTheme="minorHAnsi" w:hAnsi="Arial" w:cs="Arial"/>
          <w:sz w:val="21"/>
          <w:szCs w:val="21"/>
          <w:lang w:eastAsia="en-US"/>
        </w:rPr>
      </w:pPr>
    </w:p>
    <w:p w14:paraId="353F7F53" w14:textId="77777777" w:rsidR="0046245C" w:rsidRDefault="0090242B">
      <w:pPr>
        <w:numPr>
          <w:ilvl w:val="0"/>
          <w:numId w:val="2"/>
        </w:numPr>
        <w:spacing w:before="120" w:after="120"/>
        <w:jc w:val="both"/>
        <w:rPr>
          <w:rFonts w:ascii="Arial" w:hAnsi="Arial" w:cs="Arial"/>
          <w:sz w:val="21"/>
          <w:szCs w:val="21"/>
        </w:rPr>
      </w:pPr>
      <w:r>
        <w:rPr>
          <w:rFonts w:ascii="Arial" w:hAnsi="Arial" w:cs="Arial"/>
          <w:b/>
          <w:smallCaps/>
          <w:spacing w:val="32"/>
          <w:sz w:val="21"/>
          <w:szCs w:val="21"/>
        </w:rPr>
        <w:t>Mlčenlivost</w:t>
      </w:r>
    </w:p>
    <w:p w14:paraId="600459CF"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strany se zavazují zajistit mlčenlivost o všech důvěrných informacích, souvisejících s projektem, nepoužívat je pro jiné účely než pro úkoly převzaté v rámci této smlouvy a neposkytovat je třetím osobám bez předchozího písemného souhlasu druhé smluvní strany. Pokud byly postoupeny třetí straně, musí být zajištěno, aby tyto třetí strany zachovávaly mlčenlivost o těchto informacích, které jim byly poskytnuty jako důvěrné, a používaly je jen k účelům, k nimž jim byly předány. </w:t>
      </w:r>
    </w:p>
    <w:p w14:paraId="21F63F0E"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jsou povinny při předávání jakýchkoliv informací, ať už mezi sebou nebo třetím osobám, počínat si tak, aby nebyly ohroženy výsledky a cíle řešení projektu.</w:t>
      </w:r>
    </w:p>
    <w:p w14:paraId="7EDDC24A"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Všechny informace vztahující se k řešení projektu a k výsledkům projektu jsou považovány za důvěrné s výjimkou informací poskytovaných do Informačního systému výzkumu, vývoje a inovací nebo informací, které je některá smluvní strana povinna poskytnout jiným orgánům státní správy, soudním orgánům nebo orgánům činným v trestním řízení. Jako důvěrné jsou považovány rovněž informace takto smluvními stranami označené a informace, jejichž vyzrazením by mohla vzniknout některé smluvní straně škoda. </w:t>
      </w:r>
    </w:p>
    <w:p w14:paraId="1C7398A8"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budou přistupovat k těmto informacím jako důvěrným a takto je chránit alespoň po dobu 3 let po ukončení řešení projektu, ledaže tyto informace přestanou být důvěrnými z jiného důvodu.</w:t>
      </w:r>
    </w:p>
    <w:p w14:paraId="19B41D9B"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Závazek mlčenlivosti ve vztahu k informacím vyplývajícím z projektu se nevztahuje na sdílení informací, dat, podkladů, zkušeností a výsledků vědy a výzkumu mezi smluvními stranami navzájem v rámci spolupráce dle této smlouvy. Rovněž se závazek mlčenlivosti nevztahuje na takové informace, vědomosti, zkušenosti, dokumentaci nebo výsledky výzkumu a vývoje, které smluvní strana prokazatelně měla, </w:t>
      </w:r>
      <w:proofErr w:type="gramStart"/>
      <w:r>
        <w:rPr>
          <w:rFonts w:ascii="Arial" w:hAnsi="Arial" w:cs="Arial"/>
          <w:sz w:val="21"/>
          <w:szCs w:val="21"/>
        </w:rPr>
        <w:t>ještě</w:t>
      </w:r>
      <w:proofErr w:type="gramEnd"/>
      <w:r>
        <w:rPr>
          <w:rFonts w:ascii="Arial" w:hAnsi="Arial" w:cs="Arial"/>
          <w:sz w:val="21"/>
          <w:szCs w:val="21"/>
        </w:rPr>
        <w:t xml:space="preserve"> než jí byly druhou smluvní stranou sděleny či předány. Závazek mlčenlivosti se dále nevztahuje na informování veřejnosti o tom, že </w:t>
      </w:r>
      <w:proofErr w:type="gramStart"/>
      <w:r>
        <w:rPr>
          <w:rFonts w:ascii="Arial" w:hAnsi="Arial" w:cs="Arial"/>
          <w:sz w:val="21"/>
          <w:szCs w:val="21"/>
        </w:rPr>
        <w:t>projekt</w:t>
      </w:r>
      <w:proofErr w:type="gramEnd"/>
      <w:r>
        <w:rPr>
          <w:rFonts w:ascii="Arial" w:hAnsi="Arial" w:cs="Arial"/>
          <w:sz w:val="21"/>
          <w:szCs w:val="21"/>
        </w:rPr>
        <w:t xml:space="preserve"> resp. jeho výstupy a výsledky byl nebo je spolufinancován z prostředků poskytovatele podpory. Závazek mlčenlivosti ve vztahu k informacím souvisejících s projektem se rovněž nevztahuje na informace, poznatky, podklady či výsledky vědy a výzkumu, pokud náležejí k informacím obecně přístupným, tj. běžně přístupným veřejnosti.</w:t>
      </w:r>
    </w:p>
    <w:p w14:paraId="2DE07C1B" w14:textId="77777777" w:rsidR="0046245C" w:rsidRDefault="0046245C">
      <w:pPr>
        <w:spacing w:before="120" w:after="120"/>
        <w:ind w:left="425" w:hanging="425"/>
        <w:jc w:val="both"/>
        <w:rPr>
          <w:rFonts w:ascii="Arial" w:eastAsiaTheme="minorHAnsi" w:hAnsi="Arial" w:cs="Arial"/>
          <w:sz w:val="21"/>
          <w:szCs w:val="21"/>
          <w:lang w:eastAsia="en-US"/>
        </w:rPr>
      </w:pPr>
    </w:p>
    <w:p w14:paraId="1805E583" w14:textId="77777777" w:rsidR="0046245C" w:rsidRDefault="0090242B">
      <w:pPr>
        <w:numPr>
          <w:ilvl w:val="0"/>
          <w:numId w:val="2"/>
        </w:numPr>
        <w:spacing w:before="120" w:after="120"/>
        <w:jc w:val="both"/>
        <w:rPr>
          <w:rFonts w:ascii="Arial" w:hAnsi="Arial" w:cs="Arial"/>
          <w:sz w:val="21"/>
          <w:szCs w:val="21"/>
        </w:rPr>
      </w:pPr>
      <w:r>
        <w:rPr>
          <w:rFonts w:ascii="Arial" w:hAnsi="Arial" w:cs="Arial"/>
          <w:b/>
          <w:smallCaps/>
          <w:spacing w:val="32"/>
          <w:sz w:val="21"/>
          <w:szCs w:val="21"/>
        </w:rPr>
        <w:t>Doba platnosti smlouvy</w:t>
      </w:r>
    </w:p>
    <w:p w14:paraId="354293EE" w14:textId="77777777" w:rsidR="0046245C" w:rsidRDefault="0090242B">
      <w:pPr>
        <w:pStyle w:val="Odstavecseseznamem"/>
        <w:numPr>
          <w:ilvl w:val="1"/>
          <w:numId w:val="2"/>
        </w:numPr>
        <w:spacing w:before="120" w:after="120"/>
        <w:contextualSpacing w:val="0"/>
        <w:rPr>
          <w:rFonts w:ascii="Arial" w:hAnsi="Arial" w:cs="Arial"/>
          <w:sz w:val="21"/>
          <w:szCs w:val="21"/>
        </w:rPr>
      </w:pPr>
      <w:r>
        <w:rPr>
          <w:rFonts w:ascii="Arial" w:hAnsi="Arial" w:cs="Arial"/>
          <w:sz w:val="21"/>
          <w:szCs w:val="21"/>
        </w:rPr>
        <w:t>Doba platnosti této smlouvy je odvozena od platnosti smlouvy o poskytnutí dotace. Doba platnosti této smlouvy zahrnuje dobu řešení projektu (viz návrh projektu) a následující období potřebné pro vyhodnocení výsledků řešení projektu včetně vypořádání poskytnuté podpory podle rozpočtových pravidel, ne však delší než 180 dnů ode dne ukončení řešení projektu.</w:t>
      </w:r>
    </w:p>
    <w:p w14:paraId="5631D3EC" w14:textId="77777777" w:rsidR="0046245C" w:rsidRDefault="0046245C">
      <w:pPr>
        <w:spacing w:before="120" w:after="120"/>
        <w:ind w:left="425" w:hanging="425"/>
        <w:jc w:val="both"/>
        <w:rPr>
          <w:rFonts w:ascii="Arial" w:eastAsiaTheme="minorHAnsi" w:hAnsi="Arial" w:cs="Arial"/>
          <w:sz w:val="21"/>
          <w:szCs w:val="21"/>
          <w:lang w:eastAsia="en-US"/>
        </w:rPr>
      </w:pPr>
    </w:p>
    <w:p w14:paraId="509BE2FE" w14:textId="77777777" w:rsidR="0046245C" w:rsidRDefault="0046245C">
      <w:pPr>
        <w:spacing w:before="120" w:after="120"/>
        <w:ind w:left="425" w:hanging="425"/>
        <w:jc w:val="both"/>
        <w:rPr>
          <w:rFonts w:ascii="Arial" w:eastAsiaTheme="minorHAnsi" w:hAnsi="Arial" w:cs="Arial"/>
          <w:sz w:val="21"/>
          <w:szCs w:val="21"/>
          <w:lang w:eastAsia="en-US"/>
        </w:rPr>
      </w:pPr>
    </w:p>
    <w:p w14:paraId="07601773" w14:textId="77777777" w:rsidR="0046245C" w:rsidRDefault="0090242B">
      <w:pPr>
        <w:numPr>
          <w:ilvl w:val="0"/>
          <w:numId w:val="2"/>
        </w:numPr>
        <w:spacing w:before="120" w:after="120"/>
        <w:jc w:val="both"/>
        <w:rPr>
          <w:rFonts w:ascii="Arial" w:hAnsi="Arial" w:cs="Arial"/>
          <w:sz w:val="21"/>
          <w:szCs w:val="21"/>
        </w:rPr>
      </w:pPr>
      <w:r>
        <w:rPr>
          <w:rFonts w:ascii="Arial" w:hAnsi="Arial" w:cs="Arial"/>
          <w:b/>
          <w:smallCaps/>
          <w:spacing w:val="32"/>
          <w:sz w:val="21"/>
          <w:szCs w:val="21"/>
        </w:rPr>
        <w:t xml:space="preserve">Závěrečná ustanovení </w:t>
      </w:r>
    </w:p>
    <w:p w14:paraId="0C703CD8"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Na základě této smlouvy nedochází ke vzniku samostatného právního subjektu. Každá ze smluvních stran je oprávněna v rámci projektu činit právní úkony, jež se týkají této jednající smluvní strany. </w:t>
      </w:r>
    </w:p>
    <w:p w14:paraId="48DAE86F"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Bude-li potřeba, aby v rámci projektu jednala jedna smluvní strana s právními účinky pro druhou smluvní stranu, bude pro takové jednání druhou smluvní stranou udělena písemná plná moc. </w:t>
      </w:r>
    </w:p>
    <w:p w14:paraId="1113CC7C"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lastRenderedPageBreak/>
        <w:t>Smluvní strany berou na vědomí, že žádná smluvní strana nesmí bez písemného souhlasu druhé smluvní strany a bez předchozího souhlasu poskytovatele podpory odstoupit od této smlouvy, vypovědět ji, nebo převést práva a povinnosti některé ze smluvních stran z této smlouvy na třetí osoby.</w:t>
      </w:r>
    </w:p>
    <w:p w14:paraId="3F986293"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Jestliže některé ustanovení této smlouvy je neplatné, neúčinné nebo nevymahatelné, nebo se stane neplatným, neúčinným nebo nevymahatelným, nebude tím dotčena platnost, účinnost a vymahatelnost ostatních ustanovení. Smluvní strany se zavazují neplatné, neúčinné nebo nevymahatelné ustanovení nahradit platným, účinným a vymahatelným ustanovením. </w:t>
      </w:r>
    </w:p>
    <w:p w14:paraId="540A7DB7"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strany se zavazují neprodleně oznámit druhé smluvní straně veškeré změny, týkající se údajů o smluvní straně, zejména údajů uvedených v této smlouvě. </w:t>
      </w:r>
    </w:p>
    <w:p w14:paraId="3185A6EE"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veškeré změny smlouvy se provádějí písemnými a číslovanými dodatky, podepsanými oprávněnými zástupci všech smluvních stran. Vyjma změny bankovního účtu, viz čl. VI. odst. 11. této smlouvy.</w:t>
      </w:r>
    </w:p>
    <w:p w14:paraId="6F61BCF1"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strany se zavazují postupovat podle pravidel poskytovatele podpory, v případech změn, vyžadujících schválení poskytovatelem podpory, bude taková změna realizována až po obdržení takového souhlasu. </w:t>
      </w:r>
    </w:p>
    <w:p w14:paraId="139A6A81"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se zavazují k uzavření dodatků k této smlouvě tak, aby platné znění této smlouvy vždy odráželo změny požadované poskytovatelem podpory, zakotvené v dodatcích ke smlouvě o poskytnutí podpory.</w:t>
      </w:r>
    </w:p>
    <w:p w14:paraId="25F4A192"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právní předpisy ČR či dokumenty, rozhodnutí a stanoviska poskytovatele podpory, případně jiných orgánů ČR, jakož i smlouva o poskytnutí dotace, mají v případě rozporu s obsahem této smlouvy aplikační přednost před ustanoveními této smlouvy. V případě takového rozporu se smluvní strany zavazují dohodnout na společném jednání postup řešení kolize práv a povinností vyplývajících z této smlouvy a výše uvedených právních předpisů, dokumentů, rozhodnutí či stanovisek.</w:t>
      </w:r>
    </w:p>
    <w:p w14:paraId="34E71530"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souhlasí s uveřejněním znění této smlouvy v registru smluv podle zákona č. 340/2015 Sb., o zvláštních podmínkách účinnosti některých smluv, uveřejňování těchto smluv a o registru smluv (zákon o registru smluv), ve znění pozdějších předpisů, které zajistí příjemce; pro účely jejího uveřejnění nepovažují smluvní strany nic z obsahu této smlouvy za vyloučené z uveřejnění.</w:t>
      </w:r>
    </w:p>
    <w:p w14:paraId="2024A04A"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Příjemce bere na vědomí, že další účastník je povinen na dotaz třetí osoby poskytovat informace v souladu se zákonem č. 106/1999 Sb., o svobodném přístupu k informacím ve znění pozdějších předpisů, a souhlasí s tím, aby veškeré informace obsažené v této smlouvě byly v souladu s citovaným zákonem poskytnuty třetím osobám, pokud o ně požádají.</w:t>
      </w:r>
    </w:p>
    <w:p w14:paraId="38260628"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V případě vzniku sporů mezi smluvními stranami v souvislosti s touto smlouvou budou tyto řešeny přednostně vzájemnou dohodou smluvních stran. Pokud ani po relevantně projeveném úsilí jakékoli ze smluvní stran o řešení sporu smírnou cestou nebude dosaženo dohody, je kterákoli ze smluvních stran oprávněna podat návrh (žalobu) na vyřešení sporu u místně a věcně příslušného soudu ČR. </w:t>
      </w:r>
    </w:p>
    <w:p w14:paraId="25C70D1E"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Nedílnou součástí této smlouvy jsou její přílohy:</w:t>
      </w:r>
    </w:p>
    <w:p w14:paraId="604EF08B" w14:textId="35294296"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 xml:space="preserve">Příloha č. 1 – </w:t>
      </w:r>
      <w:r w:rsidR="00040FC8">
        <w:rPr>
          <w:rFonts w:ascii="Arial" w:hAnsi="Arial" w:cs="Arial"/>
          <w:sz w:val="21"/>
          <w:szCs w:val="21"/>
        </w:rPr>
        <w:t>Návrh smlouvy</w:t>
      </w:r>
      <w:r>
        <w:rPr>
          <w:rFonts w:ascii="Arial" w:hAnsi="Arial" w:cs="Arial"/>
          <w:sz w:val="21"/>
          <w:szCs w:val="21"/>
        </w:rPr>
        <w:t xml:space="preserve"> o poskytnutí dotace na podporu grantového projektu č. </w:t>
      </w:r>
      <w:r>
        <w:rPr>
          <w:rFonts w:ascii="Arial" w:eastAsiaTheme="minorHAnsi" w:hAnsi="Arial" w:cs="Arial"/>
          <w:sz w:val="21"/>
          <w:szCs w:val="21"/>
          <w:lang w:eastAsia="en-US"/>
        </w:rPr>
        <w:t>LUC23023</w:t>
      </w:r>
    </w:p>
    <w:p w14:paraId="4F6EEA9F" w14:textId="77777777" w:rsidR="0046245C" w:rsidRDefault="0090242B">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Příloha č. 2 – Návrh projektu</w:t>
      </w:r>
    </w:p>
    <w:p w14:paraId="6D2BC5B4"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Tato smlouva je vyhotovena ve čtyřech stejnopisech, každý s platností originálu, z nichž každá smluvní strana obdrží dva stejnopisy. V případě, že je tato smlouva uzavírána elektronicky, každá ze smluvních stran obdrží smlouvu v elektronické formě s uznávanými elektronickými podpisy obou smluvních stran.</w:t>
      </w:r>
    </w:p>
    <w:p w14:paraId="434C7277"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nabývá platnosti okamžikem podpisu obou smluvních stran a účinnosti dnem podpisu smlouvy o poskytnutí dotace mezi poskytovatelem a příjemcem dotace nebo dnem jejího uveřejnění v registru smluv v souladu se zákonem č. 340/2015 Sb., o zvláštních podmínkách </w:t>
      </w:r>
      <w:r>
        <w:rPr>
          <w:rFonts w:ascii="Arial" w:hAnsi="Arial" w:cs="Arial"/>
          <w:sz w:val="21"/>
          <w:szCs w:val="21"/>
        </w:rPr>
        <w:lastRenderedPageBreak/>
        <w:t xml:space="preserve">účinnosti některých smluv, uveřejňování těchto smluv a o registru smluv (zákon o registru smluv), ve znění pozdějších předpisů, podle toho, která skutečnost nastane později.   </w:t>
      </w:r>
    </w:p>
    <w:p w14:paraId="66D0249B" w14:textId="77777777" w:rsidR="0046245C" w:rsidRDefault="0090242B">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prohlašují, že si tuto smlouvu přečetly, že smlouva je souhlasným, svobodným a vážným projevem jejich skutečné vůle, že smlouvu neuzavřely v tísni nebo za nápadně nevýhodných podmínek. Na důkaz svého souhlasu s jejím obsahem k ní připojily své podpisy.</w:t>
      </w:r>
    </w:p>
    <w:p w14:paraId="5A19454B" w14:textId="77777777" w:rsidR="0046245C" w:rsidRDefault="0046245C">
      <w:pPr>
        <w:spacing w:before="120" w:after="120"/>
        <w:jc w:val="both"/>
        <w:rPr>
          <w:rFonts w:ascii="Arial" w:hAnsi="Arial" w:cs="Arial"/>
          <w:sz w:val="21"/>
          <w:szCs w:val="21"/>
        </w:rPr>
      </w:pPr>
    </w:p>
    <w:p w14:paraId="1684392C" w14:textId="77777777" w:rsidR="0046245C" w:rsidRDefault="0046245C">
      <w:pPr>
        <w:pStyle w:val="Odstavecseseznamem"/>
        <w:spacing w:before="120" w:after="120"/>
        <w:ind w:left="425"/>
        <w:jc w:val="both"/>
        <w:rPr>
          <w:rFonts w:ascii="Arial" w:eastAsiaTheme="minorHAnsi" w:hAnsi="Arial" w:cs="Arial"/>
          <w:sz w:val="21"/>
          <w:szCs w:val="21"/>
          <w:lang w:eastAsia="en-US"/>
        </w:rPr>
      </w:pPr>
    </w:p>
    <w:tbl>
      <w:tblPr>
        <w:tblStyle w:val="Mkatabulky"/>
        <w:tblW w:w="9730" w:type="dxa"/>
        <w:jc w:val="center"/>
        <w:tblLayout w:type="fixed"/>
        <w:tblLook w:val="04A0" w:firstRow="1" w:lastRow="0" w:firstColumn="1" w:lastColumn="0" w:noHBand="0" w:noVBand="1"/>
      </w:tblPr>
      <w:tblGrid>
        <w:gridCol w:w="4614"/>
        <w:gridCol w:w="167"/>
        <w:gridCol w:w="4949"/>
      </w:tblGrid>
      <w:tr w:rsidR="0046245C" w14:paraId="082CA244" w14:textId="77777777">
        <w:trPr>
          <w:jc w:val="center"/>
        </w:trPr>
        <w:tc>
          <w:tcPr>
            <w:tcW w:w="4614" w:type="dxa"/>
            <w:tcBorders>
              <w:top w:val="nil"/>
              <w:left w:val="nil"/>
              <w:bottom w:val="nil"/>
              <w:right w:val="nil"/>
            </w:tcBorders>
          </w:tcPr>
          <w:p w14:paraId="6992082D" w14:textId="77777777" w:rsidR="0046245C" w:rsidRDefault="0090242B">
            <w:pPr>
              <w:pStyle w:val="Zkladntext"/>
              <w:tabs>
                <w:tab w:val="left" w:pos="375"/>
              </w:tabs>
              <w:spacing w:before="120" w:after="120"/>
              <w:ind w:firstLine="91"/>
              <w:jc w:val="both"/>
              <w:rPr>
                <w:rFonts w:ascii="Arial" w:hAnsi="Arial" w:cs="Arial"/>
                <w:sz w:val="21"/>
                <w:szCs w:val="21"/>
              </w:rPr>
            </w:pPr>
            <w:r>
              <w:rPr>
                <w:rFonts w:ascii="Arial" w:hAnsi="Arial" w:cs="Arial"/>
                <w:sz w:val="21"/>
                <w:szCs w:val="21"/>
              </w:rPr>
              <w:t>V Brně dne</w:t>
            </w:r>
          </w:p>
        </w:tc>
        <w:tc>
          <w:tcPr>
            <w:tcW w:w="5115" w:type="dxa"/>
            <w:gridSpan w:val="2"/>
            <w:tcBorders>
              <w:top w:val="nil"/>
              <w:left w:val="nil"/>
              <w:bottom w:val="nil"/>
              <w:right w:val="nil"/>
            </w:tcBorders>
          </w:tcPr>
          <w:p w14:paraId="22509338" w14:textId="75F3B5A2" w:rsidR="0046245C" w:rsidRDefault="0090242B">
            <w:pPr>
              <w:pStyle w:val="Zkladntext"/>
              <w:tabs>
                <w:tab w:val="left" w:pos="284"/>
              </w:tabs>
              <w:spacing w:before="120" w:after="120"/>
              <w:jc w:val="both"/>
              <w:rPr>
                <w:rFonts w:ascii="Arial" w:hAnsi="Arial" w:cs="Arial"/>
                <w:sz w:val="21"/>
                <w:szCs w:val="21"/>
              </w:rPr>
            </w:pPr>
            <w:r w:rsidRPr="00040FC8">
              <w:rPr>
                <w:rFonts w:ascii="Arial" w:hAnsi="Arial" w:cs="Arial"/>
                <w:sz w:val="21"/>
                <w:szCs w:val="21"/>
              </w:rPr>
              <w:t xml:space="preserve">V </w:t>
            </w:r>
            <w:r w:rsidR="0000388F">
              <w:rPr>
                <w:rFonts w:ascii="Arial" w:hAnsi="Arial" w:cs="Arial"/>
                <w:sz w:val="21"/>
                <w:szCs w:val="21"/>
              </w:rPr>
              <w:t xml:space="preserve">Praze </w:t>
            </w:r>
            <w:r w:rsidRPr="00040FC8">
              <w:rPr>
                <w:rFonts w:ascii="Arial" w:hAnsi="Arial" w:cs="Arial"/>
                <w:sz w:val="21"/>
                <w:szCs w:val="21"/>
              </w:rPr>
              <w:t>dne</w:t>
            </w:r>
          </w:p>
        </w:tc>
      </w:tr>
      <w:tr w:rsidR="0046245C" w14:paraId="3935F59C" w14:textId="77777777">
        <w:trPr>
          <w:trHeight w:val="1200"/>
          <w:jc w:val="center"/>
        </w:trPr>
        <w:tc>
          <w:tcPr>
            <w:tcW w:w="4614" w:type="dxa"/>
            <w:tcBorders>
              <w:top w:val="nil"/>
              <w:left w:val="nil"/>
              <w:bottom w:val="nil"/>
              <w:right w:val="nil"/>
            </w:tcBorders>
            <w:vAlign w:val="center"/>
          </w:tcPr>
          <w:p w14:paraId="3359B2CA" w14:textId="77777777" w:rsidR="0046245C" w:rsidRDefault="0046245C">
            <w:pPr>
              <w:pStyle w:val="Zkladntext"/>
              <w:tabs>
                <w:tab w:val="left" w:pos="284"/>
              </w:tabs>
              <w:spacing w:after="0"/>
              <w:jc w:val="center"/>
              <w:rPr>
                <w:rFonts w:ascii="Arial" w:hAnsi="Arial" w:cs="Arial"/>
                <w:sz w:val="21"/>
                <w:szCs w:val="21"/>
              </w:rPr>
            </w:pPr>
          </w:p>
        </w:tc>
        <w:tc>
          <w:tcPr>
            <w:tcW w:w="5115" w:type="dxa"/>
            <w:gridSpan w:val="2"/>
            <w:tcBorders>
              <w:top w:val="nil"/>
              <w:left w:val="nil"/>
              <w:bottom w:val="nil"/>
              <w:right w:val="nil"/>
            </w:tcBorders>
            <w:vAlign w:val="center"/>
          </w:tcPr>
          <w:p w14:paraId="132CD00B" w14:textId="77777777" w:rsidR="0046245C" w:rsidRDefault="0046245C">
            <w:pPr>
              <w:pStyle w:val="Zkladntext"/>
              <w:tabs>
                <w:tab w:val="left" w:pos="284"/>
              </w:tabs>
              <w:spacing w:after="0"/>
              <w:jc w:val="center"/>
              <w:rPr>
                <w:rFonts w:ascii="Arial" w:hAnsi="Arial" w:cs="Arial"/>
                <w:sz w:val="21"/>
                <w:szCs w:val="21"/>
              </w:rPr>
            </w:pPr>
          </w:p>
        </w:tc>
      </w:tr>
      <w:tr w:rsidR="0046245C" w14:paraId="43A713D0" w14:textId="77777777">
        <w:trPr>
          <w:jc w:val="center"/>
        </w:trPr>
        <w:tc>
          <w:tcPr>
            <w:tcW w:w="4781" w:type="dxa"/>
            <w:gridSpan w:val="2"/>
            <w:tcBorders>
              <w:top w:val="nil"/>
              <w:left w:val="nil"/>
              <w:bottom w:val="nil"/>
              <w:right w:val="nil"/>
            </w:tcBorders>
            <w:vAlign w:val="center"/>
          </w:tcPr>
          <w:p w14:paraId="661C43AD" w14:textId="77777777" w:rsidR="0046245C" w:rsidRDefault="0090242B">
            <w:pPr>
              <w:pStyle w:val="Zkladntext"/>
              <w:tabs>
                <w:tab w:val="left" w:pos="284"/>
              </w:tabs>
              <w:spacing w:after="0"/>
              <w:jc w:val="center"/>
              <w:rPr>
                <w:rFonts w:ascii="Arial" w:hAnsi="Arial" w:cs="Arial"/>
                <w:sz w:val="21"/>
                <w:szCs w:val="21"/>
              </w:rPr>
            </w:pPr>
            <w:r>
              <w:rPr>
                <w:rFonts w:ascii="Arial" w:hAnsi="Arial" w:cs="Arial"/>
                <w:sz w:val="21"/>
                <w:szCs w:val="21"/>
              </w:rPr>
              <w:t>prof. RNDr. Ing. Michal V. Marek, DrSc., dr. h. c.</w:t>
            </w:r>
          </w:p>
        </w:tc>
        <w:tc>
          <w:tcPr>
            <w:tcW w:w="4948" w:type="dxa"/>
            <w:tcBorders>
              <w:top w:val="nil"/>
              <w:left w:val="nil"/>
              <w:bottom w:val="nil"/>
              <w:right w:val="nil"/>
            </w:tcBorders>
            <w:vAlign w:val="center"/>
          </w:tcPr>
          <w:p w14:paraId="655D342A" w14:textId="77777777" w:rsidR="0046245C" w:rsidRDefault="0090242B">
            <w:pPr>
              <w:tabs>
                <w:tab w:val="left" w:pos="284"/>
              </w:tabs>
              <w:spacing w:before="60" w:after="60"/>
              <w:jc w:val="center"/>
              <w:rPr>
                <w:rFonts w:ascii="Arial" w:hAnsi="Arial" w:cs="Arial"/>
                <w:sz w:val="21"/>
                <w:szCs w:val="21"/>
              </w:rPr>
            </w:pPr>
            <w:bookmarkStart w:id="8" w:name="docs-internal-guid-d4bb1d55-7fff-4e28-1a"/>
            <w:bookmarkEnd w:id="8"/>
            <w:r>
              <w:rPr>
                <w:rFonts w:ascii="Arial" w:hAnsi="Arial" w:cs="Arial"/>
                <w:color w:val="000000"/>
                <w:sz w:val="21"/>
                <w:szCs w:val="21"/>
              </w:rPr>
              <w:t>Ing. Libor Hort</w:t>
            </w:r>
          </w:p>
        </w:tc>
      </w:tr>
      <w:tr w:rsidR="0046245C" w14:paraId="2AC7BE16" w14:textId="77777777">
        <w:trPr>
          <w:jc w:val="center"/>
        </w:trPr>
        <w:tc>
          <w:tcPr>
            <w:tcW w:w="4781" w:type="dxa"/>
            <w:gridSpan w:val="2"/>
            <w:tcBorders>
              <w:top w:val="nil"/>
              <w:left w:val="nil"/>
              <w:bottom w:val="nil"/>
              <w:right w:val="nil"/>
            </w:tcBorders>
            <w:vAlign w:val="center"/>
          </w:tcPr>
          <w:p w14:paraId="7BAFE342" w14:textId="77777777" w:rsidR="0046245C" w:rsidRDefault="0090242B">
            <w:pPr>
              <w:pStyle w:val="Zkladntext"/>
              <w:tabs>
                <w:tab w:val="left" w:pos="284"/>
              </w:tabs>
              <w:spacing w:after="0"/>
              <w:jc w:val="center"/>
              <w:rPr>
                <w:rFonts w:ascii="Arial" w:hAnsi="Arial" w:cs="Arial"/>
                <w:sz w:val="21"/>
                <w:szCs w:val="21"/>
              </w:rPr>
            </w:pPr>
            <w:r>
              <w:rPr>
                <w:rFonts w:ascii="Arial" w:hAnsi="Arial" w:cs="Arial"/>
                <w:sz w:val="21"/>
                <w:szCs w:val="21"/>
              </w:rPr>
              <w:t>ředitel</w:t>
            </w:r>
          </w:p>
        </w:tc>
        <w:tc>
          <w:tcPr>
            <w:tcW w:w="4948" w:type="dxa"/>
            <w:tcBorders>
              <w:top w:val="nil"/>
              <w:left w:val="nil"/>
              <w:bottom w:val="nil"/>
              <w:right w:val="nil"/>
            </w:tcBorders>
            <w:vAlign w:val="center"/>
          </w:tcPr>
          <w:p w14:paraId="25AE4CDF" w14:textId="77777777" w:rsidR="0046245C" w:rsidRDefault="0090242B">
            <w:pPr>
              <w:pStyle w:val="Zkladntext"/>
              <w:tabs>
                <w:tab w:val="left" w:pos="284"/>
              </w:tabs>
              <w:spacing w:before="60" w:after="60"/>
              <w:jc w:val="center"/>
              <w:rPr>
                <w:rFonts w:ascii="Arial" w:hAnsi="Arial" w:cs="Arial"/>
                <w:sz w:val="21"/>
                <w:szCs w:val="21"/>
              </w:rPr>
            </w:pPr>
            <w:r>
              <w:rPr>
                <w:rFonts w:ascii="Arial" w:hAnsi="Arial" w:cs="Arial"/>
                <w:sz w:val="21"/>
                <w:szCs w:val="21"/>
              </w:rPr>
              <w:t>ředitel</w:t>
            </w:r>
          </w:p>
        </w:tc>
      </w:tr>
      <w:tr w:rsidR="0046245C" w14:paraId="651B91C6" w14:textId="77777777">
        <w:trPr>
          <w:jc w:val="center"/>
        </w:trPr>
        <w:tc>
          <w:tcPr>
            <w:tcW w:w="4781" w:type="dxa"/>
            <w:gridSpan w:val="2"/>
            <w:tcBorders>
              <w:top w:val="nil"/>
              <w:left w:val="nil"/>
              <w:bottom w:val="nil"/>
              <w:right w:val="nil"/>
            </w:tcBorders>
            <w:vAlign w:val="center"/>
          </w:tcPr>
          <w:p w14:paraId="4BD418E0" w14:textId="77777777" w:rsidR="0046245C" w:rsidRDefault="0090242B">
            <w:pPr>
              <w:pStyle w:val="Zkladntext"/>
              <w:tabs>
                <w:tab w:val="left" w:pos="284"/>
              </w:tabs>
              <w:spacing w:after="0"/>
              <w:jc w:val="center"/>
              <w:rPr>
                <w:rFonts w:ascii="Arial" w:hAnsi="Arial" w:cs="Arial"/>
                <w:sz w:val="21"/>
                <w:szCs w:val="21"/>
              </w:rPr>
            </w:pPr>
            <w:r>
              <w:rPr>
                <w:rFonts w:ascii="Arial" w:hAnsi="Arial" w:cs="Arial"/>
                <w:sz w:val="21"/>
                <w:szCs w:val="21"/>
              </w:rPr>
              <w:t>Ústav výzkumu globální změny AV ČR, v. v. i.</w:t>
            </w:r>
          </w:p>
        </w:tc>
        <w:tc>
          <w:tcPr>
            <w:tcW w:w="4948" w:type="dxa"/>
            <w:tcBorders>
              <w:top w:val="nil"/>
              <w:left w:val="nil"/>
              <w:bottom w:val="nil"/>
              <w:right w:val="nil"/>
            </w:tcBorders>
            <w:vAlign w:val="center"/>
          </w:tcPr>
          <w:p w14:paraId="22CB1CC6" w14:textId="71A4C62C" w:rsidR="0046245C" w:rsidRDefault="0090242B">
            <w:pPr>
              <w:tabs>
                <w:tab w:val="left" w:pos="284"/>
              </w:tabs>
              <w:jc w:val="center"/>
              <w:rPr>
                <w:rFonts w:ascii="Arial" w:hAnsi="Arial" w:cs="Arial"/>
                <w:sz w:val="21"/>
                <w:szCs w:val="21"/>
              </w:rPr>
            </w:pPr>
            <w:bookmarkStart w:id="9" w:name="docs-internal-guid-8d1ff723-7fff-9021-9e"/>
            <w:bookmarkEnd w:id="9"/>
            <w:r>
              <w:rPr>
                <w:rFonts w:ascii="Arial" w:hAnsi="Arial" w:cs="Arial"/>
                <w:color w:val="000000"/>
                <w:sz w:val="21"/>
                <w:szCs w:val="21"/>
              </w:rPr>
              <w:t xml:space="preserve">Výzkumný ústav Silva </w:t>
            </w:r>
            <w:proofErr w:type="spellStart"/>
            <w:r>
              <w:rPr>
                <w:rFonts w:ascii="Arial" w:hAnsi="Arial" w:cs="Arial"/>
                <w:color w:val="000000"/>
                <w:sz w:val="21"/>
                <w:szCs w:val="21"/>
              </w:rPr>
              <w:t>Taroucy</w:t>
            </w:r>
            <w:proofErr w:type="spellEnd"/>
            <w:r>
              <w:rPr>
                <w:rFonts w:ascii="Arial" w:hAnsi="Arial" w:cs="Arial"/>
                <w:color w:val="000000"/>
                <w:sz w:val="21"/>
                <w:szCs w:val="21"/>
              </w:rPr>
              <w:t xml:space="preserve"> pro krajinu a okrasné zahradnictví, v.</w:t>
            </w:r>
            <w:r w:rsidR="00040FC8">
              <w:rPr>
                <w:rFonts w:ascii="Arial" w:hAnsi="Arial" w:cs="Arial"/>
                <w:color w:val="000000"/>
                <w:sz w:val="21"/>
                <w:szCs w:val="21"/>
              </w:rPr>
              <w:t xml:space="preserve"> </w:t>
            </w:r>
            <w:r>
              <w:rPr>
                <w:rFonts w:ascii="Arial" w:hAnsi="Arial" w:cs="Arial"/>
                <w:color w:val="000000"/>
                <w:sz w:val="21"/>
                <w:szCs w:val="21"/>
              </w:rPr>
              <w:t>v.</w:t>
            </w:r>
            <w:r w:rsidR="00040FC8">
              <w:rPr>
                <w:rFonts w:ascii="Arial" w:hAnsi="Arial" w:cs="Arial"/>
                <w:color w:val="000000"/>
                <w:sz w:val="21"/>
                <w:szCs w:val="21"/>
              </w:rPr>
              <w:t xml:space="preserve"> </w:t>
            </w:r>
            <w:r>
              <w:rPr>
                <w:rFonts w:ascii="Arial" w:hAnsi="Arial" w:cs="Arial"/>
                <w:color w:val="000000"/>
                <w:sz w:val="21"/>
                <w:szCs w:val="21"/>
              </w:rPr>
              <w:t>i.</w:t>
            </w:r>
          </w:p>
        </w:tc>
      </w:tr>
    </w:tbl>
    <w:p w14:paraId="6DB43B75" w14:textId="77777777" w:rsidR="0046245C" w:rsidRDefault="0090242B">
      <w:pPr>
        <w:rPr>
          <w:color w:val="000000"/>
        </w:rPr>
      </w:pPr>
      <w:r>
        <w:rPr>
          <w:color w:val="000000"/>
        </w:rPr>
        <w:t xml:space="preserve"> </w:t>
      </w:r>
    </w:p>
    <w:sectPr w:rsidR="0046245C">
      <w:headerReference w:type="default" r:id="rId8"/>
      <w:footerReference w:type="even" r:id="rId9"/>
      <w:footerReference w:type="default" r:id="rId10"/>
      <w:headerReference w:type="first" r:id="rId11"/>
      <w:footerReference w:type="first" r:id="rId12"/>
      <w:pgSz w:w="11906" w:h="16838"/>
      <w:pgMar w:top="1247" w:right="1134" w:bottom="1134" w:left="1247" w:header="709" w:footer="709"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A27E" w14:textId="77777777" w:rsidR="00073C25" w:rsidRDefault="00073C25">
      <w:r>
        <w:separator/>
      </w:r>
    </w:p>
  </w:endnote>
  <w:endnote w:type="continuationSeparator" w:id="0">
    <w:p w14:paraId="6B38FA3B" w14:textId="77777777" w:rsidR="00073C25" w:rsidRDefault="0007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BBAE" w14:textId="77777777" w:rsidR="0046245C" w:rsidRDefault="0090242B">
    <w:pPr>
      <w:pStyle w:val="Zpat"/>
      <w:ind w:right="360"/>
    </w:pPr>
    <w:r>
      <w:rPr>
        <w:noProof/>
      </w:rPr>
      <mc:AlternateContent>
        <mc:Choice Requires="wps">
          <w:drawing>
            <wp:anchor distT="0" distB="0" distL="0" distR="0" simplePos="0" relativeHeight="251658240" behindDoc="0" locked="0" layoutInCell="1" allowOverlap="1" wp14:anchorId="75B546A5" wp14:editId="46642200">
              <wp:simplePos x="0" y="0"/>
              <wp:positionH relativeFrom="margin">
                <wp:align>right</wp:align>
              </wp:positionH>
              <wp:positionV relativeFrom="paragraph">
                <wp:posOffset>635</wp:posOffset>
              </wp:positionV>
              <wp:extent cx="14605" cy="14605"/>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781A3FE6" w14:textId="77777777" w:rsidR="0046245C" w:rsidRDefault="0090242B">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75B546A5"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" stroked="f">
              <v:fill opacity="0"/>
              <v:textbox style="mso-fit-shape-to-text:t" inset="0,0,0,0">
                <w:txbxContent>
                  <w:p w14:paraId="781A3FE6" w14:textId="77777777" w:rsidR="0046245C" w:rsidRDefault="0090242B">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7541" w14:textId="77777777" w:rsidR="0046245C" w:rsidRDefault="0090242B">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r>
      <w:rPr>
        <w:noProof/>
      </w:rPr>
      <mc:AlternateContent>
        <mc:Choice Requires="wps">
          <w:drawing>
            <wp:anchor distT="0" distB="0" distL="0" distR="0" simplePos="0" relativeHeight="11" behindDoc="0" locked="0" layoutInCell="0" allowOverlap="1" wp14:anchorId="0A792FCC" wp14:editId="662B57C2">
              <wp:simplePos x="0" y="0"/>
              <wp:positionH relativeFrom="margin">
                <wp:align>right</wp:align>
              </wp:positionH>
              <wp:positionV relativeFrom="paragraph">
                <wp:posOffset>635</wp:posOffset>
              </wp:positionV>
              <wp:extent cx="14605" cy="146685"/>
              <wp:effectExtent l="0" t="0" r="0" b="0"/>
              <wp:wrapSquare wrapText="bothSides"/>
              <wp:docPr id="4" name="Frame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33284DB5" w14:textId="77777777" w:rsidR="0046245C" w:rsidRDefault="0046245C">
                          <w:pPr>
                            <w:pStyle w:val="Zpat"/>
                            <w:rPr>
                              <w:rStyle w:val="slostrnky"/>
                            </w:rPr>
                          </w:pPr>
                        </w:p>
                      </w:txbxContent>
                    </wps:txbx>
                    <wps:bodyPr lIns="0" tIns="0" rIns="0" bIns="0" anchor="t">
                      <a:spAutoFit/>
                    </wps:bodyPr>
                  </wps:wsp>
                </a:graphicData>
              </a:graphic>
            </wp:anchor>
          </w:drawing>
        </mc:Choice>
        <mc:Fallback>
          <w:pict>
            <v:shapetype w14:anchorId="0A792FCC" id="_x0000_t202" coordsize="21600,21600" o:spt="202" path="m,l,21600r21600,l21600,xe">
              <v:stroke joinstyle="miter"/>
              <v:path gradientshapeok="t" o:connecttype="rect"/>
            </v:shapetype>
            <v:shape id="Frame2" o:spid="_x0000_s1027" type="#_x0000_t202" style="position:absolute;margin-left:-50.05pt;margin-top:.05pt;width:1.15pt;height:11.55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" o:allowincell="f" stroked="f">
              <v:fill opacity="0"/>
              <v:textbox style="mso-fit-shape-to-text:t" inset="0,0,0,0">
                <w:txbxContent>
                  <w:p w14:paraId="33284DB5" w14:textId="77777777" w:rsidR="0046245C" w:rsidRDefault="0046245C">
                    <w:pPr>
                      <w:pStyle w:val="Zpat"/>
                      <w:rPr>
                        <w:rStyle w:val="slostrnky"/>
                      </w:rPr>
                    </w:pPr>
                  </w:p>
                </w:txbxContent>
              </v:textbox>
              <w10:wrap type="square" anchorx="margin"/>
            </v:shape>
          </w:pict>
        </mc:Fallback>
      </mc:AlternateContent>
    </w:r>
  </w:p>
  <w:p w14:paraId="5B44093E" w14:textId="77777777" w:rsidR="0046245C" w:rsidRDefault="0046245C">
    <w:pPr>
      <w:pStyle w:val="Zhlav"/>
      <w:spacing w:after="120"/>
      <w:jc w:val="center"/>
      <w:rPr>
        <w:rFonts w:ascii="Arial" w:hAnsi="Arial" w:cs="Arial"/>
        <w:bCs/>
      </w:rPr>
    </w:pPr>
  </w:p>
  <w:p w14:paraId="5C236610" w14:textId="4CF920AD" w:rsidR="0046245C" w:rsidRDefault="0090242B">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695F9E">
      <w:rPr>
        <w:rFonts w:ascii="Arial" w:hAnsi="Arial" w:cs="Arial"/>
        <w:bCs/>
        <w:noProof/>
      </w:rPr>
      <w:t>10</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695F9E">
      <w:rPr>
        <w:rFonts w:ascii="Arial" w:hAnsi="Arial" w:cs="Arial"/>
        <w:bCs/>
        <w:noProof/>
      </w:rPr>
      <w:t>10</w:t>
    </w:r>
    <w:r>
      <w:rPr>
        <w:rFonts w:ascii="Arial" w:hAnsi="Arial" w:cs="Arial"/>
        <w:bCs/>
      </w:rPr>
      <w:fldChar w:fldCharType="end"/>
    </w:r>
    <w:r>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3675" w14:textId="77777777" w:rsidR="0046245C" w:rsidRDefault="0090242B">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p w14:paraId="78E610C0" w14:textId="77777777" w:rsidR="0046245C" w:rsidRDefault="0046245C">
    <w:pPr>
      <w:pStyle w:val="Zhlav"/>
      <w:spacing w:after="120"/>
      <w:jc w:val="center"/>
      <w:rPr>
        <w:rFonts w:ascii="Arial" w:hAnsi="Arial" w:cs="Arial"/>
        <w:bCs/>
      </w:rPr>
    </w:pPr>
  </w:p>
  <w:p w14:paraId="2D1D8578" w14:textId="70FE6CB8" w:rsidR="0046245C" w:rsidRDefault="0090242B">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695F9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695F9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34FAE" w14:textId="77777777" w:rsidR="00073C25" w:rsidRDefault="00073C25">
      <w:r>
        <w:separator/>
      </w:r>
    </w:p>
  </w:footnote>
  <w:footnote w:type="continuationSeparator" w:id="0">
    <w:p w14:paraId="4562F6E8" w14:textId="77777777" w:rsidR="00073C25" w:rsidRDefault="0007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CC97" w14:textId="77777777" w:rsidR="0046245C" w:rsidRDefault="0046245C">
    <w:pPr>
      <w:pStyle w:val="Zhlav"/>
      <w:rPr>
        <w:rFonts w:ascii="Arial" w:hAnsi="Arial" w:cs="Arial"/>
        <w:b/>
      </w:rPr>
    </w:pPr>
  </w:p>
  <w:p w14:paraId="2B64A130" w14:textId="77777777" w:rsidR="0046245C" w:rsidRDefault="0090242B">
    <w:pPr>
      <w:pStyle w:val="Zhlav"/>
      <w:tabs>
        <w:tab w:val="clear" w:pos="4536"/>
        <w:tab w:val="center" w:pos="851"/>
      </w:tabs>
      <w:rPr>
        <w:rFonts w:ascii="Arial" w:hAnsi="Arial" w:cs="Arial"/>
        <w:b/>
      </w:rPr>
    </w:pPr>
    <w:r>
      <w:rPr>
        <w:rFonts w:ascii="Arial" w:hAnsi="Arial" w:cs="Arial"/>
        <w:b/>
      </w:rPr>
      <w:t xml:space="preserve">VÚKOZ – </w:t>
    </w:r>
    <w:proofErr w:type="spellStart"/>
    <w:r>
      <w:rPr>
        <w:rFonts w:ascii="Arial" w:hAnsi="Arial" w:cs="Arial"/>
        <w:b/>
      </w:rPr>
      <w:t>CzechGlobe</w:t>
    </w:r>
    <w:proofErr w:type="spellEnd"/>
    <w:r>
      <w:rPr>
        <w:rFonts w:ascii="Arial" w:hAnsi="Arial" w:cs="Arial"/>
        <w:b/>
      </w:rPr>
      <w:t>: Smlouva o účasti na řešení projektu</w:t>
    </w:r>
  </w:p>
  <w:p w14:paraId="4E886A3B" w14:textId="77777777" w:rsidR="0046245C" w:rsidRDefault="0090242B">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p w14:paraId="62603153" w14:textId="77777777" w:rsidR="0046245C" w:rsidRDefault="0046245C">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781" w:type="dxa"/>
      <w:tblInd w:w="-147" w:type="dxa"/>
      <w:tblLayout w:type="fixed"/>
      <w:tblLook w:val="04A0" w:firstRow="1" w:lastRow="0" w:firstColumn="1" w:lastColumn="0" w:noHBand="0" w:noVBand="1"/>
    </w:tblPr>
    <w:tblGrid>
      <w:gridCol w:w="4905"/>
      <w:gridCol w:w="4876"/>
    </w:tblGrid>
    <w:tr w:rsidR="0046245C" w14:paraId="071CBA64" w14:textId="77777777">
      <w:tc>
        <w:tcPr>
          <w:tcW w:w="4904" w:type="dxa"/>
          <w:tcBorders>
            <w:top w:val="nil"/>
            <w:left w:val="nil"/>
            <w:bottom w:val="nil"/>
            <w:right w:val="nil"/>
          </w:tcBorders>
        </w:tcPr>
        <w:p w14:paraId="4BB4BCB4" w14:textId="77777777" w:rsidR="0046245C" w:rsidRDefault="0090242B">
          <w:pPr>
            <w:pStyle w:val="Zhlav"/>
            <w:rPr>
              <w:rFonts w:ascii="Arial" w:hAnsi="Arial" w:cs="Arial"/>
              <w:b/>
              <w:bCs/>
              <w:color w:val="004894"/>
            </w:rPr>
          </w:pPr>
          <w:r>
            <w:rPr>
              <w:noProof/>
            </w:rPr>
            <w:drawing>
              <wp:anchor distT="0" distB="0" distL="0" distR="0" simplePos="0" relativeHeight="12" behindDoc="0" locked="0" layoutInCell="0" allowOverlap="1" wp14:anchorId="27D2A597" wp14:editId="57274BD9">
                <wp:simplePos x="0" y="0"/>
                <wp:positionH relativeFrom="column">
                  <wp:align>left</wp:align>
                </wp:positionH>
                <wp:positionV relativeFrom="paragraph">
                  <wp:posOffset>635</wp:posOffset>
                </wp:positionV>
                <wp:extent cx="466090" cy="50292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466090" cy="502920"/>
                        </a:xfrm>
                        <a:prstGeom prst="rect">
                          <a:avLst/>
                        </a:prstGeom>
                      </pic:spPr>
                    </pic:pic>
                  </a:graphicData>
                </a:graphic>
              </wp:anchor>
            </w:drawing>
          </w:r>
        </w:p>
      </w:tc>
      <w:tc>
        <w:tcPr>
          <w:tcW w:w="4876" w:type="dxa"/>
          <w:tcBorders>
            <w:top w:val="nil"/>
            <w:left w:val="nil"/>
            <w:bottom w:val="nil"/>
            <w:right w:val="nil"/>
          </w:tcBorders>
        </w:tcPr>
        <w:p w14:paraId="6FB8297E" w14:textId="77777777" w:rsidR="0046245C" w:rsidRDefault="0090242B">
          <w:pPr>
            <w:pStyle w:val="Zhlav"/>
            <w:jc w:val="right"/>
            <w:rPr>
              <w:rFonts w:ascii="Arial" w:hAnsi="Arial" w:cs="Arial"/>
              <w:b/>
              <w:bCs/>
              <w:color w:val="004894"/>
            </w:rPr>
          </w:pPr>
          <w:r>
            <w:rPr>
              <w:noProof/>
            </w:rPr>
            <w:drawing>
              <wp:inline distT="0" distB="0" distL="0" distR="0" wp14:anchorId="1995B44D" wp14:editId="1F32BA1A">
                <wp:extent cx="1362710" cy="502920"/>
                <wp:effectExtent l="0" t="0" r="0" b="0"/>
                <wp:docPr id="2" name="Obrázek 5" descr="C:\Users\Ondrej\AppData\Local\Temp\Rar$DIa0.903\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descr="C:\Users\Ondrej\AppData\Local\Temp\Rar$DIa0.903\logo_Czechglobe_krivky.jpg"/>
                        <pic:cNvPicPr>
                          <a:picLocks noChangeAspect="1" noChangeArrowheads="1"/>
                        </pic:cNvPicPr>
                      </pic:nvPicPr>
                      <pic:blipFill>
                        <a:blip r:embed="rId2"/>
                        <a:stretch>
                          <a:fillRect/>
                        </a:stretch>
                      </pic:blipFill>
                      <pic:spPr bwMode="auto">
                        <a:xfrm>
                          <a:off x="0" y="0"/>
                          <a:ext cx="1362710" cy="502920"/>
                        </a:xfrm>
                        <a:prstGeom prst="rect">
                          <a:avLst/>
                        </a:prstGeom>
                      </pic:spPr>
                    </pic:pic>
                  </a:graphicData>
                </a:graphic>
              </wp:inline>
            </w:drawing>
          </w:r>
        </w:p>
      </w:tc>
    </w:tr>
  </w:tbl>
  <w:p w14:paraId="74274C4A" w14:textId="77777777" w:rsidR="0046245C" w:rsidRDefault="0090242B">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0A04"/>
    <w:multiLevelType w:val="multilevel"/>
    <w:tmpl w:val="D1CCFEE4"/>
    <w:lvl w:ilvl="0">
      <w:start w:val="1"/>
      <w:numFmt w:val="decimal"/>
      <w:pStyle w:val="odstave"/>
      <w:lvlText w:val="%1."/>
      <w:lvlJc w:val="left"/>
      <w:pPr>
        <w:tabs>
          <w:tab w:val="num" w:pos="454"/>
        </w:tabs>
        <w:ind w:left="454" w:hanging="454"/>
      </w:pPr>
    </w:lvl>
    <w:lvl w:ilvl="1">
      <w:start w:val="1"/>
      <w:numFmt w:val="decimal"/>
      <w:pStyle w:val="odstavec"/>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FED7C75"/>
    <w:multiLevelType w:val="multilevel"/>
    <w:tmpl w:val="C29E9A8E"/>
    <w:lvl w:ilvl="0">
      <w:start w:val="1"/>
      <w:numFmt w:val="upperRoman"/>
      <w:lvlText w:val="%1."/>
      <w:lvlJc w:val="left"/>
      <w:pPr>
        <w:tabs>
          <w:tab w:val="num" w:pos="0"/>
        </w:tabs>
        <w:ind w:left="425" w:hanging="425"/>
      </w:pPr>
      <w:rPr>
        <w:b/>
        <w:spacing w:val="0"/>
        <w:kern w:val="2"/>
      </w:rPr>
    </w:lvl>
    <w:lvl w:ilvl="1">
      <w:start w:val="1"/>
      <w:numFmt w:val="decimal"/>
      <w:lvlText w:val="%2."/>
      <w:lvlJc w:val="left"/>
      <w:pPr>
        <w:tabs>
          <w:tab w:val="num" w:pos="0"/>
        </w:tabs>
        <w:ind w:left="425" w:hanging="425"/>
      </w:pPr>
      <w:rPr>
        <w:b w:val="0"/>
      </w:rPr>
    </w:lvl>
    <w:lvl w:ilvl="2">
      <w:start w:val="1"/>
      <w:numFmt w:val="decimal"/>
      <w:lvlText w:val="%2.%3."/>
      <w:lvlJc w:val="left"/>
      <w:pPr>
        <w:tabs>
          <w:tab w:val="num" w:pos="0"/>
        </w:tabs>
        <w:ind w:left="425" w:hanging="425"/>
      </w:pPr>
      <w:rPr>
        <w:b w:val="0"/>
      </w:rPr>
    </w:lvl>
    <w:lvl w:ilvl="3">
      <w:start w:val="1"/>
      <w:numFmt w:val="lowerLetter"/>
      <w:lvlText w:val="%4)"/>
      <w:lvlJc w:val="left"/>
      <w:pPr>
        <w:tabs>
          <w:tab w:val="num" w:pos="0"/>
        </w:tabs>
        <w:ind w:left="680" w:hanging="255"/>
      </w:pPr>
    </w:lvl>
    <w:lvl w:ilvl="4">
      <w:start w:val="1"/>
      <w:numFmt w:val="upperLetter"/>
      <w:lvlText w:val="%5."/>
      <w:lvlJc w:val="left"/>
      <w:pPr>
        <w:tabs>
          <w:tab w:val="num" w:pos="0"/>
        </w:tabs>
        <w:ind w:left="907" w:hanging="227"/>
      </w:pPr>
    </w:lvl>
    <w:lvl w:ilvl="5">
      <w:start w:val="1"/>
      <w:numFmt w:val="decimal"/>
      <w:lvlText w:val="%6."/>
      <w:lvlJc w:val="left"/>
      <w:pPr>
        <w:tabs>
          <w:tab w:val="num" w:pos="0"/>
        </w:tabs>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tabs>
          <w:tab w:val="num" w:pos="0"/>
        </w:tabs>
        <w:ind w:left="1134" w:hanging="227"/>
      </w:pPr>
      <w:rPr>
        <w:rFonts w:ascii="Symbol" w:hAnsi="Symbol" w:cs="Symbol" w:hint="default"/>
        <w:color w:val="auto"/>
      </w:rPr>
    </w:lvl>
  </w:abstractNum>
  <w:abstractNum w:abstractNumId="2" w15:restartNumberingAfterBreak="0">
    <w:nsid w:val="58EE62C0"/>
    <w:multiLevelType w:val="multilevel"/>
    <w:tmpl w:val="3946894C"/>
    <w:lvl w:ilvl="0">
      <w:start w:val="1"/>
      <w:numFmt w:val="upperRoman"/>
      <w:lvlText w:val="%1."/>
      <w:lvlJc w:val="left"/>
      <w:pPr>
        <w:tabs>
          <w:tab w:val="num" w:pos="0"/>
        </w:tabs>
        <w:ind w:left="425" w:hanging="425"/>
      </w:pPr>
      <w:rPr>
        <w:b/>
        <w:spacing w:val="0"/>
        <w:kern w:val="2"/>
      </w:rPr>
    </w:lvl>
    <w:lvl w:ilvl="1">
      <w:start w:val="1"/>
      <w:numFmt w:val="decimal"/>
      <w:lvlText w:val="%2."/>
      <w:lvlJc w:val="left"/>
      <w:pPr>
        <w:tabs>
          <w:tab w:val="num" w:pos="0"/>
        </w:tabs>
        <w:ind w:left="425" w:hanging="425"/>
      </w:pPr>
      <w:rPr>
        <w:b w:val="0"/>
      </w:rPr>
    </w:lvl>
    <w:lvl w:ilvl="2">
      <w:start w:val="1"/>
      <w:numFmt w:val="decimal"/>
      <w:lvlText w:val="%2.%3."/>
      <w:lvlJc w:val="left"/>
      <w:pPr>
        <w:tabs>
          <w:tab w:val="num" w:pos="0"/>
        </w:tabs>
        <w:ind w:left="425" w:hanging="425"/>
      </w:pPr>
      <w:rPr>
        <w:b w:val="0"/>
      </w:rPr>
    </w:lvl>
    <w:lvl w:ilvl="3">
      <w:start w:val="1"/>
      <w:numFmt w:val="lowerLetter"/>
      <w:lvlText w:val="%4)"/>
      <w:lvlJc w:val="left"/>
      <w:pPr>
        <w:tabs>
          <w:tab w:val="num" w:pos="0"/>
        </w:tabs>
        <w:ind w:left="680" w:hanging="255"/>
      </w:pPr>
    </w:lvl>
    <w:lvl w:ilvl="4">
      <w:start w:val="1"/>
      <w:numFmt w:val="upperLetter"/>
      <w:lvlText w:val="%5."/>
      <w:lvlJc w:val="left"/>
      <w:pPr>
        <w:tabs>
          <w:tab w:val="num" w:pos="0"/>
        </w:tabs>
        <w:ind w:left="907" w:hanging="227"/>
      </w:pPr>
    </w:lvl>
    <w:lvl w:ilvl="5">
      <w:start w:val="1"/>
      <w:numFmt w:val="decimal"/>
      <w:lvlText w:val="%6."/>
      <w:lvlJc w:val="left"/>
      <w:pPr>
        <w:tabs>
          <w:tab w:val="num" w:pos="0"/>
        </w:tabs>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tabs>
          <w:tab w:val="num" w:pos="0"/>
        </w:tabs>
        <w:ind w:left="1134" w:hanging="227"/>
      </w:pPr>
      <w:rPr>
        <w:rFonts w:ascii="Symbol" w:hAnsi="Symbol" w:cs="Symbol" w:hint="default"/>
        <w:color w:val="auto"/>
      </w:rPr>
    </w:lvl>
  </w:abstractNum>
  <w:abstractNum w:abstractNumId="3" w15:restartNumberingAfterBreak="0">
    <w:nsid w:val="5C9744CD"/>
    <w:multiLevelType w:val="multilevel"/>
    <w:tmpl w:val="5504DE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5C"/>
    <w:rsid w:val="0000388F"/>
    <w:rsid w:val="00040FC8"/>
    <w:rsid w:val="00073C25"/>
    <w:rsid w:val="001846F9"/>
    <w:rsid w:val="001E0906"/>
    <w:rsid w:val="001E346C"/>
    <w:rsid w:val="0046245C"/>
    <w:rsid w:val="005D3909"/>
    <w:rsid w:val="00695F9E"/>
    <w:rsid w:val="00703FEE"/>
    <w:rsid w:val="0090242B"/>
    <w:rsid w:val="00DA607C"/>
    <w:rsid w:val="00E62CDF"/>
    <w:rsid w:val="00F27192"/>
    <w:rsid w:val="00F9298B"/>
    <w:rsid w:val="00FD20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D348"/>
  <w15:docId w15:val="{EE2BE251-04EE-4ECD-B07A-38630A8C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2907"/>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qFormat/>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qFormat/>
    <w:rsid w:val="00132907"/>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qFormat/>
    <w:rsid w:val="00132907"/>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qFormat/>
    <w:rsid w:val="00132907"/>
    <w:rPr>
      <w:rFonts w:ascii="Times New Roman" w:eastAsia="Times New Roman" w:hAnsi="Times New Roman" w:cs="Times New Roman"/>
      <w:sz w:val="20"/>
      <w:szCs w:val="20"/>
      <w:lang w:eastAsia="cs-CZ"/>
    </w:rPr>
  </w:style>
  <w:style w:type="character" w:styleId="slostrnky">
    <w:name w:val="page number"/>
    <w:basedOn w:val="Standardnpsmoodstavce"/>
    <w:qFormat/>
    <w:rsid w:val="00132907"/>
  </w:style>
  <w:style w:type="character" w:customStyle="1" w:styleId="ZhlavChar">
    <w:name w:val="Záhlaví Char"/>
    <w:basedOn w:val="Standardnpsmoodstavce"/>
    <w:link w:val="Zhlav"/>
    <w:uiPriority w:val="99"/>
    <w:qFormat/>
    <w:rsid w:val="00132907"/>
    <w:rPr>
      <w:rFonts w:ascii="Times New Roman" w:eastAsia="Times New Roman" w:hAnsi="Times New Roman" w:cs="Times New Roman"/>
      <w:sz w:val="20"/>
      <w:szCs w:val="20"/>
      <w:lang w:eastAsia="cs-CZ"/>
    </w:rPr>
  </w:style>
  <w:style w:type="character" w:customStyle="1" w:styleId="odstaveCharChar">
    <w:name w:val="odstave Char Char"/>
    <w:link w:val="odstave"/>
    <w:qFormat/>
    <w:rsid w:val="00132907"/>
    <w:rPr>
      <w:rFonts w:ascii="Arial Narrow" w:eastAsia="Times New Roman" w:hAnsi="Arial Narrow" w:cs="Times New Roman"/>
      <w:szCs w:val="20"/>
      <w:lang w:eastAsia="cs-CZ"/>
    </w:rPr>
  </w:style>
  <w:style w:type="character" w:customStyle="1" w:styleId="TextbublinyChar">
    <w:name w:val="Text bubliny Char"/>
    <w:basedOn w:val="Standardnpsmoodstavce"/>
    <w:link w:val="Textbubliny"/>
    <w:qFormat/>
    <w:rsid w:val="00132907"/>
    <w:rPr>
      <w:rFonts w:ascii="Tahoma" w:eastAsia="Times New Roman" w:hAnsi="Tahoma" w:cs="Tahoma"/>
      <w:sz w:val="16"/>
      <w:szCs w:val="16"/>
      <w:lang w:eastAsia="cs-CZ"/>
    </w:rPr>
  </w:style>
  <w:style w:type="character" w:styleId="Hypertextovodkaz">
    <w:name w:val="Hyperlink"/>
    <w:basedOn w:val="Standardnpsmoodstavce"/>
    <w:rsid w:val="00132907"/>
    <w:rPr>
      <w:color w:val="0000FF" w:themeColor="hyperlink"/>
      <w:u w:val="single"/>
    </w:rPr>
  </w:style>
  <w:style w:type="character" w:styleId="Sledovanodkaz">
    <w:name w:val="FollowedHyperlink"/>
    <w:basedOn w:val="Standardnpsmoodstavce"/>
    <w:rsid w:val="00132907"/>
    <w:rPr>
      <w:color w:val="800080" w:themeColor="followedHyperlink"/>
      <w:u w:val="single"/>
    </w:rPr>
  </w:style>
  <w:style w:type="character" w:styleId="Odkaznakoment">
    <w:name w:val="annotation reference"/>
    <w:basedOn w:val="Standardnpsmoodstavce"/>
    <w:uiPriority w:val="99"/>
    <w:semiHidden/>
    <w:unhideWhenUsed/>
    <w:qFormat/>
    <w:rsid w:val="00FA454E"/>
    <w:rPr>
      <w:sz w:val="16"/>
      <w:szCs w:val="16"/>
    </w:rPr>
  </w:style>
  <w:style w:type="character" w:customStyle="1" w:styleId="TextkomenteChar">
    <w:name w:val="Text komentáře Char"/>
    <w:basedOn w:val="Standardnpsmoodstavce"/>
    <w:link w:val="Textkomente"/>
    <w:uiPriority w:val="99"/>
    <w:qFormat/>
    <w:rsid w:val="00FA454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A454E"/>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qFormat/>
    <w:rsid w:val="006B63EB"/>
  </w:style>
  <w:style w:type="character" w:customStyle="1" w:styleId="Nevyeenzmnka1">
    <w:name w:val="Nevyřešená zmínka1"/>
    <w:basedOn w:val="Standardnpsmoodstavce"/>
    <w:uiPriority w:val="99"/>
    <w:semiHidden/>
    <w:unhideWhenUsed/>
    <w:qFormat/>
    <w:rsid w:val="001578E0"/>
    <w:rPr>
      <w:color w:val="605E5C"/>
      <w:shd w:val="clear" w:color="auto" w:fill="E1DFDD"/>
    </w:rPr>
  </w:style>
  <w:style w:type="character" w:customStyle="1" w:styleId="Nevyeenzmnka2">
    <w:name w:val="Nevyřešená zmínka2"/>
    <w:basedOn w:val="Standardnpsmoodstavce"/>
    <w:uiPriority w:val="99"/>
    <w:semiHidden/>
    <w:unhideWhenUsed/>
    <w:qFormat/>
    <w:rsid w:val="00C909CA"/>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132907"/>
    <w:pPr>
      <w:spacing w:after="113"/>
    </w:pPr>
    <w:rPr>
      <w:color w:val="000000"/>
      <w:sz w:val="24"/>
    </w:rPr>
  </w:style>
  <w:style w:type="paragraph" w:styleId="Seznam">
    <w:name w:val="List"/>
    <w:basedOn w:val="Zkladntext"/>
    <w:rPr>
      <w:rFonts w:ascii="Calibri" w:hAnsi="Calibri" w:cs="Lohit Devanagari"/>
    </w:rPr>
  </w:style>
  <w:style w:type="paragraph" w:styleId="Titulek">
    <w:name w:val="caption"/>
    <w:basedOn w:val="Normln"/>
    <w:qFormat/>
    <w:pPr>
      <w:suppressLineNumbers/>
      <w:spacing w:before="120" w:after="120"/>
    </w:pPr>
    <w:rPr>
      <w:rFonts w:ascii="Calibri" w:hAnsi="Calibri" w:cs="Lohit Devanagari"/>
      <w:i/>
      <w:iCs/>
      <w:sz w:val="24"/>
      <w:szCs w:val="24"/>
    </w:rPr>
  </w:style>
  <w:style w:type="paragraph" w:customStyle="1" w:styleId="Index">
    <w:name w:val="Index"/>
    <w:basedOn w:val="Normln"/>
    <w:qFormat/>
    <w:pPr>
      <w:suppressLineNumbers/>
    </w:pPr>
    <w:rPr>
      <w:rFonts w:ascii="Calibri" w:hAnsi="Calibri" w:cs="Lohit Devanagari"/>
    </w:rPr>
  </w:style>
  <w:style w:type="paragraph" w:customStyle="1" w:styleId="HeaderandFooter">
    <w:name w:val="Header and Footer"/>
    <w:basedOn w:val="Normln"/>
    <w:qFormat/>
  </w:style>
  <w:style w:type="paragraph" w:styleId="Zpat">
    <w:name w:val="footer"/>
    <w:basedOn w:val="Normln"/>
    <w:link w:val="ZpatChar"/>
    <w:rsid w:val="00132907"/>
    <w:pPr>
      <w:tabs>
        <w:tab w:val="center" w:pos="4536"/>
        <w:tab w:val="right" w:pos="9072"/>
      </w:tabs>
    </w:pPr>
  </w:style>
  <w:style w:type="paragraph" w:styleId="Zhlav">
    <w:name w:val="header"/>
    <w:basedOn w:val="Normln"/>
    <w:link w:val="ZhlavChar"/>
    <w:uiPriority w:val="99"/>
    <w:rsid w:val="00132907"/>
    <w:pPr>
      <w:tabs>
        <w:tab w:val="center" w:pos="4536"/>
        <w:tab w:val="right" w:pos="9072"/>
      </w:tabs>
    </w:pPr>
  </w:style>
  <w:style w:type="paragraph" w:customStyle="1" w:styleId="odstave">
    <w:name w:val="odstave"/>
    <w:basedOn w:val="Normln"/>
    <w:link w:val="odstaveCharChar"/>
    <w:qFormat/>
    <w:rsid w:val="00132907"/>
    <w:pPr>
      <w:widowControl w:val="0"/>
      <w:numPr>
        <w:numId w:val="1"/>
      </w:numPr>
      <w:spacing w:after="120"/>
      <w:jc w:val="both"/>
    </w:pPr>
    <w:rPr>
      <w:rFonts w:ascii="Arial Narrow" w:hAnsi="Arial Narrow"/>
      <w:sz w:val="22"/>
    </w:rPr>
  </w:style>
  <w:style w:type="paragraph" w:customStyle="1" w:styleId="odstavec">
    <w:name w:val="odstavec"/>
    <w:basedOn w:val="Zkladntext"/>
    <w:qFormat/>
    <w:rsid w:val="00132907"/>
    <w:pPr>
      <w:numPr>
        <w:ilvl w:val="1"/>
        <w:numId w:val="1"/>
      </w:numPr>
      <w:spacing w:after="40"/>
      <w:jc w:val="both"/>
    </w:pPr>
    <w:rPr>
      <w:rFonts w:ascii="Arial Narrow" w:hAnsi="Arial Narrow"/>
      <w:sz w:val="22"/>
      <w:szCs w:val="22"/>
    </w:rPr>
  </w:style>
  <w:style w:type="paragraph" w:styleId="Textbubliny">
    <w:name w:val="Balloon Text"/>
    <w:basedOn w:val="Normln"/>
    <w:link w:val="TextbublinyChar"/>
    <w:qFormat/>
    <w:rsid w:val="00132907"/>
    <w:rPr>
      <w:rFonts w:ascii="Tahoma" w:hAnsi="Tahoma" w:cs="Tahoma"/>
      <w:sz w:val="16"/>
      <w:szCs w:val="16"/>
    </w:rPr>
  </w:style>
  <w:style w:type="paragraph" w:styleId="Odstavecseseznamem">
    <w:name w:val="List Paragraph"/>
    <w:basedOn w:val="Normln"/>
    <w:uiPriority w:val="34"/>
    <w:qFormat/>
    <w:rsid w:val="00132907"/>
    <w:pPr>
      <w:ind w:left="720"/>
      <w:contextualSpacing/>
    </w:pPr>
  </w:style>
  <w:style w:type="paragraph" w:styleId="Textkomente">
    <w:name w:val="annotation text"/>
    <w:basedOn w:val="Normln"/>
    <w:link w:val="TextkomenteChar"/>
    <w:uiPriority w:val="99"/>
    <w:unhideWhenUsed/>
    <w:qFormat/>
    <w:rsid w:val="00FA454E"/>
  </w:style>
  <w:style w:type="paragraph" w:styleId="Pedmtkomente">
    <w:name w:val="annotation subject"/>
    <w:basedOn w:val="Textkomente"/>
    <w:next w:val="Textkomente"/>
    <w:link w:val="PedmtkomenteChar"/>
    <w:uiPriority w:val="99"/>
    <w:semiHidden/>
    <w:unhideWhenUsed/>
    <w:qFormat/>
    <w:rsid w:val="00FA454E"/>
    <w:rPr>
      <w:b/>
      <w:bCs/>
    </w:rPr>
  </w:style>
  <w:style w:type="paragraph" w:styleId="Revize">
    <w:name w:val="Revision"/>
    <w:uiPriority w:val="99"/>
    <w:semiHidden/>
    <w:qFormat/>
    <w:rsid w:val="0046050F"/>
    <w:rPr>
      <w:rFonts w:ascii="Times New Roman" w:eastAsia="Times New Roman" w:hAnsi="Times New Roman" w:cs="Times New Roman"/>
      <w:sz w:val="20"/>
      <w:szCs w:val="20"/>
      <w:lang w:eastAsia="cs-CZ"/>
    </w:rPr>
  </w:style>
  <w:style w:type="paragraph" w:customStyle="1" w:styleId="FrameContents">
    <w:name w:val="Frame Contents"/>
    <w:basedOn w:val="Normln"/>
    <w:qFormat/>
  </w:style>
  <w:style w:type="numbering" w:customStyle="1" w:styleId="Styl1">
    <w:name w:val="Styl1"/>
    <w:uiPriority w:val="99"/>
    <w:qFormat/>
    <w:rsid w:val="00132907"/>
  </w:style>
  <w:style w:type="table" w:styleId="Mkatabulky">
    <w:name w:val="Table Grid"/>
    <w:basedOn w:val="Normlntabulka"/>
    <w:rsid w:val="00132907"/>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765BBB"/>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AB80-87BC-4D21-A8CC-0E631F82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4718</Words>
  <Characters>27838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Ness Czech s.r.o.</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Minařík</dc:creator>
  <dc:description/>
  <cp:lastModifiedBy>Lenka Dusová</cp:lastModifiedBy>
  <cp:revision>3</cp:revision>
  <cp:lastPrinted>2016-10-04T15:17:00Z</cp:lastPrinted>
  <dcterms:created xsi:type="dcterms:W3CDTF">2023-08-15T12:43:00Z</dcterms:created>
  <dcterms:modified xsi:type="dcterms:W3CDTF">2023-08-17T10:28:00Z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4b4846dffae0029c14a326e41f946408e531ce8ab04d0beba6067c7aa142c0fb</vt:lpwstr>
  </property>
</Properties>
</file>