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0163E" w14:textId="134361D9" w:rsidR="00A95243" w:rsidRPr="0042073E" w:rsidRDefault="00A95243" w:rsidP="00A95243">
      <w:pPr>
        <w:jc w:val="center"/>
        <w:rPr>
          <w:rFonts w:cstheme="minorHAnsi"/>
          <w:b/>
          <w:lang w:val="cs-CZ"/>
        </w:rPr>
      </w:pPr>
      <w:r w:rsidRPr="0042073E">
        <w:rPr>
          <w:rFonts w:cstheme="minorHAnsi"/>
          <w:b/>
          <w:lang w:val="cs-CZ"/>
        </w:rPr>
        <w:t xml:space="preserve">SMLOUVA O POSKYTOVÁNÍ </w:t>
      </w:r>
      <w:r w:rsidR="00A3384F" w:rsidRPr="00586F2B">
        <w:rPr>
          <w:rFonts w:cstheme="minorHAnsi"/>
          <w:b/>
          <w:bCs/>
          <w:lang w:val="cs-CZ"/>
        </w:rPr>
        <w:t>SLUŽEB V KULINÁŘSKÉM SEKTORU</w:t>
      </w:r>
    </w:p>
    <w:p w14:paraId="53C24E32" w14:textId="77777777" w:rsidR="00A95243" w:rsidRDefault="00A95243" w:rsidP="00A95243">
      <w:pPr>
        <w:jc w:val="center"/>
        <w:rPr>
          <w:rFonts w:cstheme="minorHAnsi"/>
          <w:lang w:val="cs-CZ"/>
        </w:rPr>
      </w:pPr>
      <w:r w:rsidRPr="0042073E">
        <w:rPr>
          <w:rFonts w:cstheme="minorHAnsi"/>
          <w:lang w:val="cs-CZ"/>
        </w:rPr>
        <w:t>(„</w:t>
      </w:r>
      <w:r w:rsidRPr="0042073E">
        <w:rPr>
          <w:rFonts w:cstheme="minorHAnsi"/>
          <w:b/>
          <w:bCs/>
          <w:lang w:val="cs-CZ"/>
        </w:rPr>
        <w:t>Smlouva</w:t>
      </w:r>
      <w:r w:rsidRPr="0042073E">
        <w:rPr>
          <w:rFonts w:cstheme="minorHAnsi"/>
          <w:lang w:val="cs-CZ"/>
        </w:rPr>
        <w:t>“)</w:t>
      </w:r>
    </w:p>
    <w:p w14:paraId="573F0C0B" w14:textId="14F3866E" w:rsidR="00F81993" w:rsidRDefault="00F81993" w:rsidP="00A95243">
      <w:pPr>
        <w:jc w:val="center"/>
        <w:rPr>
          <w:rFonts w:cstheme="minorHAnsi"/>
          <w:lang w:val="cs-CZ"/>
        </w:rPr>
      </w:pPr>
      <w:r>
        <w:rPr>
          <w:rFonts w:cstheme="minorHAnsi"/>
          <w:lang w:val="cs-CZ"/>
        </w:rPr>
        <w:t xml:space="preserve">kterou dále uvedeného dne, měsíce a roku uzavřely </w:t>
      </w:r>
    </w:p>
    <w:p w14:paraId="5A7AD6E6" w14:textId="47849314" w:rsidR="00F81993" w:rsidRPr="0042073E" w:rsidRDefault="00F81993" w:rsidP="00F81993">
      <w:pPr>
        <w:jc w:val="both"/>
        <w:rPr>
          <w:rFonts w:cstheme="minorHAnsi"/>
          <w:b/>
          <w:lang w:val="cs-CZ"/>
        </w:rPr>
      </w:pPr>
      <w:r>
        <w:rPr>
          <w:rFonts w:cstheme="minorHAnsi"/>
          <w:b/>
          <w:lang w:val="cs-CZ"/>
        </w:rPr>
        <w:t>SMLUVNÍ STRANY:</w:t>
      </w:r>
    </w:p>
    <w:p w14:paraId="603EAFCD" w14:textId="5646E996" w:rsidR="00A95243" w:rsidRPr="0042073E" w:rsidRDefault="00A95243" w:rsidP="00F81993">
      <w:pPr>
        <w:autoSpaceDE w:val="0"/>
        <w:autoSpaceDN w:val="0"/>
        <w:adjustRightInd w:val="0"/>
        <w:spacing w:after="0" w:line="240" w:lineRule="auto"/>
        <w:jc w:val="both"/>
        <w:rPr>
          <w:rFonts w:cstheme="minorHAnsi"/>
          <w:lang w:val="cs-CZ"/>
        </w:rPr>
      </w:pPr>
      <w:r w:rsidRPr="00F81993">
        <w:rPr>
          <w:rFonts w:cstheme="minorHAnsi"/>
          <w:b/>
          <w:bCs/>
          <w:lang w:val="cs-CZ"/>
        </w:rPr>
        <w:t>Česká centra, Kancelář generálního komisaře účasti České republiky na Všeobecné světové výstavě EXPO</w:t>
      </w:r>
      <w:r w:rsidRPr="00F81993">
        <w:rPr>
          <w:rFonts w:cstheme="minorHAnsi"/>
          <w:lang w:val="cs-CZ"/>
        </w:rPr>
        <w:t>, příspěvková organizace Ministerstva zahraničních věcí ČR, IČO: 485</w:t>
      </w:r>
      <w:r w:rsidR="004F55C9">
        <w:rPr>
          <w:rFonts w:cstheme="minorHAnsi"/>
          <w:lang w:val="cs-CZ"/>
        </w:rPr>
        <w:t xml:space="preserve"> </w:t>
      </w:r>
      <w:r w:rsidRPr="00F81993">
        <w:rPr>
          <w:rFonts w:cstheme="minorHAnsi"/>
          <w:lang w:val="cs-CZ"/>
        </w:rPr>
        <w:t>46</w:t>
      </w:r>
      <w:r w:rsidR="004F55C9">
        <w:rPr>
          <w:rFonts w:cstheme="minorHAnsi"/>
          <w:lang w:val="cs-CZ"/>
        </w:rPr>
        <w:t xml:space="preserve"> </w:t>
      </w:r>
      <w:r w:rsidRPr="00F81993">
        <w:rPr>
          <w:rFonts w:cstheme="minorHAnsi"/>
          <w:lang w:val="cs-CZ"/>
        </w:rPr>
        <w:t xml:space="preserve">038, se sídlem </w:t>
      </w:r>
      <w:r w:rsidRPr="0042073E">
        <w:rPr>
          <w:rFonts w:cstheme="minorHAnsi"/>
          <w:lang w:val="cs-CZ"/>
        </w:rPr>
        <w:t>Václavské náměstí 816/49,</w:t>
      </w:r>
      <w:r w:rsidR="00F81993">
        <w:rPr>
          <w:rFonts w:cstheme="minorHAnsi"/>
          <w:lang w:val="cs-CZ"/>
        </w:rPr>
        <w:t xml:space="preserve"> </w:t>
      </w:r>
      <w:r w:rsidRPr="0042073E">
        <w:rPr>
          <w:rFonts w:cstheme="minorHAnsi"/>
          <w:lang w:val="cs-CZ"/>
        </w:rPr>
        <w:t>Nové Město</w:t>
      </w:r>
      <w:r w:rsidR="00F81993">
        <w:rPr>
          <w:rFonts w:cstheme="minorHAnsi"/>
          <w:lang w:val="cs-CZ"/>
        </w:rPr>
        <w:t>,</w:t>
      </w:r>
      <w:r w:rsidRPr="0042073E">
        <w:rPr>
          <w:rFonts w:cstheme="minorHAnsi"/>
          <w:lang w:val="cs-CZ"/>
        </w:rPr>
        <w:t xml:space="preserve"> 110 00 Praha 1, </w:t>
      </w:r>
      <w:r w:rsidRPr="00F81993">
        <w:rPr>
          <w:rFonts w:cstheme="minorHAnsi"/>
          <w:lang w:val="cs-CZ"/>
        </w:rPr>
        <w:t xml:space="preserve">zastoupena </w:t>
      </w:r>
      <w:proofErr w:type="spellStart"/>
      <w:r w:rsidR="00E2129C">
        <w:rPr>
          <w:rFonts w:cstheme="minorHAnsi"/>
          <w:lang w:val="cs-CZ"/>
        </w:rPr>
        <w:t>xxxxxxxxxx</w:t>
      </w:r>
      <w:proofErr w:type="spellEnd"/>
      <w:r w:rsidRPr="00F81993">
        <w:rPr>
          <w:rFonts w:cstheme="minorHAnsi"/>
          <w:lang w:val="cs-CZ"/>
        </w:rPr>
        <w:t>, generálním komisařem české účasti na Expo 2025 v</w:t>
      </w:r>
      <w:r w:rsidR="00F81993" w:rsidRPr="00F81993">
        <w:rPr>
          <w:rFonts w:cstheme="minorHAnsi"/>
          <w:lang w:val="cs-CZ"/>
        </w:rPr>
        <w:t> </w:t>
      </w:r>
      <w:r w:rsidRPr="00F81993">
        <w:rPr>
          <w:rFonts w:cstheme="minorHAnsi"/>
          <w:lang w:val="cs-CZ"/>
        </w:rPr>
        <w:t>Ósace</w:t>
      </w:r>
      <w:r w:rsidR="00F81993">
        <w:rPr>
          <w:rFonts w:cstheme="minorHAnsi"/>
          <w:color w:val="000000"/>
          <w:lang w:val="cs-CZ"/>
        </w:rPr>
        <w:t xml:space="preserve"> </w:t>
      </w:r>
      <w:r w:rsidRPr="0042073E">
        <w:rPr>
          <w:rFonts w:cstheme="minorHAnsi"/>
          <w:lang w:val="cs-CZ"/>
        </w:rPr>
        <w:t>(„</w:t>
      </w:r>
      <w:r w:rsidRPr="0042073E">
        <w:rPr>
          <w:rFonts w:cstheme="minorHAnsi"/>
          <w:b/>
          <w:lang w:val="cs-CZ"/>
        </w:rPr>
        <w:t>Klient</w:t>
      </w:r>
      <w:r w:rsidRPr="0042073E">
        <w:rPr>
          <w:rFonts w:cstheme="minorHAnsi"/>
          <w:lang w:val="cs-CZ"/>
        </w:rPr>
        <w:t xml:space="preserve">”) </w:t>
      </w:r>
    </w:p>
    <w:p w14:paraId="5FEB2AEE" w14:textId="77777777" w:rsidR="00A95243" w:rsidRPr="0042073E" w:rsidRDefault="00A95243" w:rsidP="00A95243">
      <w:pPr>
        <w:jc w:val="both"/>
        <w:rPr>
          <w:rFonts w:cstheme="minorHAnsi"/>
          <w:b/>
          <w:lang w:val="cs-CZ"/>
        </w:rPr>
      </w:pPr>
      <w:r w:rsidRPr="0042073E">
        <w:rPr>
          <w:rFonts w:cstheme="minorHAnsi"/>
          <w:b/>
          <w:lang w:val="cs-CZ"/>
        </w:rPr>
        <w:t>a</w:t>
      </w:r>
    </w:p>
    <w:p w14:paraId="5BDAD609" w14:textId="3905EC3A" w:rsidR="00A95243" w:rsidRDefault="00A95243" w:rsidP="00A95243">
      <w:pPr>
        <w:jc w:val="both"/>
        <w:rPr>
          <w:rFonts w:cstheme="minorHAnsi"/>
          <w:lang w:val="cs-CZ"/>
        </w:rPr>
      </w:pPr>
      <w:r w:rsidRPr="0042073E">
        <w:rPr>
          <w:rFonts w:cstheme="minorHAnsi"/>
          <w:b/>
          <w:lang w:val="cs-CZ"/>
        </w:rPr>
        <w:t>Tomáš Reger,</w:t>
      </w:r>
      <w:r w:rsidRPr="0042073E">
        <w:rPr>
          <w:rFonts w:cstheme="minorHAnsi"/>
          <w:bCs/>
          <w:lang w:val="cs-CZ"/>
        </w:rPr>
        <w:t xml:space="preserve"> IČO: 108</w:t>
      </w:r>
      <w:r w:rsidR="004F55C9">
        <w:rPr>
          <w:rFonts w:cstheme="minorHAnsi"/>
          <w:bCs/>
          <w:lang w:val="cs-CZ"/>
        </w:rPr>
        <w:t xml:space="preserve"> </w:t>
      </w:r>
      <w:r w:rsidRPr="0042073E">
        <w:rPr>
          <w:rFonts w:cstheme="minorHAnsi"/>
          <w:bCs/>
          <w:lang w:val="cs-CZ"/>
        </w:rPr>
        <w:t>87</w:t>
      </w:r>
      <w:r w:rsidR="004F55C9">
        <w:rPr>
          <w:rFonts w:cstheme="minorHAnsi"/>
          <w:bCs/>
          <w:lang w:val="cs-CZ"/>
        </w:rPr>
        <w:t xml:space="preserve"> </w:t>
      </w:r>
      <w:r w:rsidRPr="0042073E">
        <w:rPr>
          <w:rFonts w:cstheme="minorHAnsi"/>
          <w:bCs/>
          <w:lang w:val="cs-CZ"/>
        </w:rPr>
        <w:t xml:space="preserve">407, DIČ: CZ8003244403, </w:t>
      </w:r>
      <w:r w:rsidR="00F81993">
        <w:rPr>
          <w:rFonts w:cstheme="minorHAnsi"/>
          <w:bCs/>
          <w:lang w:val="cs-CZ"/>
        </w:rPr>
        <w:t>se sídlem</w:t>
      </w:r>
      <w:r w:rsidRPr="0042073E">
        <w:rPr>
          <w:rFonts w:cstheme="minorHAnsi"/>
          <w:bCs/>
          <w:lang w:val="cs-CZ"/>
        </w:rPr>
        <w:t xml:space="preserve"> Čápkova 41/38, 602 00, </w:t>
      </w:r>
      <w:proofErr w:type="gramStart"/>
      <w:r w:rsidRPr="0042073E">
        <w:rPr>
          <w:rFonts w:cstheme="minorHAnsi"/>
          <w:bCs/>
          <w:lang w:val="cs-CZ"/>
        </w:rPr>
        <w:t>Brno - Veveří</w:t>
      </w:r>
      <w:proofErr w:type="gramEnd"/>
      <w:r w:rsidRPr="0042073E">
        <w:rPr>
          <w:rFonts w:cstheme="minorHAnsi"/>
          <w:bCs/>
          <w:lang w:val="cs-CZ"/>
        </w:rPr>
        <w:t xml:space="preserve"> </w:t>
      </w:r>
      <w:r w:rsidRPr="0042073E">
        <w:rPr>
          <w:rFonts w:cstheme="minorHAnsi"/>
          <w:lang w:val="cs-CZ"/>
        </w:rPr>
        <w:t>(„</w:t>
      </w:r>
      <w:r w:rsidRPr="0042073E">
        <w:rPr>
          <w:rFonts w:cstheme="minorHAnsi"/>
          <w:b/>
          <w:lang w:val="cs-CZ"/>
        </w:rPr>
        <w:t>Poradce</w:t>
      </w:r>
      <w:r w:rsidRPr="0042073E">
        <w:rPr>
          <w:rFonts w:cstheme="minorHAnsi"/>
          <w:lang w:val="cs-CZ"/>
        </w:rPr>
        <w:t xml:space="preserve">”) </w:t>
      </w:r>
    </w:p>
    <w:p w14:paraId="3423DB4B" w14:textId="7677DAFA" w:rsidR="00F81993" w:rsidRDefault="00A3384F" w:rsidP="00F81993">
      <w:pPr>
        <w:jc w:val="both"/>
        <w:rPr>
          <w:rFonts w:cstheme="minorHAnsi"/>
          <w:lang w:val="cs-CZ"/>
        </w:rPr>
      </w:pPr>
      <w:r>
        <w:rPr>
          <w:rFonts w:cstheme="minorHAnsi"/>
          <w:lang w:val="cs-CZ"/>
        </w:rPr>
        <w:t>(</w:t>
      </w:r>
      <w:r w:rsidR="00F81993">
        <w:rPr>
          <w:rFonts w:cstheme="minorHAnsi"/>
          <w:lang w:val="cs-CZ"/>
        </w:rPr>
        <w:t xml:space="preserve">Klient a Poradce jen jako </w:t>
      </w:r>
      <w:r w:rsidR="00F81993" w:rsidRPr="009D63A9">
        <w:rPr>
          <w:rFonts w:cstheme="minorHAnsi"/>
          <w:b/>
          <w:bCs/>
          <w:lang w:val="cs-CZ"/>
        </w:rPr>
        <w:t>„Strany“</w:t>
      </w:r>
      <w:r w:rsidR="00F81993">
        <w:rPr>
          <w:rFonts w:cstheme="minorHAnsi"/>
          <w:lang w:val="cs-CZ"/>
        </w:rPr>
        <w:t xml:space="preserve">, samostatně též jako </w:t>
      </w:r>
      <w:r w:rsidR="00F81993" w:rsidRPr="009D63A9">
        <w:rPr>
          <w:rFonts w:cstheme="minorHAnsi"/>
          <w:b/>
          <w:bCs/>
          <w:lang w:val="cs-CZ"/>
        </w:rPr>
        <w:t>„Strana“</w:t>
      </w:r>
      <w:r w:rsidR="00F81993">
        <w:rPr>
          <w:rFonts w:cstheme="minorHAnsi"/>
          <w:lang w:val="cs-CZ"/>
        </w:rPr>
        <w:t>)</w:t>
      </w:r>
    </w:p>
    <w:p w14:paraId="7551EE7C" w14:textId="5719715A" w:rsidR="00A95243" w:rsidRPr="00F81993" w:rsidRDefault="00F81993" w:rsidP="00F81993">
      <w:pPr>
        <w:jc w:val="both"/>
        <w:rPr>
          <w:rFonts w:cstheme="minorHAnsi"/>
          <w:b/>
          <w:bCs/>
          <w:lang w:val="cs-CZ"/>
        </w:rPr>
      </w:pPr>
      <w:r w:rsidRPr="00F81993">
        <w:rPr>
          <w:rFonts w:cstheme="minorHAnsi"/>
          <w:b/>
          <w:bCs/>
        </w:rPr>
        <w:t>V</w:t>
      </w:r>
      <w:r w:rsidRPr="00F81993">
        <w:rPr>
          <w:rFonts w:cstheme="minorHAnsi"/>
          <w:b/>
          <w:bCs/>
          <w:lang w:val="cs-CZ"/>
        </w:rPr>
        <w:t xml:space="preserve">ZHLEDEM K TOMU, ŽE </w:t>
      </w:r>
    </w:p>
    <w:p w14:paraId="21ED0733" w14:textId="455B4551" w:rsidR="00A3384F" w:rsidRDefault="00A3384F" w:rsidP="00A3384F">
      <w:pPr>
        <w:pStyle w:val="Zkladntext4"/>
        <w:numPr>
          <w:ilvl w:val="0"/>
          <w:numId w:val="36"/>
        </w:numPr>
        <w:shd w:val="clear" w:color="auto" w:fill="auto"/>
        <w:spacing w:after="200" w:line="276" w:lineRule="auto"/>
        <w:ind w:left="426" w:hanging="426"/>
        <w:jc w:val="both"/>
        <w:rPr>
          <w:rFonts w:asciiTheme="minorHAnsi" w:eastAsiaTheme="minorHAnsi" w:hAnsiTheme="minorHAnsi" w:cstheme="minorHAnsi"/>
          <w:spacing w:val="0"/>
          <w:sz w:val="22"/>
          <w:szCs w:val="22"/>
          <w:lang w:val="cs-CZ"/>
        </w:rPr>
      </w:pPr>
      <w:r w:rsidRPr="00A3384F">
        <w:rPr>
          <w:rFonts w:asciiTheme="minorHAnsi" w:eastAsiaTheme="minorHAnsi" w:hAnsiTheme="minorHAnsi" w:cstheme="minorHAnsi"/>
          <w:spacing w:val="0"/>
          <w:sz w:val="22"/>
          <w:szCs w:val="22"/>
          <w:lang w:val="cs-CZ"/>
        </w:rPr>
        <w:t>Poradce je společnost poskytující konzultační služby v kulinářském sektoru, jako je mimo jiné analýza trhu, vývoj kulinářských konceptů a inženýrství menu, vypracování provozních příruček, návrh kuchyní, nábor zaměstnanců a specifická školení pro profesionály v sektoru pohostinství</w:t>
      </w:r>
      <w:r w:rsidR="004F55C9">
        <w:rPr>
          <w:rFonts w:asciiTheme="minorHAnsi" w:eastAsiaTheme="minorHAnsi" w:hAnsiTheme="minorHAnsi" w:cstheme="minorHAnsi"/>
          <w:spacing w:val="0"/>
          <w:sz w:val="22"/>
          <w:szCs w:val="22"/>
          <w:lang w:val="cs-CZ"/>
        </w:rPr>
        <w:t>; a</w:t>
      </w:r>
    </w:p>
    <w:p w14:paraId="04CA4526" w14:textId="597F1E00" w:rsidR="00A3384F" w:rsidRPr="00A3384F" w:rsidRDefault="00A3384F" w:rsidP="00A3384F">
      <w:pPr>
        <w:pStyle w:val="Zkladntext4"/>
        <w:numPr>
          <w:ilvl w:val="0"/>
          <w:numId w:val="36"/>
        </w:numPr>
        <w:shd w:val="clear" w:color="auto" w:fill="auto"/>
        <w:spacing w:after="200" w:line="276" w:lineRule="auto"/>
        <w:ind w:left="426" w:hanging="426"/>
        <w:jc w:val="both"/>
        <w:rPr>
          <w:rFonts w:ascii="Calibri" w:eastAsiaTheme="minorHAnsi" w:hAnsi="Calibri" w:cs="Calibri"/>
          <w:spacing w:val="0"/>
          <w:sz w:val="22"/>
          <w:szCs w:val="22"/>
          <w:lang w:val="cs-CZ"/>
        </w:rPr>
      </w:pPr>
      <w:r w:rsidRPr="00A3384F">
        <w:rPr>
          <w:rFonts w:ascii="Calibri" w:hAnsi="Calibri" w:cs="Calibri"/>
          <w:sz w:val="22"/>
          <w:szCs w:val="22"/>
          <w:lang w:val="cs-CZ"/>
        </w:rPr>
        <w:t>Klient má zájem za podmínek uvedených v této Smlouvě o poskytování odborných konzultačních služeb od Poradce</w:t>
      </w:r>
      <w:r w:rsidR="004F55C9">
        <w:rPr>
          <w:rFonts w:ascii="Calibri" w:hAnsi="Calibri" w:cs="Calibri"/>
          <w:sz w:val="22"/>
          <w:szCs w:val="22"/>
          <w:lang w:val="cs-CZ"/>
        </w:rPr>
        <w:t>;</w:t>
      </w:r>
    </w:p>
    <w:p w14:paraId="38056289" w14:textId="2395A1A3" w:rsidR="00A95243" w:rsidRPr="0042073E" w:rsidRDefault="00A95243" w:rsidP="00A95243">
      <w:pPr>
        <w:pStyle w:val="Zkladntext4"/>
        <w:shd w:val="clear" w:color="auto" w:fill="auto"/>
        <w:spacing w:after="200" w:line="276" w:lineRule="auto"/>
        <w:ind w:right="860" w:firstLine="0"/>
        <w:jc w:val="both"/>
        <w:rPr>
          <w:rFonts w:asciiTheme="minorHAnsi" w:hAnsiTheme="minorHAnsi" w:cstheme="minorHAnsi"/>
          <w:b/>
          <w:bCs/>
          <w:sz w:val="22"/>
          <w:szCs w:val="22"/>
          <w:lang w:val="cs-CZ"/>
        </w:rPr>
      </w:pPr>
      <w:r w:rsidRPr="0042073E">
        <w:rPr>
          <w:rFonts w:asciiTheme="minorHAnsi" w:hAnsiTheme="minorHAnsi" w:cstheme="minorHAnsi"/>
          <w:b/>
          <w:bCs/>
          <w:sz w:val="22"/>
          <w:szCs w:val="22"/>
          <w:lang w:val="cs-CZ"/>
        </w:rPr>
        <w:t>DOHODLY SE STRANY NÁSLEDOVNĚ:</w:t>
      </w:r>
    </w:p>
    <w:p w14:paraId="41A1E667" w14:textId="77777777" w:rsidR="00A95243" w:rsidRPr="0042073E" w:rsidRDefault="00A95243" w:rsidP="00A95243">
      <w:pPr>
        <w:pStyle w:val="Odstavecseseznamem"/>
        <w:numPr>
          <w:ilvl w:val="0"/>
          <w:numId w:val="35"/>
        </w:numPr>
        <w:spacing w:after="200" w:line="276" w:lineRule="auto"/>
        <w:ind w:left="567" w:hanging="567"/>
        <w:contextualSpacing w:val="0"/>
        <w:jc w:val="both"/>
        <w:rPr>
          <w:rFonts w:cstheme="minorHAnsi"/>
          <w:b/>
          <w:lang w:val="cs-CZ"/>
        </w:rPr>
      </w:pPr>
      <w:r w:rsidRPr="0042073E">
        <w:rPr>
          <w:rFonts w:cstheme="minorHAnsi"/>
          <w:b/>
          <w:lang w:val="cs-CZ"/>
        </w:rPr>
        <w:t xml:space="preserve">PŘEDMĚT SMLOUVY </w:t>
      </w:r>
    </w:p>
    <w:p w14:paraId="27684915" w14:textId="00B7D56F" w:rsidR="00290833" w:rsidRDefault="00290833" w:rsidP="00290833">
      <w:pPr>
        <w:pStyle w:val="Odstavecseseznamem"/>
        <w:numPr>
          <w:ilvl w:val="1"/>
          <w:numId w:val="35"/>
        </w:numPr>
        <w:spacing w:after="200" w:line="276" w:lineRule="auto"/>
        <w:ind w:left="567" w:hanging="567"/>
        <w:contextualSpacing w:val="0"/>
        <w:jc w:val="both"/>
        <w:rPr>
          <w:rFonts w:cstheme="minorHAnsi"/>
          <w:lang w:val="cs-CZ"/>
        </w:rPr>
      </w:pPr>
      <w:r w:rsidRPr="0042073E">
        <w:rPr>
          <w:rFonts w:cstheme="minorHAnsi"/>
          <w:lang w:val="cs-CZ"/>
        </w:rPr>
        <w:t>Pora</w:t>
      </w:r>
      <w:r w:rsidR="0061705C">
        <w:rPr>
          <w:rFonts w:cstheme="minorHAnsi"/>
          <w:lang w:val="cs-CZ"/>
        </w:rPr>
        <w:t>d</w:t>
      </w:r>
      <w:r w:rsidRPr="0042073E">
        <w:rPr>
          <w:rFonts w:cstheme="minorHAnsi"/>
          <w:lang w:val="cs-CZ"/>
        </w:rPr>
        <w:t>ce se zavazuje poskytovat Klientovi v souvislosti se</w:t>
      </w:r>
      <w:r w:rsidR="00DC3916">
        <w:rPr>
          <w:rFonts w:cstheme="minorHAnsi"/>
          <w:lang w:val="cs-CZ"/>
        </w:rPr>
        <w:t xml:space="preserve"> </w:t>
      </w:r>
      <w:r w:rsidR="00570B3D" w:rsidRPr="0042073E">
        <w:rPr>
          <w:rFonts w:cstheme="minorHAnsi"/>
          <w:lang w:val="cs-CZ"/>
        </w:rPr>
        <w:t xml:space="preserve">zajištěním </w:t>
      </w:r>
      <w:r w:rsidR="004E008A">
        <w:rPr>
          <w:rFonts w:cstheme="minorHAnsi"/>
          <w:lang w:val="cs-CZ"/>
        </w:rPr>
        <w:t xml:space="preserve">provozu </w:t>
      </w:r>
      <w:r w:rsidR="004E008A" w:rsidRPr="009D3CF5">
        <w:rPr>
          <w:rFonts w:cstheme="minorHAnsi"/>
          <w:lang w:val="cs-CZ"/>
        </w:rPr>
        <w:t>restaurace v pavilonu</w:t>
      </w:r>
      <w:r w:rsidR="00570B3D" w:rsidRPr="0042073E">
        <w:rPr>
          <w:rFonts w:cstheme="minorHAnsi"/>
          <w:lang w:val="cs-CZ"/>
        </w:rPr>
        <w:t xml:space="preserve"> EXPO</w:t>
      </w:r>
      <w:r w:rsidR="004E008A">
        <w:rPr>
          <w:rFonts w:cstheme="minorHAnsi"/>
          <w:lang w:val="cs-CZ"/>
        </w:rPr>
        <w:t xml:space="preserve"> České republiky</w:t>
      </w:r>
      <w:r w:rsidR="00570B3D" w:rsidRPr="0042073E">
        <w:rPr>
          <w:rFonts w:cstheme="minorHAnsi"/>
          <w:lang w:val="cs-CZ"/>
        </w:rPr>
        <w:t xml:space="preserve"> v</w:t>
      </w:r>
      <w:r w:rsidR="00DC3916">
        <w:rPr>
          <w:rFonts w:cstheme="minorHAnsi"/>
          <w:lang w:val="cs-CZ"/>
        </w:rPr>
        <w:t> </w:t>
      </w:r>
      <w:r w:rsidR="00570B3D" w:rsidRPr="0042073E">
        <w:rPr>
          <w:rFonts w:cstheme="minorHAnsi"/>
          <w:lang w:val="cs-CZ"/>
        </w:rPr>
        <w:t>Ósace</w:t>
      </w:r>
      <w:r w:rsidR="00DC3916">
        <w:rPr>
          <w:rFonts w:cstheme="minorHAnsi"/>
          <w:lang w:val="cs-CZ"/>
        </w:rPr>
        <w:t xml:space="preserve"> </w:t>
      </w:r>
      <w:r w:rsidR="00ED6944">
        <w:rPr>
          <w:rFonts w:cstheme="minorHAnsi"/>
          <w:lang w:val="cs-CZ"/>
        </w:rPr>
        <w:t>poradenské služby</w:t>
      </w:r>
      <w:r w:rsidRPr="0037602D">
        <w:rPr>
          <w:rFonts w:cstheme="minorHAnsi"/>
          <w:lang w:val="cs-CZ"/>
        </w:rPr>
        <w:t xml:space="preserve"> </w:t>
      </w:r>
      <w:r w:rsidR="004F55C9" w:rsidRPr="00A3384F">
        <w:rPr>
          <w:rFonts w:cstheme="minorHAnsi"/>
          <w:lang w:val="cs-CZ"/>
        </w:rPr>
        <w:t>v kulinářském sektoru</w:t>
      </w:r>
      <w:r w:rsidR="004F55C9">
        <w:rPr>
          <w:rFonts w:cstheme="minorHAnsi"/>
          <w:lang w:val="cs-CZ"/>
        </w:rPr>
        <w:t xml:space="preserve"> </w:t>
      </w:r>
      <w:r w:rsidR="00ED6944">
        <w:rPr>
          <w:rFonts w:cstheme="minorHAnsi"/>
          <w:lang w:val="cs-CZ"/>
        </w:rPr>
        <w:t xml:space="preserve">specifikované níže </w:t>
      </w:r>
      <w:r w:rsidRPr="0037602D">
        <w:rPr>
          <w:rFonts w:cstheme="minorHAnsi"/>
          <w:lang w:val="cs-CZ"/>
        </w:rPr>
        <w:t>(„</w:t>
      </w:r>
      <w:r w:rsidRPr="0037602D">
        <w:rPr>
          <w:rFonts w:cstheme="minorHAnsi"/>
          <w:b/>
          <w:bCs/>
          <w:lang w:val="cs-CZ"/>
        </w:rPr>
        <w:t>Služby</w:t>
      </w:r>
      <w:r w:rsidRPr="0037602D">
        <w:rPr>
          <w:rFonts w:cstheme="minorHAnsi"/>
          <w:lang w:val="cs-CZ"/>
        </w:rPr>
        <w:t>“)</w:t>
      </w:r>
      <w:r w:rsidR="00ED6944">
        <w:rPr>
          <w:rFonts w:cstheme="minorHAnsi"/>
          <w:lang w:val="cs-CZ"/>
        </w:rPr>
        <w:t>.</w:t>
      </w:r>
    </w:p>
    <w:p w14:paraId="2D5D4136" w14:textId="77777777" w:rsidR="00570B3D" w:rsidRPr="009D3CF5" w:rsidRDefault="00570B3D" w:rsidP="00570B3D">
      <w:pPr>
        <w:pStyle w:val="Odstavecseseznamem"/>
        <w:numPr>
          <w:ilvl w:val="2"/>
          <w:numId w:val="35"/>
        </w:numPr>
        <w:spacing w:after="200" w:line="276" w:lineRule="auto"/>
        <w:ind w:left="798" w:hanging="231"/>
        <w:contextualSpacing w:val="0"/>
        <w:jc w:val="both"/>
        <w:rPr>
          <w:rFonts w:cstheme="minorHAnsi"/>
          <w:lang w:val="cs-CZ"/>
        </w:rPr>
      </w:pPr>
      <w:r w:rsidRPr="009D3CF5">
        <w:rPr>
          <w:rFonts w:cstheme="minorHAnsi"/>
          <w:lang w:val="cs-CZ"/>
        </w:rPr>
        <w:t xml:space="preserve">Konzultace v souvislosti se zajištěním provozu restaurace v pavilonu EXPO ČR v Ósace </w:t>
      </w:r>
      <w:r w:rsidRPr="009D63A9">
        <w:rPr>
          <w:rFonts w:cstheme="minorHAnsi"/>
          <w:b/>
          <w:bCs/>
          <w:lang w:val="cs-CZ"/>
        </w:rPr>
        <w:t>(</w:t>
      </w:r>
      <w:r>
        <w:rPr>
          <w:rFonts w:cstheme="minorHAnsi"/>
          <w:b/>
          <w:bCs/>
          <w:lang w:val="cs-CZ"/>
        </w:rPr>
        <w:t>„</w:t>
      </w:r>
      <w:r w:rsidRPr="009D63A9">
        <w:rPr>
          <w:rFonts w:cstheme="minorHAnsi"/>
          <w:b/>
          <w:bCs/>
          <w:lang w:val="cs-CZ"/>
        </w:rPr>
        <w:t>Restaurace”</w:t>
      </w:r>
      <w:r w:rsidRPr="009D3CF5">
        <w:rPr>
          <w:rFonts w:cstheme="minorHAnsi"/>
          <w:lang w:val="cs-CZ"/>
        </w:rPr>
        <w:t>);</w:t>
      </w:r>
    </w:p>
    <w:p w14:paraId="6D9B70DB" w14:textId="77777777" w:rsidR="00570B3D" w:rsidRPr="00D44C15" w:rsidRDefault="00570B3D" w:rsidP="00570B3D">
      <w:pPr>
        <w:pStyle w:val="Odstavecseseznamem"/>
        <w:numPr>
          <w:ilvl w:val="2"/>
          <w:numId w:val="35"/>
        </w:numPr>
        <w:spacing w:after="200" w:line="276" w:lineRule="auto"/>
        <w:ind w:left="798" w:hanging="231"/>
        <w:contextualSpacing w:val="0"/>
        <w:jc w:val="both"/>
        <w:rPr>
          <w:rFonts w:cstheme="minorHAnsi"/>
          <w:lang w:val="cs-CZ"/>
        </w:rPr>
      </w:pPr>
      <w:r w:rsidRPr="009D3CF5">
        <w:rPr>
          <w:rFonts w:cstheme="minorHAnsi"/>
          <w:lang w:val="cs-CZ"/>
        </w:rPr>
        <w:t>Konzultace v oblasti logistiky, náplně menu, personálu, optimalizace nákladů provozu, cenotvorb</w:t>
      </w:r>
      <w:r>
        <w:rPr>
          <w:rFonts w:cstheme="minorHAnsi"/>
          <w:lang w:val="cs-CZ"/>
        </w:rPr>
        <w:t>y</w:t>
      </w:r>
      <w:r w:rsidRPr="009D3CF5">
        <w:rPr>
          <w:rFonts w:cstheme="minorHAnsi"/>
          <w:lang w:val="cs-CZ"/>
        </w:rPr>
        <w:t xml:space="preserve">, poradenství generálnímu komisaři při jednání s partnery v České republice a Japonsku v oblasti </w:t>
      </w:r>
      <w:r w:rsidRPr="00D44C15">
        <w:rPr>
          <w:rFonts w:cstheme="minorHAnsi"/>
          <w:lang w:val="cs-CZ"/>
        </w:rPr>
        <w:t>pohostinství.</w:t>
      </w:r>
    </w:p>
    <w:p w14:paraId="2546DE68" w14:textId="2D7251F0" w:rsidR="004F55C9" w:rsidRDefault="004F55C9" w:rsidP="00290833">
      <w:pPr>
        <w:pStyle w:val="Odstavecseseznamem"/>
        <w:numPr>
          <w:ilvl w:val="1"/>
          <w:numId w:val="35"/>
        </w:numPr>
        <w:spacing w:after="200" w:line="276" w:lineRule="auto"/>
        <w:ind w:left="567" w:hanging="567"/>
        <w:contextualSpacing w:val="0"/>
        <w:jc w:val="both"/>
        <w:rPr>
          <w:rFonts w:cstheme="minorHAnsi"/>
          <w:lang w:val="cs-CZ"/>
        </w:rPr>
      </w:pPr>
      <w:r>
        <w:rPr>
          <w:rFonts w:cstheme="minorHAnsi"/>
          <w:lang w:val="cs-CZ"/>
        </w:rPr>
        <w:t>Klient se zavazuje za Služby poskytnuté Poradcem uhradit Poradci sjednanou odměnu dle této Smlouvy („</w:t>
      </w:r>
      <w:r w:rsidRPr="00461996">
        <w:rPr>
          <w:rFonts w:cstheme="minorHAnsi"/>
          <w:b/>
          <w:bCs/>
          <w:lang w:val="cs-CZ"/>
        </w:rPr>
        <w:t>Odměna</w:t>
      </w:r>
      <w:r>
        <w:rPr>
          <w:rFonts w:cstheme="minorHAnsi"/>
          <w:lang w:val="cs-CZ"/>
        </w:rPr>
        <w:t>“).</w:t>
      </w:r>
    </w:p>
    <w:p w14:paraId="31F33EDA" w14:textId="6BECF2E3" w:rsidR="00AF7F7F" w:rsidRPr="002A765A" w:rsidRDefault="00AF7F7F" w:rsidP="00AF7F7F">
      <w:pPr>
        <w:pStyle w:val="Odstavecseseznamem"/>
        <w:numPr>
          <w:ilvl w:val="0"/>
          <w:numId w:val="35"/>
        </w:numPr>
        <w:spacing w:after="200" w:line="276" w:lineRule="auto"/>
        <w:ind w:left="567" w:hanging="567"/>
        <w:contextualSpacing w:val="0"/>
        <w:jc w:val="both"/>
        <w:rPr>
          <w:rFonts w:cstheme="minorHAnsi"/>
          <w:b/>
          <w:lang w:val="cs-CZ"/>
        </w:rPr>
      </w:pPr>
      <w:r>
        <w:rPr>
          <w:rFonts w:cstheme="minorHAnsi"/>
          <w:b/>
          <w:lang w:val="cs-CZ"/>
        </w:rPr>
        <w:t>PODMÍNKY POSKYTOVÁNÍ SLUŽ</w:t>
      </w:r>
      <w:r w:rsidR="00A6770E">
        <w:rPr>
          <w:rFonts w:cstheme="minorHAnsi"/>
          <w:b/>
          <w:lang w:val="cs-CZ"/>
        </w:rPr>
        <w:t>EB</w:t>
      </w:r>
    </w:p>
    <w:p w14:paraId="728D7215" w14:textId="6F45BA08" w:rsidR="00765791" w:rsidRDefault="00765791" w:rsidP="00765791">
      <w:pPr>
        <w:pStyle w:val="Odstavecseseznamem"/>
        <w:numPr>
          <w:ilvl w:val="1"/>
          <w:numId w:val="35"/>
        </w:numPr>
        <w:spacing w:after="200" w:line="276" w:lineRule="auto"/>
        <w:ind w:left="567" w:hanging="567"/>
        <w:contextualSpacing w:val="0"/>
        <w:jc w:val="both"/>
        <w:rPr>
          <w:rFonts w:cstheme="minorHAnsi"/>
          <w:lang w:val="cs-CZ"/>
        </w:rPr>
      </w:pPr>
      <w:r>
        <w:rPr>
          <w:rFonts w:cstheme="minorHAnsi"/>
          <w:lang w:val="cs-CZ"/>
        </w:rPr>
        <w:t xml:space="preserve">Místem poskytování Služeb je Česká republika. </w:t>
      </w:r>
    </w:p>
    <w:p w14:paraId="375E8CD6" w14:textId="583CD7CF" w:rsidR="00765791" w:rsidRPr="0037602D" w:rsidRDefault="00765791" w:rsidP="00765791">
      <w:pPr>
        <w:pStyle w:val="Odstavecseseznamem"/>
        <w:numPr>
          <w:ilvl w:val="1"/>
          <w:numId w:val="35"/>
        </w:numPr>
        <w:spacing w:after="200" w:line="276" w:lineRule="auto"/>
        <w:ind w:left="567" w:hanging="567"/>
        <w:contextualSpacing w:val="0"/>
        <w:jc w:val="both"/>
        <w:rPr>
          <w:rFonts w:cstheme="minorHAnsi"/>
          <w:lang w:val="cs-CZ"/>
        </w:rPr>
      </w:pPr>
      <w:r w:rsidRPr="0037602D">
        <w:rPr>
          <w:rFonts w:cstheme="minorHAnsi"/>
          <w:lang w:val="cs-CZ"/>
        </w:rPr>
        <w:t xml:space="preserve">Klient se zavazuje poskytnout Poradci řádně a včas veškerou součinnost </w:t>
      </w:r>
      <w:r>
        <w:rPr>
          <w:rFonts w:cstheme="minorHAnsi"/>
          <w:lang w:val="cs-CZ"/>
        </w:rPr>
        <w:t>potřebnou</w:t>
      </w:r>
      <w:r w:rsidRPr="0037602D">
        <w:rPr>
          <w:rFonts w:cstheme="minorHAnsi"/>
          <w:lang w:val="cs-CZ"/>
        </w:rPr>
        <w:t xml:space="preserve"> pro řádné poskytování Služ</w:t>
      </w:r>
      <w:r>
        <w:rPr>
          <w:rFonts w:cstheme="minorHAnsi"/>
          <w:lang w:val="cs-CZ"/>
        </w:rPr>
        <w:t>eb</w:t>
      </w:r>
      <w:r w:rsidRPr="0037602D">
        <w:rPr>
          <w:rFonts w:cstheme="minorHAnsi"/>
          <w:lang w:val="cs-CZ"/>
        </w:rPr>
        <w:t xml:space="preserve"> dle této Smlouvy. </w:t>
      </w:r>
    </w:p>
    <w:p w14:paraId="414DB54D" w14:textId="77777777" w:rsidR="00765791" w:rsidRDefault="00765791" w:rsidP="00765791">
      <w:pPr>
        <w:pStyle w:val="Odstavecseseznamem"/>
        <w:numPr>
          <w:ilvl w:val="1"/>
          <w:numId w:val="35"/>
        </w:numPr>
        <w:spacing w:after="200" w:line="276" w:lineRule="auto"/>
        <w:ind w:left="567" w:hanging="567"/>
        <w:contextualSpacing w:val="0"/>
        <w:jc w:val="both"/>
        <w:rPr>
          <w:rFonts w:cstheme="minorHAnsi"/>
          <w:lang w:val="cs-CZ"/>
        </w:rPr>
      </w:pPr>
      <w:r w:rsidRPr="00C56800">
        <w:rPr>
          <w:rFonts w:cstheme="minorHAnsi"/>
          <w:lang w:val="cs-CZ"/>
        </w:rPr>
        <w:lastRenderedPageBreak/>
        <w:t xml:space="preserve">Pro vyloučení pochybností </w:t>
      </w:r>
      <w:r>
        <w:rPr>
          <w:rFonts w:cstheme="minorHAnsi"/>
          <w:lang w:val="cs-CZ"/>
        </w:rPr>
        <w:t>S</w:t>
      </w:r>
      <w:r w:rsidRPr="00C56800">
        <w:rPr>
          <w:rFonts w:cstheme="minorHAnsi"/>
          <w:lang w:val="cs-CZ"/>
        </w:rPr>
        <w:t xml:space="preserve">trany uvádějí, že </w:t>
      </w:r>
      <w:r>
        <w:rPr>
          <w:rFonts w:cstheme="minorHAnsi"/>
          <w:lang w:val="cs-CZ"/>
        </w:rPr>
        <w:t>Poradce</w:t>
      </w:r>
      <w:r w:rsidRPr="00C56800">
        <w:rPr>
          <w:rFonts w:cstheme="minorHAnsi"/>
          <w:lang w:val="cs-CZ"/>
        </w:rPr>
        <w:t xml:space="preserve"> poskytuje </w:t>
      </w:r>
      <w:r>
        <w:rPr>
          <w:rFonts w:cstheme="minorHAnsi"/>
          <w:lang w:val="cs-CZ"/>
        </w:rPr>
        <w:t>Klientovi</w:t>
      </w:r>
      <w:r w:rsidRPr="00C56800">
        <w:rPr>
          <w:rFonts w:cstheme="minorHAnsi"/>
          <w:lang w:val="cs-CZ"/>
        </w:rPr>
        <w:t xml:space="preserve"> Služby na nevýhradní bázi a je oprávněn podobné služby poskytovat i jiným provozovatelům gastro provozů.</w:t>
      </w:r>
    </w:p>
    <w:p w14:paraId="1FF3EC4F" w14:textId="77777777" w:rsidR="00765791" w:rsidRPr="00B13EE1" w:rsidRDefault="00765791" w:rsidP="00765791">
      <w:pPr>
        <w:pStyle w:val="Odstavecseseznamem"/>
        <w:numPr>
          <w:ilvl w:val="1"/>
          <w:numId w:val="35"/>
        </w:numPr>
        <w:spacing w:after="200" w:line="276" w:lineRule="auto"/>
        <w:ind w:left="567" w:hanging="567"/>
        <w:contextualSpacing w:val="0"/>
        <w:jc w:val="both"/>
        <w:rPr>
          <w:rFonts w:ascii="Calibri" w:hAnsi="Calibri" w:cs="Calibri"/>
          <w:bCs/>
          <w:lang w:val="cs-CZ"/>
        </w:rPr>
      </w:pPr>
      <w:r w:rsidRPr="005A0E79">
        <w:rPr>
          <w:rFonts w:cstheme="minorHAnsi"/>
          <w:lang w:val="cs-CZ"/>
        </w:rPr>
        <w:t xml:space="preserve">Veškeré náklady, poplatky a další výdaje, které budou v souvislosti s provozem Restaurace vynaloženy, včetně ale nikoli výhradně, interních nebo externích poradců, účetních, daňových nebo právních poradců, marketingových poradců, hodnocení trhu, zpracování dat, technického personálu, personalistů, pojišťovacích služeb apod. budou provozními náklady, které budou hrazeny z provozního rozpočtu </w:t>
      </w:r>
      <w:r>
        <w:rPr>
          <w:rFonts w:cstheme="minorHAnsi"/>
          <w:lang w:val="cs-CZ"/>
        </w:rPr>
        <w:t xml:space="preserve">Klienta </w:t>
      </w:r>
      <w:r w:rsidRPr="005A0E79">
        <w:rPr>
          <w:rFonts w:cstheme="minorHAnsi"/>
          <w:lang w:val="cs-CZ"/>
        </w:rPr>
        <w:t xml:space="preserve">a budou vynakládány v souladu s ním. </w:t>
      </w:r>
      <w:r>
        <w:rPr>
          <w:rFonts w:cstheme="minorHAnsi"/>
          <w:lang w:val="cs-CZ"/>
        </w:rPr>
        <w:t xml:space="preserve">Poradce </w:t>
      </w:r>
      <w:r w:rsidRPr="005A0E79">
        <w:rPr>
          <w:rFonts w:cstheme="minorHAnsi"/>
          <w:lang w:val="cs-CZ"/>
        </w:rPr>
        <w:t xml:space="preserve">neodpovídá ani neručí za jejich úhradu. </w:t>
      </w:r>
    </w:p>
    <w:p w14:paraId="4514AED9" w14:textId="77777777" w:rsidR="00835C2C" w:rsidRPr="00835C2C" w:rsidRDefault="00835C2C" w:rsidP="00EA6CF4">
      <w:pPr>
        <w:pStyle w:val="Odstavecseseznamem"/>
        <w:numPr>
          <w:ilvl w:val="0"/>
          <w:numId w:val="35"/>
        </w:numPr>
        <w:spacing w:after="200" w:line="276" w:lineRule="auto"/>
        <w:ind w:left="567" w:hanging="567"/>
        <w:contextualSpacing w:val="0"/>
        <w:jc w:val="both"/>
        <w:rPr>
          <w:rFonts w:cstheme="minorHAnsi"/>
          <w:b/>
          <w:bCs/>
          <w:lang w:val="cs-CZ"/>
        </w:rPr>
      </w:pPr>
      <w:r w:rsidRPr="00835C2C">
        <w:rPr>
          <w:rFonts w:cstheme="minorHAnsi"/>
          <w:b/>
          <w:bCs/>
          <w:lang w:val="cs-CZ"/>
        </w:rPr>
        <w:t>ZAHÁJENÍ A TRVÁNÍ SLUŽEB</w:t>
      </w:r>
    </w:p>
    <w:p w14:paraId="235AA2E5" w14:textId="4B327E3D" w:rsidR="00961C8C" w:rsidRPr="00210C3A" w:rsidRDefault="008E17AF" w:rsidP="00E95F0A">
      <w:pPr>
        <w:pStyle w:val="Odstavecseseznamem"/>
        <w:numPr>
          <w:ilvl w:val="1"/>
          <w:numId w:val="35"/>
        </w:numPr>
        <w:spacing w:after="200" w:line="276" w:lineRule="auto"/>
        <w:ind w:left="567" w:hanging="567"/>
        <w:contextualSpacing w:val="0"/>
        <w:jc w:val="both"/>
        <w:rPr>
          <w:rFonts w:ascii="Calibri" w:hAnsi="Calibri" w:cs="Calibri"/>
          <w:lang w:val="cs-CZ"/>
        </w:rPr>
      </w:pPr>
      <w:r w:rsidRPr="00E95F0A">
        <w:rPr>
          <w:rFonts w:ascii="Calibri" w:hAnsi="Calibri" w:cs="Calibri"/>
          <w:lang w:val="cs-CZ"/>
        </w:rPr>
        <w:t>D</w:t>
      </w:r>
      <w:r w:rsidR="00835C2C" w:rsidRPr="00E95F0A">
        <w:rPr>
          <w:rFonts w:ascii="Calibri" w:hAnsi="Calibri" w:cs="Calibri"/>
          <w:lang w:val="cs-CZ"/>
        </w:rPr>
        <w:t>ob</w:t>
      </w:r>
      <w:r w:rsidRPr="00E95F0A">
        <w:rPr>
          <w:rFonts w:ascii="Calibri" w:hAnsi="Calibri" w:cs="Calibri"/>
          <w:lang w:val="cs-CZ"/>
        </w:rPr>
        <w:t>a</w:t>
      </w:r>
      <w:r w:rsidR="00835C2C" w:rsidRPr="00E95F0A">
        <w:rPr>
          <w:rFonts w:ascii="Calibri" w:hAnsi="Calibri" w:cs="Calibri"/>
          <w:lang w:val="cs-CZ"/>
        </w:rPr>
        <w:t xml:space="preserve"> plnění </w:t>
      </w:r>
      <w:r w:rsidRPr="00E95F0A">
        <w:rPr>
          <w:rFonts w:ascii="Calibri" w:hAnsi="Calibri" w:cs="Calibri"/>
          <w:lang w:val="cs-CZ"/>
        </w:rPr>
        <w:t>se</w:t>
      </w:r>
      <w:r w:rsidR="00835C2C" w:rsidRPr="00E95F0A">
        <w:rPr>
          <w:rFonts w:ascii="Calibri" w:hAnsi="Calibri" w:cs="Calibri"/>
          <w:lang w:val="cs-CZ"/>
        </w:rPr>
        <w:t xml:space="preserve"> </w:t>
      </w:r>
      <w:r w:rsidRPr="00E95F0A">
        <w:rPr>
          <w:rFonts w:ascii="Calibri" w:hAnsi="Calibri" w:cs="Calibri"/>
          <w:lang w:val="cs-CZ"/>
        </w:rPr>
        <w:t>sjednává na dobu</w:t>
      </w:r>
      <w:r w:rsidR="007A501F" w:rsidRPr="00E95F0A">
        <w:rPr>
          <w:rFonts w:ascii="Calibri" w:hAnsi="Calibri" w:cs="Calibri"/>
          <w:lang w:val="cs-CZ"/>
        </w:rPr>
        <w:t xml:space="preserve"> </w:t>
      </w:r>
      <w:r w:rsidR="00835C2C" w:rsidRPr="00D64B51">
        <w:rPr>
          <w:rFonts w:ascii="Calibri" w:hAnsi="Calibri" w:cs="Calibri"/>
          <w:lang w:val="cs-CZ"/>
        </w:rPr>
        <w:t>od</w:t>
      </w:r>
      <w:r w:rsidR="007A3684">
        <w:rPr>
          <w:rFonts w:ascii="Calibri" w:hAnsi="Calibri" w:cs="Calibri"/>
          <w:lang w:val="cs-CZ"/>
        </w:rPr>
        <w:t>e dne účinnost</w:t>
      </w:r>
      <w:r w:rsidR="00256826">
        <w:rPr>
          <w:rFonts w:ascii="Calibri" w:hAnsi="Calibri" w:cs="Calibri"/>
          <w:lang w:val="cs-CZ"/>
        </w:rPr>
        <w:t>i této</w:t>
      </w:r>
      <w:r w:rsidR="007A3684">
        <w:rPr>
          <w:rFonts w:ascii="Calibri" w:hAnsi="Calibri" w:cs="Calibri"/>
          <w:lang w:val="cs-CZ"/>
        </w:rPr>
        <w:t xml:space="preserve"> </w:t>
      </w:r>
      <w:r w:rsidR="00256826">
        <w:rPr>
          <w:rFonts w:ascii="Calibri" w:hAnsi="Calibri" w:cs="Calibri"/>
          <w:lang w:val="cs-CZ"/>
        </w:rPr>
        <w:t>S</w:t>
      </w:r>
      <w:r w:rsidR="007A3684">
        <w:rPr>
          <w:rFonts w:ascii="Calibri" w:hAnsi="Calibri" w:cs="Calibri"/>
          <w:lang w:val="cs-CZ"/>
        </w:rPr>
        <w:t xml:space="preserve">mlouvy </w:t>
      </w:r>
      <w:r w:rsidR="00835C2C" w:rsidRPr="00DC3916">
        <w:rPr>
          <w:rFonts w:ascii="Calibri" w:hAnsi="Calibri" w:cs="Calibri"/>
          <w:lang w:val="cs-CZ"/>
        </w:rPr>
        <w:t>do 31.12.2023.</w:t>
      </w:r>
      <w:r w:rsidR="00424906" w:rsidRPr="00DC3916">
        <w:rPr>
          <w:rFonts w:ascii="Calibri" w:hAnsi="Calibri" w:cs="Calibri"/>
          <w:lang w:val="cs-CZ"/>
        </w:rPr>
        <w:t xml:space="preserve"> </w:t>
      </w:r>
    </w:p>
    <w:p w14:paraId="0B88796A" w14:textId="77777777" w:rsidR="00A11241" w:rsidRPr="00C733A6" w:rsidRDefault="00A11241" w:rsidP="00A11241">
      <w:pPr>
        <w:pStyle w:val="Odstavecseseznamem"/>
        <w:numPr>
          <w:ilvl w:val="0"/>
          <w:numId w:val="35"/>
        </w:numPr>
        <w:spacing w:after="200" w:line="276" w:lineRule="auto"/>
        <w:ind w:left="567" w:hanging="567"/>
        <w:contextualSpacing w:val="0"/>
        <w:jc w:val="both"/>
        <w:rPr>
          <w:rFonts w:ascii="Calibri" w:hAnsi="Calibri" w:cs="Calibri"/>
          <w:b/>
          <w:lang w:val="cs-CZ"/>
        </w:rPr>
      </w:pPr>
      <w:r w:rsidRPr="006A498B">
        <w:rPr>
          <w:rFonts w:ascii="Calibri" w:hAnsi="Calibri" w:cs="Calibri"/>
          <w:b/>
          <w:lang w:val="cs-CZ"/>
        </w:rPr>
        <w:t>ODMĚNA</w:t>
      </w:r>
      <w:r>
        <w:rPr>
          <w:rFonts w:ascii="Calibri" w:hAnsi="Calibri" w:cs="Calibri"/>
          <w:b/>
          <w:lang w:val="cs-CZ"/>
        </w:rPr>
        <w:t>, NÁHRADA NÁKLADŮ</w:t>
      </w:r>
      <w:r w:rsidRPr="006A498B">
        <w:rPr>
          <w:rFonts w:ascii="Calibri" w:hAnsi="Calibri" w:cs="Calibri"/>
          <w:b/>
          <w:lang w:val="cs-CZ"/>
        </w:rPr>
        <w:t xml:space="preserve"> A PLATEBNÍ </w:t>
      </w:r>
      <w:r w:rsidRPr="00C733A6">
        <w:rPr>
          <w:rFonts w:ascii="Calibri" w:hAnsi="Calibri" w:cs="Calibri"/>
          <w:b/>
          <w:lang w:val="cs-CZ"/>
        </w:rPr>
        <w:t>PODMÍNKY</w:t>
      </w:r>
    </w:p>
    <w:p w14:paraId="7DF4E993" w14:textId="77777777" w:rsidR="00A11241" w:rsidRPr="00C733A6" w:rsidRDefault="00A11241" w:rsidP="00A11241">
      <w:pPr>
        <w:pStyle w:val="Odstavecseseznamem"/>
        <w:numPr>
          <w:ilvl w:val="1"/>
          <w:numId w:val="35"/>
        </w:numPr>
        <w:spacing w:after="200" w:line="276" w:lineRule="auto"/>
        <w:ind w:left="567" w:hanging="567"/>
        <w:contextualSpacing w:val="0"/>
        <w:jc w:val="both"/>
        <w:rPr>
          <w:rFonts w:ascii="Calibri" w:hAnsi="Calibri" w:cs="Calibri"/>
          <w:lang w:val="cs-CZ"/>
        </w:rPr>
      </w:pPr>
      <w:r w:rsidRPr="0042073E">
        <w:rPr>
          <w:rFonts w:ascii="Calibri" w:hAnsi="Calibri" w:cs="Calibri"/>
          <w:bCs/>
          <w:lang w:val="cs-CZ"/>
        </w:rPr>
        <w:t>Klient se zavazuje</w:t>
      </w:r>
      <w:r w:rsidRPr="00C733A6">
        <w:rPr>
          <w:rFonts w:ascii="Calibri" w:hAnsi="Calibri" w:cs="Calibri"/>
          <w:lang w:val="cs-CZ"/>
        </w:rPr>
        <w:t xml:space="preserve"> zaplatit Poradci za Služby odměnu v celkové výši 498.000,-Kč bez DPH, tj. </w:t>
      </w:r>
      <w:r>
        <w:rPr>
          <w:rFonts w:ascii="Calibri" w:hAnsi="Calibri" w:cs="Calibri"/>
          <w:lang w:val="cs-CZ"/>
        </w:rPr>
        <w:t>č</w:t>
      </w:r>
      <w:r w:rsidRPr="00C733A6">
        <w:rPr>
          <w:rFonts w:ascii="Calibri" w:hAnsi="Calibri" w:cs="Calibri"/>
          <w:lang w:val="cs-CZ"/>
        </w:rPr>
        <w:t xml:space="preserve">ástku </w:t>
      </w:r>
      <w:proofErr w:type="gramStart"/>
      <w:r w:rsidRPr="00C733A6">
        <w:rPr>
          <w:rFonts w:ascii="Calibri" w:hAnsi="Calibri" w:cs="Calibri"/>
          <w:lang w:val="cs-CZ"/>
        </w:rPr>
        <w:t>602</w:t>
      </w:r>
      <w:r>
        <w:rPr>
          <w:rFonts w:ascii="Calibri" w:hAnsi="Calibri" w:cs="Calibri"/>
          <w:lang w:val="cs-CZ"/>
        </w:rPr>
        <w:t>.</w:t>
      </w:r>
      <w:r w:rsidRPr="00C733A6">
        <w:rPr>
          <w:rFonts w:ascii="Calibri" w:hAnsi="Calibri" w:cs="Calibri"/>
          <w:lang w:val="cs-CZ"/>
        </w:rPr>
        <w:t>580,-</w:t>
      </w:r>
      <w:proofErr w:type="gramEnd"/>
      <w:r w:rsidRPr="00C733A6">
        <w:rPr>
          <w:rFonts w:ascii="Calibri" w:hAnsi="Calibri" w:cs="Calibri"/>
          <w:lang w:val="cs-CZ"/>
        </w:rPr>
        <w:t xml:space="preserve">Kč včetně 21% DPH </w:t>
      </w:r>
      <w:r w:rsidRPr="00592D47">
        <w:rPr>
          <w:rFonts w:ascii="Calibri" w:hAnsi="Calibri" w:cs="Calibri"/>
          <w:b/>
          <w:bCs/>
          <w:lang w:val="cs-CZ"/>
        </w:rPr>
        <w:t>(„Odměna“</w:t>
      </w:r>
      <w:r w:rsidRPr="00C733A6">
        <w:rPr>
          <w:rFonts w:ascii="Calibri" w:hAnsi="Calibri" w:cs="Calibri"/>
          <w:lang w:val="cs-CZ"/>
        </w:rPr>
        <w:t>). Sjednaná Odměn</w:t>
      </w:r>
      <w:r>
        <w:rPr>
          <w:rFonts w:ascii="Calibri" w:hAnsi="Calibri" w:cs="Calibri"/>
          <w:lang w:val="cs-CZ"/>
        </w:rPr>
        <w:t>a</w:t>
      </w:r>
      <w:r w:rsidRPr="00C733A6">
        <w:rPr>
          <w:rFonts w:ascii="Calibri" w:hAnsi="Calibri" w:cs="Calibri"/>
          <w:lang w:val="cs-CZ"/>
        </w:rPr>
        <w:t xml:space="preserve"> se považuje za nejvýše přípustnou a konečnou.</w:t>
      </w:r>
    </w:p>
    <w:p w14:paraId="7034453A" w14:textId="1318416C" w:rsidR="00A11241" w:rsidRPr="00C733A6" w:rsidRDefault="00A11241" w:rsidP="00A11241">
      <w:pPr>
        <w:pStyle w:val="Odstavecseseznamem"/>
        <w:numPr>
          <w:ilvl w:val="1"/>
          <w:numId w:val="35"/>
        </w:numPr>
        <w:spacing w:after="200" w:line="276" w:lineRule="auto"/>
        <w:ind w:left="567" w:hanging="567"/>
        <w:contextualSpacing w:val="0"/>
        <w:jc w:val="both"/>
        <w:rPr>
          <w:rFonts w:ascii="Calibri" w:hAnsi="Calibri" w:cs="Calibri"/>
          <w:lang w:val="cs-CZ"/>
        </w:rPr>
      </w:pPr>
      <w:r w:rsidRPr="00C733A6">
        <w:rPr>
          <w:rFonts w:ascii="Calibri" w:hAnsi="Calibri" w:cs="Calibri"/>
          <w:lang w:val="cs-CZ"/>
        </w:rPr>
        <w:t>Poradce má vedle Odměny nárok na náhradu nákladů spojených se zahraniční cestou při poskytování Služ</w:t>
      </w:r>
      <w:r>
        <w:rPr>
          <w:rFonts w:ascii="Calibri" w:hAnsi="Calibri" w:cs="Calibri"/>
          <w:lang w:val="cs-CZ"/>
        </w:rPr>
        <w:t>eb (zejména nákladů na cestu, ubytování a stravu)</w:t>
      </w:r>
      <w:r w:rsidRPr="00C733A6">
        <w:rPr>
          <w:rFonts w:ascii="Calibri" w:hAnsi="Calibri" w:cs="Calibri"/>
          <w:lang w:val="cs-CZ"/>
        </w:rPr>
        <w:t>, a to ve výši skutečně vynaložených náklad</w:t>
      </w:r>
      <w:r w:rsidRPr="00D64B51">
        <w:rPr>
          <w:rFonts w:ascii="Calibri" w:hAnsi="Calibri" w:cs="Calibri"/>
          <w:lang w:val="cs-CZ"/>
        </w:rPr>
        <w:t xml:space="preserve">ů, </w:t>
      </w:r>
      <w:r w:rsidRPr="005C6741">
        <w:rPr>
          <w:rFonts w:ascii="Calibri" w:hAnsi="Calibri" w:cs="Calibri"/>
          <w:lang w:val="cs-CZ"/>
        </w:rPr>
        <w:t>tyto však nesmí převýšit definované cestovní náklady EXPO</w:t>
      </w:r>
      <w:r w:rsidRPr="00C733A6">
        <w:rPr>
          <w:rFonts w:ascii="Calibri" w:hAnsi="Calibri" w:cs="Calibri"/>
          <w:lang w:val="cs-CZ"/>
        </w:rPr>
        <w:t xml:space="preserve"> </w:t>
      </w:r>
      <w:r w:rsidRPr="00E57C5A">
        <w:rPr>
          <w:rFonts w:ascii="Calibri" w:hAnsi="Calibri" w:cs="Calibri"/>
          <w:b/>
          <w:bCs/>
          <w:lang w:val="cs-CZ"/>
        </w:rPr>
        <w:t>(„Náklady“</w:t>
      </w:r>
      <w:r w:rsidRPr="00C733A6">
        <w:rPr>
          <w:rFonts w:ascii="Calibri" w:hAnsi="Calibri" w:cs="Calibri"/>
          <w:lang w:val="cs-CZ"/>
        </w:rPr>
        <w:t xml:space="preserve">). </w:t>
      </w:r>
    </w:p>
    <w:p w14:paraId="5965ECBF" w14:textId="168F6CF9" w:rsidR="00F40136" w:rsidRDefault="00F40136" w:rsidP="00F40136">
      <w:pPr>
        <w:pStyle w:val="Odstavecseseznamem"/>
        <w:numPr>
          <w:ilvl w:val="1"/>
          <w:numId w:val="35"/>
        </w:numPr>
        <w:spacing w:after="200" w:line="276" w:lineRule="auto"/>
        <w:ind w:left="567" w:hanging="567"/>
        <w:contextualSpacing w:val="0"/>
        <w:jc w:val="both"/>
        <w:rPr>
          <w:rFonts w:ascii="Calibri" w:hAnsi="Calibri" w:cs="Calibri"/>
          <w:lang w:val="cs-CZ"/>
        </w:rPr>
      </w:pPr>
      <w:r w:rsidRPr="00C733A6">
        <w:rPr>
          <w:rFonts w:ascii="Calibri" w:hAnsi="Calibri" w:cs="Calibri"/>
          <w:lang w:val="cs-CZ"/>
        </w:rPr>
        <w:t>Odměna</w:t>
      </w:r>
      <w:r>
        <w:rPr>
          <w:rFonts w:ascii="Calibri" w:hAnsi="Calibri" w:cs="Calibri"/>
          <w:lang w:val="cs-CZ"/>
        </w:rPr>
        <w:t xml:space="preserve"> </w:t>
      </w:r>
      <w:r w:rsidRPr="00C733A6">
        <w:rPr>
          <w:rFonts w:ascii="Calibri" w:hAnsi="Calibri" w:cs="Calibri"/>
          <w:lang w:val="cs-CZ"/>
        </w:rPr>
        <w:t>bud</w:t>
      </w:r>
      <w:r w:rsidR="00D64B51">
        <w:rPr>
          <w:rFonts w:ascii="Calibri" w:hAnsi="Calibri" w:cs="Calibri"/>
          <w:lang w:val="cs-CZ"/>
        </w:rPr>
        <w:t>e</w:t>
      </w:r>
      <w:r w:rsidRPr="00C733A6">
        <w:rPr>
          <w:rFonts w:ascii="Calibri" w:hAnsi="Calibri" w:cs="Calibri"/>
          <w:lang w:val="cs-CZ"/>
        </w:rPr>
        <w:t xml:space="preserve"> vyúčtován</w:t>
      </w:r>
      <w:r w:rsidR="00D64B51">
        <w:rPr>
          <w:rFonts w:ascii="Calibri" w:hAnsi="Calibri" w:cs="Calibri"/>
          <w:lang w:val="cs-CZ"/>
        </w:rPr>
        <w:t>a</w:t>
      </w:r>
      <w:r w:rsidRPr="00C733A6">
        <w:rPr>
          <w:rFonts w:ascii="Calibri" w:hAnsi="Calibri" w:cs="Calibri"/>
          <w:lang w:val="cs-CZ"/>
        </w:rPr>
        <w:t xml:space="preserve"> fakturou, vystavenou Poradce</w:t>
      </w:r>
      <w:r w:rsidR="00277E00">
        <w:rPr>
          <w:rFonts w:ascii="Calibri" w:hAnsi="Calibri" w:cs="Calibri"/>
          <w:lang w:val="cs-CZ"/>
        </w:rPr>
        <w:t>m</w:t>
      </w:r>
      <w:r w:rsidRPr="00C733A6">
        <w:rPr>
          <w:rFonts w:ascii="Calibri" w:hAnsi="Calibri" w:cs="Calibri"/>
          <w:lang w:val="cs-CZ"/>
        </w:rPr>
        <w:t xml:space="preserve"> Klientovi po </w:t>
      </w:r>
      <w:r w:rsidR="00200374">
        <w:rPr>
          <w:rFonts w:ascii="Calibri" w:hAnsi="Calibri" w:cs="Calibri"/>
          <w:lang w:val="cs-CZ"/>
        </w:rPr>
        <w:t>u</w:t>
      </w:r>
      <w:r w:rsidR="000C45D8" w:rsidRPr="00C733A6">
        <w:rPr>
          <w:rFonts w:ascii="Calibri" w:hAnsi="Calibri" w:cs="Calibri"/>
          <w:lang w:val="cs-CZ"/>
        </w:rPr>
        <w:t xml:space="preserve">končení </w:t>
      </w:r>
      <w:r w:rsidR="00E21712">
        <w:rPr>
          <w:rFonts w:ascii="Calibri" w:hAnsi="Calibri" w:cs="Calibri"/>
          <w:lang w:val="cs-CZ"/>
        </w:rPr>
        <w:t>plnění</w:t>
      </w:r>
      <w:r w:rsidR="00E21712" w:rsidRPr="00C733A6">
        <w:rPr>
          <w:rFonts w:ascii="Calibri" w:hAnsi="Calibri" w:cs="Calibri"/>
          <w:lang w:val="cs-CZ"/>
        </w:rPr>
        <w:t xml:space="preserve"> </w:t>
      </w:r>
      <w:r w:rsidRPr="00C733A6">
        <w:rPr>
          <w:rFonts w:ascii="Calibri" w:hAnsi="Calibri" w:cs="Calibri"/>
          <w:lang w:val="cs-CZ"/>
        </w:rPr>
        <w:t xml:space="preserve">dle </w:t>
      </w:r>
      <w:r w:rsidR="00B5249E">
        <w:rPr>
          <w:rFonts w:ascii="Calibri" w:hAnsi="Calibri" w:cs="Calibri"/>
          <w:lang w:val="cs-CZ"/>
        </w:rPr>
        <w:t xml:space="preserve">čl. 3.1. </w:t>
      </w:r>
      <w:r w:rsidRPr="00C733A6">
        <w:rPr>
          <w:rFonts w:ascii="Calibri" w:hAnsi="Calibri" w:cs="Calibri"/>
          <w:lang w:val="cs-CZ"/>
        </w:rPr>
        <w:t>této Smlouvy</w:t>
      </w:r>
      <w:r w:rsidR="002128A9">
        <w:rPr>
          <w:rFonts w:ascii="Calibri" w:hAnsi="Calibri" w:cs="Calibri"/>
          <w:lang w:val="cs-CZ"/>
        </w:rPr>
        <w:t xml:space="preserve">, příp. </w:t>
      </w:r>
      <w:r w:rsidR="00343C1C">
        <w:rPr>
          <w:rFonts w:ascii="Calibri" w:hAnsi="Calibri" w:cs="Calibri"/>
          <w:lang w:val="cs-CZ"/>
        </w:rPr>
        <w:t xml:space="preserve">po </w:t>
      </w:r>
      <w:r w:rsidR="002128A9">
        <w:rPr>
          <w:rFonts w:ascii="Calibri" w:hAnsi="Calibri" w:cs="Calibri"/>
          <w:lang w:val="cs-CZ"/>
        </w:rPr>
        <w:t>zániku této Smlouvy dle čl. 9.</w:t>
      </w:r>
      <w:r w:rsidR="00403BD3">
        <w:rPr>
          <w:rFonts w:ascii="Calibri" w:hAnsi="Calibri" w:cs="Calibri"/>
          <w:lang w:val="cs-CZ"/>
        </w:rPr>
        <w:t>4.</w:t>
      </w:r>
      <w:r w:rsidR="002128A9">
        <w:rPr>
          <w:rFonts w:ascii="Calibri" w:hAnsi="Calibri" w:cs="Calibri"/>
          <w:lang w:val="cs-CZ"/>
        </w:rPr>
        <w:t xml:space="preserve"> této Smlouvy</w:t>
      </w:r>
      <w:r w:rsidRPr="00C733A6">
        <w:rPr>
          <w:rFonts w:ascii="Calibri" w:hAnsi="Calibri" w:cs="Calibri"/>
          <w:lang w:val="cs-CZ"/>
        </w:rPr>
        <w:t xml:space="preserve">. </w:t>
      </w:r>
      <w:r>
        <w:rPr>
          <w:rFonts w:ascii="Calibri" w:hAnsi="Calibri" w:cs="Calibri"/>
          <w:lang w:val="cs-CZ"/>
        </w:rPr>
        <w:t>Faktura</w:t>
      </w:r>
      <w:r w:rsidRPr="00C733A6">
        <w:rPr>
          <w:rFonts w:ascii="Calibri" w:hAnsi="Calibri" w:cs="Calibri"/>
          <w:lang w:val="cs-CZ"/>
        </w:rPr>
        <w:t xml:space="preserve"> je splatná do 30 dnů </w:t>
      </w:r>
      <w:r>
        <w:rPr>
          <w:rFonts w:ascii="Calibri" w:hAnsi="Calibri" w:cs="Calibri"/>
          <w:lang w:val="cs-CZ"/>
        </w:rPr>
        <w:t>od</w:t>
      </w:r>
      <w:r w:rsidRPr="00C733A6">
        <w:rPr>
          <w:rFonts w:ascii="Calibri" w:hAnsi="Calibri" w:cs="Calibri"/>
          <w:lang w:val="cs-CZ"/>
        </w:rPr>
        <w:t xml:space="preserve"> doručení faktury Klientovi.</w:t>
      </w:r>
    </w:p>
    <w:p w14:paraId="43757311" w14:textId="6AB2543B" w:rsidR="00383E13" w:rsidRPr="00673A95" w:rsidRDefault="00D31237" w:rsidP="00673A95">
      <w:pPr>
        <w:pStyle w:val="Odstavecseseznamem"/>
        <w:numPr>
          <w:ilvl w:val="1"/>
          <w:numId w:val="35"/>
        </w:numPr>
        <w:spacing w:after="200" w:line="276" w:lineRule="auto"/>
        <w:ind w:left="567" w:hanging="567"/>
        <w:contextualSpacing w:val="0"/>
        <w:jc w:val="both"/>
        <w:rPr>
          <w:rFonts w:ascii="Calibri" w:hAnsi="Calibri" w:cs="Calibri"/>
          <w:lang w:val="cs-CZ"/>
        </w:rPr>
      </w:pPr>
      <w:r>
        <w:rPr>
          <w:rFonts w:ascii="Calibri" w:hAnsi="Calibri" w:cs="Calibri"/>
          <w:lang w:val="cs-CZ"/>
        </w:rPr>
        <w:t xml:space="preserve">Klient se zavazuje nahrazovat Poradci vzniklé </w:t>
      </w:r>
      <w:r w:rsidR="00383E13" w:rsidRPr="00673A95">
        <w:rPr>
          <w:rFonts w:ascii="Calibri" w:hAnsi="Calibri" w:cs="Calibri"/>
          <w:lang w:val="cs-CZ"/>
        </w:rPr>
        <w:t>Náklad</w:t>
      </w:r>
      <w:r w:rsidR="00673A95">
        <w:rPr>
          <w:rFonts w:ascii="Calibri" w:hAnsi="Calibri" w:cs="Calibri"/>
          <w:lang w:val="cs-CZ"/>
        </w:rPr>
        <w:t>y</w:t>
      </w:r>
      <w:r w:rsidR="00383E13" w:rsidRPr="00673A95">
        <w:rPr>
          <w:rFonts w:ascii="Calibri" w:hAnsi="Calibri" w:cs="Calibri"/>
          <w:lang w:val="cs-CZ"/>
        </w:rPr>
        <w:t xml:space="preserve"> </w:t>
      </w:r>
      <w:r w:rsidR="00673A95">
        <w:rPr>
          <w:rFonts w:ascii="Calibri" w:hAnsi="Calibri" w:cs="Calibri"/>
          <w:lang w:val="cs-CZ"/>
        </w:rPr>
        <w:t>průběžně</w:t>
      </w:r>
      <w:r>
        <w:rPr>
          <w:rFonts w:ascii="Calibri" w:hAnsi="Calibri" w:cs="Calibri"/>
          <w:lang w:val="cs-CZ"/>
        </w:rPr>
        <w:t>, a to</w:t>
      </w:r>
      <w:r w:rsidR="00FB5775">
        <w:rPr>
          <w:rFonts w:ascii="Calibri" w:hAnsi="Calibri" w:cs="Calibri"/>
          <w:lang w:val="cs-CZ"/>
        </w:rPr>
        <w:t xml:space="preserve"> do 30 dnů ode dne, kdy byly </w:t>
      </w:r>
      <w:r w:rsidR="0032044B">
        <w:rPr>
          <w:rFonts w:ascii="Calibri" w:hAnsi="Calibri" w:cs="Calibri"/>
          <w:lang w:val="cs-CZ"/>
        </w:rPr>
        <w:t xml:space="preserve">Náklady </w:t>
      </w:r>
      <w:r w:rsidR="00DF65EC">
        <w:rPr>
          <w:rFonts w:ascii="Calibri" w:hAnsi="Calibri" w:cs="Calibri"/>
          <w:lang w:val="cs-CZ"/>
        </w:rPr>
        <w:t>Poradcem</w:t>
      </w:r>
      <w:r w:rsidR="00FB5775">
        <w:rPr>
          <w:rFonts w:ascii="Calibri" w:hAnsi="Calibri" w:cs="Calibri"/>
          <w:lang w:val="cs-CZ"/>
        </w:rPr>
        <w:t xml:space="preserve"> </w:t>
      </w:r>
      <w:r w:rsidR="00383E13" w:rsidRPr="00673A95">
        <w:rPr>
          <w:rFonts w:ascii="Calibri" w:hAnsi="Calibri" w:cs="Calibri"/>
          <w:lang w:val="cs-CZ"/>
        </w:rPr>
        <w:t xml:space="preserve">vynaloženy. Poradce je povinen </w:t>
      </w:r>
      <w:r w:rsidR="00FB5775">
        <w:rPr>
          <w:rFonts w:ascii="Calibri" w:hAnsi="Calibri" w:cs="Calibri"/>
          <w:lang w:val="cs-CZ"/>
        </w:rPr>
        <w:t>vzniklé N</w:t>
      </w:r>
      <w:r w:rsidR="00383E13" w:rsidRPr="00673A95">
        <w:rPr>
          <w:rFonts w:ascii="Calibri" w:hAnsi="Calibri" w:cs="Calibri"/>
          <w:lang w:val="cs-CZ"/>
        </w:rPr>
        <w:t xml:space="preserve">áklady Klientovi prokázat odpovídajícími doklady. </w:t>
      </w:r>
    </w:p>
    <w:p w14:paraId="44A94508" w14:textId="62E94B9C" w:rsidR="00A11241" w:rsidRPr="00277E00" w:rsidRDefault="00A11241" w:rsidP="00277E00">
      <w:pPr>
        <w:pStyle w:val="Odstavecseseznamem"/>
        <w:numPr>
          <w:ilvl w:val="1"/>
          <w:numId w:val="35"/>
        </w:numPr>
        <w:spacing w:after="200" w:line="276" w:lineRule="auto"/>
        <w:ind w:left="567" w:hanging="567"/>
        <w:contextualSpacing w:val="0"/>
        <w:jc w:val="both"/>
        <w:rPr>
          <w:rFonts w:ascii="Calibri" w:hAnsi="Calibri" w:cs="Calibri"/>
          <w:lang w:val="cs-CZ"/>
        </w:rPr>
      </w:pPr>
      <w:r w:rsidRPr="00C733A6">
        <w:rPr>
          <w:rFonts w:ascii="Calibri" w:hAnsi="Calibri" w:cs="Calibri"/>
          <w:lang w:val="cs-CZ"/>
        </w:rPr>
        <w:t>Klient souhlasí s doručováním faktur elektronickou formou, a to zasíláním na emailov</w:t>
      </w:r>
      <w:r>
        <w:rPr>
          <w:rFonts w:ascii="Calibri" w:hAnsi="Calibri" w:cs="Calibri"/>
          <w:lang w:val="cs-CZ"/>
        </w:rPr>
        <w:t>ou</w:t>
      </w:r>
      <w:r w:rsidRPr="00C733A6">
        <w:rPr>
          <w:rFonts w:ascii="Calibri" w:hAnsi="Calibri" w:cs="Calibri"/>
          <w:lang w:val="cs-CZ"/>
        </w:rPr>
        <w:t xml:space="preserve"> adres</w:t>
      </w:r>
      <w:r>
        <w:rPr>
          <w:rFonts w:ascii="Calibri" w:hAnsi="Calibri" w:cs="Calibri"/>
          <w:lang w:val="cs-CZ"/>
        </w:rPr>
        <w:t>u</w:t>
      </w:r>
      <w:r w:rsidRPr="00C733A6">
        <w:rPr>
          <w:rFonts w:ascii="Calibri" w:hAnsi="Calibri" w:cs="Calibri"/>
          <w:lang w:val="cs-CZ"/>
        </w:rPr>
        <w:t>:</w:t>
      </w:r>
      <w:r w:rsidR="00277E00">
        <w:rPr>
          <w:rFonts w:ascii="Calibri" w:hAnsi="Calibri" w:cs="Calibri"/>
          <w:lang w:val="cs-CZ"/>
        </w:rPr>
        <w:t xml:space="preserve"> </w:t>
      </w:r>
      <w:r w:rsidR="00E2129C">
        <w:rPr>
          <w:rFonts w:ascii="Calibri" w:hAnsi="Calibri" w:cs="Calibri"/>
          <w:lang w:val="cs-CZ"/>
        </w:rPr>
        <w:t>xxxxxxxxx</w:t>
      </w:r>
      <w:r w:rsidR="005C6741" w:rsidRPr="00277E00">
        <w:rPr>
          <w:rFonts w:ascii="Calibri" w:hAnsi="Calibri" w:cs="Calibri"/>
          <w:lang w:val="cs-CZ"/>
        </w:rPr>
        <w:t>@expo2025czechia.com</w:t>
      </w:r>
    </w:p>
    <w:p w14:paraId="05735288" w14:textId="1F9EB281" w:rsidR="00DB04E8" w:rsidRPr="0042073E" w:rsidRDefault="007A501F" w:rsidP="004F55C9">
      <w:pPr>
        <w:pStyle w:val="Odstavecseseznamem"/>
        <w:numPr>
          <w:ilvl w:val="0"/>
          <w:numId w:val="35"/>
        </w:numPr>
        <w:spacing w:after="200" w:line="276" w:lineRule="auto"/>
        <w:ind w:left="567" w:hanging="567"/>
        <w:contextualSpacing w:val="0"/>
        <w:jc w:val="both"/>
        <w:rPr>
          <w:rFonts w:cstheme="minorHAnsi"/>
          <w:b/>
          <w:lang w:val="cs-CZ"/>
        </w:rPr>
      </w:pPr>
      <w:r>
        <w:rPr>
          <w:rFonts w:cstheme="minorHAnsi"/>
          <w:b/>
          <w:lang w:val="cs-CZ"/>
        </w:rPr>
        <w:t>INFORMACE A SCHVÁLENÍ</w:t>
      </w:r>
    </w:p>
    <w:p w14:paraId="273BAC39" w14:textId="66912580" w:rsidR="00EA3900" w:rsidRPr="00210C3A" w:rsidRDefault="007A501F" w:rsidP="00EA3900">
      <w:pPr>
        <w:pStyle w:val="Odstavecseseznamem"/>
        <w:numPr>
          <w:ilvl w:val="1"/>
          <w:numId w:val="35"/>
        </w:numPr>
        <w:spacing w:after="200" w:line="276" w:lineRule="auto"/>
        <w:ind w:left="567" w:hanging="567"/>
        <w:contextualSpacing w:val="0"/>
        <w:jc w:val="both"/>
        <w:rPr>
          <w:rFonts w:ascii="Calibri" w:hAnsi="Calibri" w:cs="Calibri"/>
          <w:lang w:val="cs-CZ"/>
        </w:rPr>
      </w:pPr>
      <w:r w:rsidRPr="00EA3900">
        <w:rPr>
          <w:rFonts w:ascii="Calibri" w:hAnsi="Calibri" w:cs="Calibri"/>
          <w:lang w:val="cs-CZ"/>
        </w:rPr>
        <w:t xml:space="preserve">Klient </w:t>
      </w:r>
      <w:r>
        <w:rPr>
          <w:rFonts w:ascii="Calibri" w:hAnsi="Calibri" w:cs="Calibri"/>
          <w:lang w:val="cs-CZ"/>
        </w:rPr>
        <w:t xml:space="preserve">se zavazuje, že </w:t>
      </w:r>
      <w:r w:rsidRPr="00EA3900">
        <w:rPr>
          <w:rFonts w:ascii="Calibri" w:hAnsi="Calibri" w:cs="Calibri"/>
          <w:lang w:val="cs-CZ"/>
        </w:rPr>
        <w:t xml:space="preserve">zajistí, aby </w:t>
      </w:r>
      <w:r>
        <w:rPr>
          <w:rFonts w:ascii="Calibri" w:hAnsi="Calibri" w:cs="Calibri"/>
          <w:lang w:val="cs-CZ"/>
        </w:rPr>
        <w:t>Poradci</w:t>
      </w:r>
      <w:r w:rsidRPr="00EA3900">
        <w:rPr>
          <w:rFonts w:ascii="Calibri" w:hAnsi="Calibri" w:cs="Calibri"/>
          <w:lang w:val="cs-CZ"/>
        </w:rPr>
        <w:t xml:space="preserve"> byly včas poskytnuty všechny informace potřebné pro poskytování Služeb</w:t>
      </w:r>
      <w:r>
        <w:rPr>
          <w:rFonts w:ascii="Calibri" w:hAnsi="Calibri" w:cs="Calibri"/>
          <w:lang w:val="cs-CZ"/>
        </w:rPr>
        <w:t xml:space="preserve"> v souladu s touto Smlouvou</w:t>
      </w:r>
      <w:r w:rsidR="006A360A">
        <w:rPr>
          <w:rFonts w:ascii="Calibri" w:hAnsi="Calibri" w:cs="Calibri"/>
          <w:lang w:val="cs-CZ"/>
        </w:rPr>
        <w:t xml:space="preserve">. Poradce je oprávněn </w:t>
      </w:r>
      <w:r w:rsidR="00EA3900" w:rsidRPr="00210C3A">
        <w:rPr>
          <w:rFonts w:ascii="Calibri" w:hAnsi="Calibri" w:cs="Calibri"/>
          <w:lang w:val="cs-CZ"/>
        </w:rPr>
        <w:t>spoléhat se na informace a podklady od Klienta získané.</w:t>
      </w:r>
    </w:p>
    <w:p w14:paraId="3431D225" w14:textId="4C8E980C" w:rsidR="00DB04E8" w:rsidRPr="00EA3900" w:rsidRDefault="007A501F" w:rsidP="004F55C9">
      <w:pPr>
        <w:pStyle w:val="Odstavecseseznamem"/>
        <w:numPr>
          <w:ilvl w:val="1"/>
          <w:numId w:val="35"/>
        </w:numPr>
        <w:spacing w:after="200" w:line="276" w:lineRule="auto"/>
        <w:ind w:left="567" w:hanging="567"/>
        <w:contextualSpacing w:val="0"/>
        <w:jc w:val="both"/>
        <w:rPr>
          <w:rFonts w:ascii="Calibri" w:hAnsi="Calibri" w:cs="Calibri"/>
          <w:lang w:val="cs-CZ"/>
        </w:rPr>
      </w:pPr>
      <w:r w:rsidRPr="00EA3900">
        <w:rPr>
          <w:rFonts w:ascii="Calibri" w:hAnsi="Calibri" w:cs="Calibri"/>
          <w:lang w:val="cs-CZ"/>
        </w:rPr>
        <w:t xml:space="preserve">Klient </w:t>
      </w:r>
      <w:r>
        <w:rPr>
          <w:rFonts w:ascii="Calibri" w:hAnsi="Calibri" w:cs="Calibri"/>
          <w:lang w:val="cs-CZ"/>
        </w:rPr>
        <w:t xml:space="preserve">se zavazuje, že </w:t>
      </w:r>
      <w:r w:rsidRPr="00EA3900">
        <w:rPr>
          <w:rFonts w:ascii="Calibri" w:hAnsi="Calibri" w:cs="Calibri"/>
          <w:lang w:val="cs-CZ"/>
        </w:rPr>
        <w:t xml:space="preserve">včas udělí všechna rozhodnutí a schválení a poskytne jakoukoli další </w:t>
      </w:r>
      <w:r>
        <w:rPr>
          <w:rFonts w:ascii="Calibri" w:hAnsi="Calibri" w:cs="Calibri"/>
          <w:lang w:val="cs-CZ"/>
        </w:rPr>
        <w:t>součinnost</w:t>
      </w:r>
      <w:r w:rsidRPr="00EA3900">
        <w:rPr>
          <w:rFonts w:ascii="Calibri" w:hAnsi="Calibri" w:cs="Calibri"/>
          <w:lang w:val="cs-CZ"/>
        </w:rPr>
        <w:t>, kter</w:t>
      </w:r>
      <w:r>
        <w:rPr>
          <w:rFonts w:ascii="Calibri" w:hAnsi="Calibri" w:cs="Calibri"/>
          <w:lang w:val="cs-CZ"/>
        </w:rPr>
        <w:t>ou</w:t>
      </w:r>
      <w:r w:rsidRPr="00EA3900">
        <w:rPr>
          <w:rFonts w:ascii="Calibri" w:hAnsi="Calibri" w:cs="Calibri"/>
          <w:lang w:val="cs-CZ"/>
        </w:rPr>
        <w:t xml:space="preserve"> si Poradce přiměřeně vyžádá.</w:t>
      </w:r>
    </w:p>
    <w:p w14:paraId="61077E9E" w14:textId="01100467" w:rsidR="00600A4B" w:rsidRPr="00AD3212" w:rsidRDefault="007A501F" w:rsidP="004F55C9">
      <w:pPr>
        <w:pStyle w:val="Odstavecseseznamem"/>
        <w:numPr>
          <w:ilvl w:val="0"/>
          <w:numId w:val="35"/>
        </w:numPr>
        <w:spacing w:after="200" w:line="276" w:lineRule="auto"/>
        <w:ind w:left="567" w:hanging="567"/>
        <w:contextualSpacing w:val="0"/>
        <w:jc w:val="both"/>
        <w:rPr>
          <w:rFonts w:ascii="Calibri" w:hAnsi="Calibri" w:cs="Calibri"/>
          <w:b/>
          <w:lang w:val="cs-CZ"/>
        </w:rPr>
      </w:pPr>
      <w:r>
        <w:rPr>
          <w:rFonts w:ascii="Calibri" w:hAnsi="Calibri" w:cs="Calibri"/>
          <w:b/>
          <w:lang w:val="cs-CZ"/>
        </w:rPr>
        <w:t>DŮVĚRNOST</w:t>
      </w:r>
    </w:p>
    <w:p w14:paraId="3504D134" w14:textId="61446946" w:rsidR="007A501F" w:rsidRPr="007A501F" w:rsidRDefault="007A501F" w:rsidP="00EA3900">
      <w:pPr>
        <w:pStyle w:val="Odstavecseseznamem"/>
        <w:numPr>
          <w:ilvl w:val="1"/>
          <w:numId w:val="35"/>
        </w:numPr>
        <w:spacing w:before="120" w:after="200" w:line="276" w:lineRule="auto"/>
        <w:ind w:left="567" w:hanging="567"/>
        <w:contextualSpacing w:val="0"/>
        <w:jc w:val="both"/>
        <w:rPr>
          <w:rFonts w:ascii="Calibri" w:hAnsi="Calibri" w:cs="Calibri"/>
          <w:lang w:val="cs-CZ"/>
        </w:rPr>
      </w:pPr>
      <w:r w:rsidRPr="007A501F">
        <w:rPr>
          <w:rFonts w:ascii="Calibri" w:hAnsi="Calibri" w:cs="Calibri"/>
          <w:lang w:val="cs-CZ"/>
        </w:rPr>
        <w:t xml:space="preserve">Důvěrné informace znamenají všechny důvěrné nebo vlastnické informace jedné </w:t>
      </w:r>
      <w:r w:rsidR="00E21FA6">
        <w:rPr>
          <w:rFonts w:ascii="Calibri" w:hAnsi="Calibri" w:cs="Calibri"/>
          <w:lang w:val="cs-CZ"/>
        </w:rPr>
        <w:t>S</w:t>
      </w:r>
      <w:r w:rsidRPr="007A501F">
        <w:rPr>
          <w:rFonts w:ascii="Calibri" w:hAnsi="Calibri" w:cs="Calibri"/>
          <w:lang w:val="cs-CZ"/>
        </w:rPr>
        <w:t>trany („</w:t>
      </w:r>
      <w:r w:rsidR="00A34C08">
        <w:rPr>
          <w:rFonts w:ascii="Calibri" w:hAnsi="Calibri" w:cs="Calibri"/>
          <w:b/>
          <w:bCs/>
          <w:lang w:val="cs-CZ"/>
        </w:rPr>
        <w:t>Poskytující</w:t>
      </w:r>
      <w:r w:rsidRPr="00EA3900">
        <w:rPr>
          <w:rFonts w:ascii="Calibri" w:hAnsi="Calibri" w:cs="Calibri"/>
          <w:b/>
          <w:bCs/>
          <w:lang w:val="cs-CZ"/>
        </w:rPr>
        <w:t xml:space="preserve"> strana</w:t>
      </w:r>
      <w:r w:rsidRPr="007A501F">
        <w:rPr>
          <w:rFonts w:ascii="Calibri" w:hAnsi="Calibri" w:cs="Calibri"/>
          <w:lang w:val="cs-CZ"/>
        </w:rPr>
        <w:t xml:space="preserve">“) sdělené druhé </w:t>
      </w:r>
      <w:r w:rsidR="00E21FA6">
        <w:rPr>
          <w:rFonts w:ascii="Calibri" w:hAnsi="Calibri" w:cs="Calibri"/>
          <w:lang w:val="cs-CZ"/>
        </w:rPr>
        <w:t>S</w:t>
      </w:r>
      <w:r w:rsidRPr="007A501F">
        <w:rPr>
          <w:rFonts w:ascii="Calibri" w:hAnsi="Calibri" w:cs="Calibri"/>
          <w:lang w:val="cs-CZ"/>
        </w:rPr>
        <w:t>traně („</w:t>
      </w:r>
      <w:r w:rsidR="004F55C9" w:rsidRPr="00EA3900">
        <w:rPr>
          <w:rFonts w:ascii="Calibri" w:hAnsi="Calibri" w:cs="Calibri"/>
          <w:b/>
          <w:bCs/>
          <w:lang w:val="cs-CZ"/>
        </w:rPr>
        <w:t>P</w:t>
      </w:r>
      <w:r w:rsidRPr="00EA3900">
        <w:rPr>
          <w:rFonts w:ascii="Calibri" w:hAnsi="Calibri" w:cs="Calibri"/>
          <w:b/>
          <w:bCs/>
          <w:lang w:val="cs-CZ"/>
        </w:rPr>
        <w:t>řijímající strana</w:t>
      </w:r>
      <w:r w:rsidRPr="007A501F">
        <w:rPr>
          <w:rFonts w:ascii="Calibri" w:hAnsi="Calibri" w:cs="Calibri"/>
          <w:lang w:val="cs-CZ"/>
        </w:rPr>
        <w:t>“), ať už ústně nebo písemně, které jsou označeny jako důvěrné nebo by měly být rozumně chápány jako důvěrné vzhledem k povaze informací a okolnostem zveřejnění</w:t>
      </w:r>
      <w:r w:rsidR="00B91DAF">
        <w:rPr>
          <w:rFonts w:ascii="Calibri" w:hAnsi="Calibri" w:cs="Calibri"/>
          <w:lang w:val="cs-CZ"/>
        </w:rPr>
        <w:t xml:space="preserve"> </w:t>
      </w:r>
      <w:r w:rsidR="00B91DAF" w:rsidRPr="00210C3A">
        <w:rPr>
          <w:rFonts w:ascii="Calibri" w:hAnsi="Calibri" w:cs="Calibri"/>
          <w:b/>
          <w:bCs/>
          <w:lang w:val="cs-CZ"/>
        </w:rPr>
        <w:t>(„Důvěrné informace“</w:t>
      </w:r>
      <w:r w:rsidR="00B91DAF">
        <w:rPr>
          <w:rFonts w:ascii="Calibri" w:hAnsi="Calibri" w:cs="Calibri"/>
          <w:lang w:val="cs-CZ"/>
        </w:rPr>
        <w:t>)</w:t>
      </w:r>
      <w:r w:rsidRPr="007A501F">
        <w:rPr>
          <w:rFonts w:ascii="Calibri" w:hAnsi="Calibri" w:cs="Calibri"/>
          <w:lang w:val="cs-CZ"/>
        </w:rPr>
        <w:t xml:space="preserve">. </w:t>
      </w:r>
    </w:p>
    <w:p w14:paraId="1DE21DF5" w14:textId="05CA50D9" w:rsidR="007A501F" w:rsidRDefault="007A501F">
      <w:pPr>
        <w:pStyle w:val="Odstavecseseznamem"/>
        <w:numPr>
          <w:ilvl w:val="1"/>
          <w:numId w:val="35"/>
        </w:numPr>
        <w:spacing w:before="120" w:after="200" w:line="276" w:lineRule="auto"/>
        <w:ind w:left="567" w:hanging="567"/>
        <w:contextualSpacing w:val="0"/>
        <w:jc w:val="both"/>
        <w:rPr>
          <w:rFonts w:ascii="Calibri" w:hAnsi="Calibri" w:cs="Calibri"/>
          <w:lang w:val="cs-CZ"/>
        </w:rPr>
      </w:pPr>
      <w:r w:rsidRPr="00210C3A">
        <w:rPr>
          <w:rFonts w:ascii="Calibri" w:hAnsi="Calibri" w:cs="Calibri"/>
          <w:lang w:val="cs-CZ"/>
        </w:rPr>
        <w:lastRenderedPageBreak/>
        <w:t>Důvěrné informace nebudou zahrnovat informace, které (i) jsou nebo se stanou veřejně dostupnými, aniž by došlo k porušení jakéhokoli závazku vůči Poskytující straně, (</w:t>
      </w:r>
      <w:proofErr w:type="spellStart"/>
      <w:r w:rsidRPr="00210C3A">
        <w:rPr>
          <w:rFonts w:ascii="Calibri" w:hAnsi="Calibri" w:cs="Calibri"/>
          <w:lang w:val="cs-CZ"/>
        </w:rPr>
        <w:t>ii</w:t>
      </w:r>
      <w:proofErr w:type="spellEnd"/>
      <w:r w:rsidRPr="00210C3A">
        <w:rPr>
          <w:rFonts w:ascii="Calibri" w:hAnsi="Calibri" w:cs="Calibri"/>
          <w:lang w:val="cs-CZ"/>
        </w:rPr>
        <w:t xml:space="preserve">) jsou </w:t>
      </w:r>
      <w:r w:rsidR="00A34C08">
        <w:rPr>
          <w:rFonts w:ascii="Calibri" w:hAnsi="Calibri" w:cs="Calibri"/>
          <w:lang w:val="cs-CZ"/>
        </w:rPr>
        <w:t>P</w:t>
      </w:r>
      <w:r w:rsidRPr="00210C3A">
        <w:rPr>
          <w:rFonts w:ascii="Calibri" w:hAnsi="Calibri" w:cs="Calibri"/>
          <w:lang w:val="cs-CZ"/>
        </w:rPr>
        <w:t xml:space="preserve">řijímající straně již známy v době jejich zpřístupnění Poskytující stranou, aniž by </w:t>
      </w:r>
      <w:r w:rsidR="003F48B8">
        <w:rPr>
          <w:rFonts w:ascii="Calibri" w:hAnsi="Calibri" w:cs="Calibri"/>
          <w:lang w:val="cs-CZ"/>
        </w:rPr>
        <w:t xml:space="preserve">k tomu došlo </w:t>
      </w:r>
      <w:r w:rsidRPr="00345FE3">
        <w:rPr>
          <w:rFonts w:ascii="Calibri" w:hAnsi="Calibri" w:cs="Calibri"/>
          <w:lang w:val="cs-CZ"/>
        </w:rPr>
        <w:t>porušení</w:t>
      </w:r>
      <w:r w:rsidR="003F48B8">
        <w:rPr>
          <w:rFonts w:ascii="Calibri" w:hAnsi="Calibri" w:cs="Calibri"/>
          <w:lang w:val="cs-CZ"/>
        </w:rPr>
        <w:t>m</w:t>
      </w:r>
      <w:r w:rsidRPr="00345FE3">
        <w:rPr>
          <w:rFonts w:ascii="Calibri" w:hAnsi="Calibri" w:cs="Calibri"/>
          <w:lang w:val="cs-CZ"/>
        </w:rPr>
        <w:t xml:space="preserve"> jakéhokoli závazku vůči Poskytující straně, (</w:t>
      </w:r>
      <w:proofErr w:type="spellStart"/>
      <w:r w:rsidRPr="00345FE3">
        <w:rPr>
          <w:rFonts w:ascii="Calibri" w:hAnsi="Calibri" w:cs="Calibri"/>
          <w:lang w:val="cs-CZ"/>
        </w:rPr>
        <w:t>iii</w:t>
      </w:r>
      <w:proofErr w:type="spellEnd"/>
      <w:r w:rsidRPr="00345FE3">
        <w:rPr>
          <w:rFonts w:ascii="Calibri" w:hAnsi="Calibri" w:cs="Calibri"/>
          <w:lang w:val="cs-CZ"/>
        </w:rPr>
        <w:t>) Přijímající stran</w:t>
      </w:r>
      <w:r w:rsidR="008C3344">
        <w:rPr>
          <w:rFonts w:ascii="Calibri" w:hAnsi="Calibri" w:cs="Calibri"/>
          <w:lang w:val="cs-CZ"/>
        </w:rPr>
        <w:t>a je</w:t>
      </w:r>
      <w:r w:rsidRPr="00345FE3">
        <w:rPr>
          <w:rFonts w:ascii="Calibri" w:hAnsi="Calibri" w:cs="Calibri"/>
          <w:lang w:val="cs-CZ"/>
        </w:rPr>
        <w:t xml:space="preserve"> obdrží od třetí </w:t>
      </w:r>
      <w:r w:rsidR="00345FE3">
        <w:rPr>
          <w:rFonts w:ascii="Calibri" w:hAnsi="Calibri" w:cs="Calibri"/>
          <w:lang w:val="cs-CZ"/>
        </w:rPr>
        <w:t>osoby</w:t>
      </w:r>
      <w:r w:rsidRPr="00345FE3">
        <w:rPr>
          <w:rFonts w:ascii="Calibri" w:hAnsi="Calibri" w:cs="Calibri"/>
          <w:lang w:val="cs-CZ"/>
        </w:rPr>
        <w:t xml:space="preserve">, aniž by došlo k porušení jakéhokoli závazku vůči Poskytující straně, </w:t>
      </w:r>
      <w:r w:rsidRPr="00D64B51">
        <w:rPr>
          <w:rFonts w:ascii="Calibri" w:hAnsi="Calibri" w:cs="Calibri"/>
          <w:lang w:val="cs-CZ"/>
        </w:rPr>
        <w:t xml:space="preserve">nebo </w:t>
      </w:r>
      <w:r w:rsidRPr="00210C3A">
        <w:rPr>
          <w:rFonts w:ascii="Calibri" w:hAnsi="Calibri" w:cs="Calibri"/>
          <w:lang w:val="cs-CZ"/>
        </w:rPr>
        <w:t>(</w:t>
      </w:r>
      <w:proofErr w:type="spellStart"/>
      <w:r w:rsidRPr="00210C3A">
        <w:rPr>
          <w:rFonts w:ascii="Calibri" w:hAnsi="Calibri" w:cs="Calibri"/>
          <w:lang w:val="cs-CZ"/>
        </w:rPr>
        <w:t>iv</w:t>
      </w:r>
      <w:proofErr w:type="spellEnd"/>
      <w:r w:rsidRPr="00210C3A">
        <w:rPr>
          <w:rFonts w:ascii="Calibri" w:hAnsi="Calibri" w:cs="Calibri"/>
          <w:lang w:val="cs-CZ"/>
        </w:rPr>
        <w:t>) j</w:t>
      </w:r>
      <w:r w:rsidR="00345FE3" w:rsidRPr="00D64B51">
        <w:rPr>
          <w:rFonts w:ascii="Calibri" w:hAnsi="Calibri" w:cs="Calibri"/>
          <w:lang w:val="cs-CZ"/>
        </w:rPr>
        <w:t>sou</w:t>
      </w:r>
      <w:r w:rsidRPr="00210C3A">
        <w:rPr>
          <w:rFonts w:ascii="Calibri" w:hAnsi="Calibri" w:cs="Calibri"/>
          <w:lang w:val="cs-CZ"/>
        </w:rPr>
        <w:t xml:space="preserve"> </w:t>
      </w:r>
      <w:r w:rsidRPr="00345FE3">
        <w:rPr>
          <w:rFonts w:ascii="Calibri" w:hAnsi="Calibri" w:cs="Calibri"/>
          <w:lang w:val="cs-CZ"/>
        </w:rPr>
        <w:t>vyvinut</w:t>
      </w:r>
      <w:r w:rsidR="00345FE3">
        <w:rPr>
          <w:rFonts w:ascii="Calibri" w:hAnsi="Calibri" w:cs="Calibri"/>
          <w:lang w:val="cs-CZ"/>
        </w:rPr>
        <w:t>y</w:t>
      </w:r>
      <w:r w:rsidRPr="00345FE3">
        <w:rPr>
          <w:rFonts w:ascii="Calibri" w:hAnsi="Calibri" w:cs="Calibri"/>
          <w:lang w:val="cs-CZ"/>
        </w:rPr>
        <w:t xml:space="preserve"> Přijímající stranou </w:t>
      </w:r>
      <w:r w:rsidR="008C3344">
        <w:rPr>
          <w:rFonts w:ascii="Calibri" w:hAnsi="Calibri" w:cs="Calibri"/>
          <w:lang w:val="cs-CZ"/>
        </w:rPr>
        <w:t>nezávisle na p</w:t>
      </w:r>
      <w:r w:rsidRPr="00345FE3">
        <w:rPr>
          <w:rFonts w:ascii="Calibri" w:hAnsi="Calibri" w:cs="Calibri"/>
          <w:lang w:val="cs-CZ"/>
        </w:rPr>
        <w:t>oužití Důvěrných informací Poskytující strany.</w:t>
      </w:r>
    </w:p>
    <w:p w14:paraId="2BE937EA" w14:textId="3D935C26" w:rsidR="009A303F" w:rsidRPr="00210C3A" w:rsidRDefault="007A501F" w:rsidP="00345FE3">
      <w:pPr>
        <w:pStyle w:val="Odstavecseseznamem"/>
        <w:numPr>
          <w:ilvl w:val="1"/>
          <w:numId w:val="35"/>
        </w:numPr>
        <w:spacing w:before="120" w:after="200" w:line="276" w:lineRule="auto"/>
        <w:ind w:left="567" w:hanging="567"/>
        <w:contextualSpacing w:val="0"/>
        <w:jc w:val="both"/>
        <w:rPr>
          <w:rFonts w:ascii="Calibri" w:hAnsi="Calibri" w:cs="Calibri"/>
          <w:lang w:val="cs-CZ"/>
        </w:rPr>
      </w:pPr>
      <w:r w:rsidRPr="00345FE3">
        <w:rPr>
          <w:rFonts w:ascii="Calibri" w:hAnsi="Calibri" w:cs="Calibri"/>
          <w:lang w:val="cs-CZ"/>
        </w:rPr>
        <w:t xml:space="preserve">Přijímající strana vynaloží stejnou péči, jakou používá k ochraně svých vlastních důvěrných informací podobného druhu (avšak v žádném případě </w:t>
      </w:r>
      <w:r w:rsidR="00345FE3">
        <w:rPr>
          <w:rFonts w:ascii="Calibri" w:hAnsi="Calibri" w:cs="Calibri"/>
          <w:lang w:val="cs-CZ"/>
        </w:rPr>
        <w:t>m</w:t>
      </w:r>
      <w:r w:rsidRPr="00345FE3">
        <w:rPr>
          <w:rFonts w:ascii="Calibri" w:hAnsi="Calibri" w:cs="Calibri"/>
          <w:lang w:val="cs-CZ"/>
        </w:rPr>
        <w:t xml:space="preserve">éně než přiměřenou péči) a s výjimkou písemného souhlasu </w:t>
      </w:r>
      <w:r w:rsidR="00A34C08">
        <w:rPr>
          <w:rFonts w:ascii="Calibri" w:hAnsi="Calibri" w:cs="Calibri"/>
          <w:lang w:val="cs-CZ"/>
        </w:rPr>
        <w:t>Poskytující</w:t>
      </w:r>
      <w:r w:rsidRPr="00345FE3">
        <w:rPr>
          <w:rFonts w:ascii="Calibri" w:hAnsi="Calibri" w:cs="Calibri"/>
          <w:lang w:val="cs-CZ"/>
        </w:rPr>
        <w:t xml:space="preserve"> strany (i) nepoužije žádné Důvěrné informace </w:t>
      </w:r>
      <w:r w:rsidR="00A34C08">
        <w:rPr>
          <w:rFonts w:ascii="Calibri" w:hAnsi="Calibri" w:cs="Calibri"/>
          <w:lang w:val="cs-CZ"/>
        </w:rPr>
        <w:t>Poskytující</w:t>
      </w:r>
      <w:r w:rsidRPr="00345FE3">
        <w:rPr>
          <w:rFonts w:ascii="Calibri" w:hAnsi="Calibri" w:cs="Calibri"/>
          <w:lang w:val="cs-CZ"/>
        </w:rPr>
        <w:t xml:space="preserve"> strany pro jakýkoli účel mimo rozsah této </w:t>
      </w:r>
      <w:r w:rsidR="00A34C08">
        <w:rPr>
          <w:rFonts w:ascii="Calibri" w:hAnsi="Calibri" w:cs="Calibri"/>
          <w:lang w:val="cs-CZ"/>
        </w:rPr>
        <w:t>S</w:t>
      </w:r>
      <w:r w:rsidRPr="00345FE3">
        <w:rPr>
          <w:rFonts w:ascii="Calibri" w:hAnsi="Calibri" w:cs="Calibri"/>
          <w:lang w:val="cs-CZ"/>
        </w:rPr>
        <w:t>mlouvy a (</w:t>
      </w:r>
      <w:proofErr w:type="spellStart"/>
      <w:r w:rsidRPr="00345FE3">
        <w:rPr>
          <w:rFonts w:ascii="Calibri" w:hAnsi="Calibri" w:cs="Calibri"/>
          <w:lang w:val="cs-CZ"/>
        </w:rPr>
        <w:t>ii</w:t>
      </w:r>
      <w:proofErr w:type="spellEnd"/>
      <w:r w:rsidRPr="00345FE3">
        <w:rPr>
          <w:rFonts w:ascii="Calibri" w:hAnsi="Calibri" w:cs="Calibri"/>
          <w:lang w:val="cs-CZ"/>
        </w:rPr>
        <w:t>) omez</w:t>
      </w:r>
      <w:r w:rsidR="00685D31">
        <w:rPr>
          <w:rFonts w:ascii="Calibri" w:hAnsi="Calibri" w:cs="Calibri"/>
          <w:lang w:val="cs-CZ"/>
        </w:rPr>
        <w:t>í</w:t>
      </w:r>
      <w:r w:rsidRPr="00345FE3">
        <w:rPr>
          <w:rFonts w:ascii="Calibri" w:hAnsi="Calibri" w:cs="Calibri"/>
          <w:lang w:val="cs-CZ"/>
        </w:rPr>
        <w:t xml:space="preserve"> přístup k důvěrným informacím </w:t>
      </w:r>
      <w:r w:rsidR="00A34C08">
        <w:rPr>
          <w:rFonts w:ascii="Calibri" w:hAnsi="Calibri" w:cs="Calibri"/>
          <w:lang w:val="cs-CZ"/>
        </w:rPr>
        <w:t>Poskytující</w:t>
      </w:r>
      <w:r w:rsidRPr="00345FE3">
        <w:rPr>
          <w:rFonts w:ascii="Calibri" w:hAnsi="Calibri" w:cs="Calibri"/>
          <w:lang w:val="cs-CZ"/>
        </w:rPr>
        <w:t xml:space="preserve"> strany na </w:t>
      </w:r>
      <w:r w:rsidR="009A303F">
        <w:rPr>
          <w:rFonts w:ascii="Calibri" w:hAnsi="Calibri" w:cs="Calibri"/>
          <w:lang w:val="cs-CZ"/>
        </w:rPr>
        <w:t xml:space="preserve">své </w:t>
      </w:r>
      <w:r w:rsidRPr="00345FE3">
        <w:rPr>
          <w:rFonts w:ascii="Calibri" w:hAnsi="Calibri" w:cs="Calibri"/>
          <w:lang w:val="cs-CZ"/>
        </w:rPr>
        <w:t xml:space="preserve">zaměstnance </w:t>
      </w:r>
      <w:proofErr w:type="spellStart"/>
      <w:r w:rsidR="009A303F">
        <w:rPr>
          <w:rFonts w:ascii="Calibri" w:hAnsi="Calibri" w:cs="Calibri"/>
        </w:rPr>
        <w:t>či</w:t>
      </w:r>
      <w:proofErr w:type="spellEnd"/>
      <w:r w:rsidR="009A303F">
        <w:rPr>
          <w:rFonts w:ascii="Calibri" w:hAnsi="Calibri" w:cs="Calibri"/>
        </w:rPr>
        <w:t xml:space="preserve"> </w:t>
      </w:r>
      <w:proofErr w:type="spellStart"/>
      <w:r w:rsidR="009A303F">
        <w:rPr>
          <w:rFonts w:ascii="Calibri" w:hAnsi="Calibri" w:cs="Calibri"/>
        </w:rPr>
        <w:t>zástupce</w:t>
      </w:r>
      <w:proofErr w:type="spellEnd"/>
      <w:r w:rsidR="009A303F">
        <w:rPr>
          <w:rFonts w:ascii="Calibri" w:hAnsi="Calibri" w:cs="Calibri"/>
        </w:rPr>
        <w:t xml:space="preserve"> </w:t>
      </w:r>
      <w:r w:rsidRPr="00210C3A">
        <w:rPr>
          <w:rFonts w:ascii="Calibri" w:hAnsi="Calibri" w:cs="Calibri"/>
          <w:lang w:val="cs-CZ"/>
        </w:rPr>
        <w:t xml:space="preserve">a </w:t>
      </w:r>
      <w:r w:rsidR="009A303F">
        <w:rPr>
          <w:rFonts w:ascii="Calibri" w:hAnsi="Calibri" w:cs="Calibri"/>
          <w:lang w:val="cs-CZ"/>
        </w:rPr>
        <w:t xml:space="preserve">zaměstnance </w:t>
      </w:r>
      <w:proofErr w:type="spellStart"/>
      <w:r w:rsidR="009A303F">
        <w:rPr>
          <w:rFonts w:ascii="Calibri" w:hAnsi="Calibri" w:cs="Calibri"/>
        </w:rPr>
        <w:t>či</w:t>
      </w:r>
      <w:proofErr w:type="spellEnd"/>
      <w:r w:rsidR="009A303F">
        <w:rPr>
          <w:rFonts w:ascii="Calibri" w:hAnsi="Calibri" w:cs="Calibri"/>
        </w:rPr>
        <w:t xml:space="preserve"> </w:t>
      </w:r>
      <w:proofErr w:type="spellStart"/>
      <w:r w:rsidR="009A303F">
        <w:rPr>
          <w:rFonts w:ascii="Calibri" w:hAnsi="Calibri" w:cs="Calibri"/>
        </w:rPr>
        <w:t>zástupce</w:t>
      </w:r>
      <w:proofErr w:type="spellEnd"/>
      <w:r w:rsidR="009A303F">
        <w:rPr>
          <w:rFonts w:ascii="Calibri" w:hAnsi="Calibri" w:cs="Calibri"/>
        </w:rPr>
        <w:t xml:space="preserve"> </w:t>
      </w:r>
      <w:r w:rsidRPr="00345FE3">
        <w:rPr>
          <w:rFonts w:ascii="Calibri" w:hAnsi="Calibri" w:cs="Calibri"/>
          <w:lang w:val="cs-CZ"/>
        </w:rPr>
        <w:t xml:space="preserve">přidružených společností, dodavatelů a zástupců, kteří takový přístup potřebují pro účely </w:t>
      </w:r>
      <w:r w:rsidR="009A303F">
        <w:rPr>
          <w:rFonts w:ascii="Calibri" w:hAnsi="Calibri" w:cs="Calibri"/>
          <w:lang w:val="cs-CZ"/>
        </w:rPr>
        <w:t xml:space="preserve">plnění této Smlouvy, </w:t>
      </w:r>
      <w:r w:rsidRPr="00210C3A">
        <w:rPr>
          <w:rFonts w:ascii="Calibri" w:hAnsi="Calibri" w:cs="Calibri"/>
          <w:lang w:val="cs-CZ"/>
        </w:rPr>
        <w:t>a kteří mají povinnost zachovávat mlčenlivost</w:t>
      </w:r>
      <w:r w:rsidR="009A303F">
        <w:rPr>
          <w:rFonts w:ascii="Garamond" w:hAnsi="Garamond"/>
          <w:sz w:val="24"/>
          <w:szCs w:val="24"/>
          <w:lang w:val="cs-CZ"/>
        </w:rPr>
        <w:t xml:space="preserve">, </w:t>
      </w:r>
      <w:r w:rsidR="009A303F" w:rsidRPr="00210C3A">
        <w:rPr>
          <w:rFonts w:ascii="Calibri" w:hAnsi="Calibri" w:cs="Calibri"/>
          <w:lang w:val="cs-CZ"/>
        </w:rPr>
        <w:t xml:space="preserve">a to přinejmenším v rozsahu </w:t>
      </w:r>
      <w:r w:rsidR="00345FE3">
        <w:rPr>
          <w:rFonts w:ascii="Calibri" w:hAnsi="Calibri" w:cs="Calibri"/>
          <w:lang w:val="cs-CZ"/>
        </w:rPr>
        <w:t>dle tohoto</w:t>
      </w:r>
      <w:r w:rsidR="009A303F" w:rsidRPr="00210C3A">
        <w:rPr>
          <w:rFonts w:ascii="Calibri" w:hAnsi="Calibri" w:cs="Calibri"/>
          <w:lang w:val="cs-CZ"/>
        </w:rPr>
        <w:t xml:space="preserve"> článku této </w:t>
      </w:r>
      <w:r w:rsidR="00345FE3">
        <w:rPr>
          <w:rFonts w:ascii="Calibri" w:hAnsi="Calibri" w:cs="Calibri"/>
          <w:lang w:val="cs-CZ"/>
        </w:rPr>
        <w:t>S</w:t>
      </w:r>
      <w:r w:rsidR="009A303F" w:rsidRPr="00210C3A">
        <w:rPr>
          <w:rFonts w:ascii="Calibri" w:hAnsi="Calibri" w:cs="Calibri"/>
          <w:lang w:val="cs-CZ"/>
        </w:rPr>
        <w:t xml:space="preserve">mlouvy. </w:t>
      </w:r>
    </w:p>
    <w:p w14:paraId="3D758A09" w14:textId="29114ADE" w:rsidR="00600A4B" w:rsidRDefault="007A501F" w:rsidP="00CE1772">
      <w:pPr>
        <w:pStyle w:val="Odstavecseseznamem"/>
        <w:numPr>
          <w:ilvl w:val="1"/>
          <w:numId w:val="35"/>
        </w:numPr>
        <w:spacing w:before="120" w:after="200" w:line="276" w:lineRule="auto"/>
        <w:ind w:left="567" w:hanging="567"/>
        <w:contextualSpacing w:val="0"/>
        <w:jc w:val="both"/>
        <w:rPr>
          <w:rFonts w:ascii="Calibri" w:hAnsi="Calibri" w:cs="Calibri"/>
          <w:lang w:val="cs-CZ"/>
        </w:rPr>
      </w:pPr>
      <w:r w:rsidRPr="00345FE3">
        <w:rPr>
          <w:rFonts w:ascii="Calibri" w:hAnsi="Calibri" w:cs="Calibri"/>
          <w:lang w:val="cs-CZ"/>
        </w:rPr>
        <w:t xml:space="preserve">Přijímající strana může zpřístupnit </w:t>
      </w:r>
      <w:r w:rsidR="00345FE3">
        <w:rPr>
          <w:rFonts w:ascii="Calibri" w:hAnsi="Calibri" w:cs="Calibri"/>
          <w:lang w:val="cs-CZ"/>
        </w:rPr>
        <w:t>D</w:t>
      </w:r>
      <w:r w:rsidRPr="00345FE3">
        <w:rPr>
          <w:rFonts w:ascii="Calibri" w:hAnsi="Calibri" w:cs="Calibri"/>
          <w:lang w:val="cs-CZ"/>
        </w:rPr>
        <w:t xml:space="preserve">ůvěrné informace </w:t>
      </w:r>
      <w:r w:rsidR="002167CC">
        <w:rPr>
          <w:rFonts w:ascii="Calibri" w:hAnsi="Calibri" w:cs="Calibri"/>
          <w:lang w:val="cs-CZ"/>
        </w:rPr>
        <w:t xml:space="preserve">v případě, že </w:t>
      </w:r>
      <w:r w:rsidR="002167CC" w:rsidRPr="00210C3A">
        <w:rPr>
          <w:rFonts w:ascii="Calibri" w:hAnsi="Calibri" w:cs="Calibri"/>
          <w:lang w:val="cs-CZ"/>
        </w:rPr>
        <w:t xml:space="preserve">povinnost zpřístupnit </w:t>
      </w:r>
      <w:r w:rsidR="00630A5B">
        <w:rPr>
          <w:rFonts w:ascii="Calibri" w:hAnsi="Calibri" w:cs="Calibri"/>
          <w:lang w:val="cs-CZ"/>
        </w:rPr>
        <w:t>D</w:t>
      </w:r>
      <w:r w:rsidR="002167CC" w:rsidRPr="00210C3A">
        <w:rPr>
          <w:rFonts w:ascii="Calibri" w:hAnsi="Calibri" w:cs="Calibri"/>
          <w:lang w:val="cs-CZ"/>
        </w:rPr>
        <w:t>ůvěrné informace vyplývá ze zákona nebo z pravomocného rozhodnutí soudu či orgánu veřejné správy. V takové případě Přijímající strana</w:t>
      </w:r>
      <w:r w:rsidR="002167CC" w:rsidRPr="002167CC" w:rsidDel="002167CC">
        <w:rPr>
          <w:rFonts w:ascii="Calibri" w:hAnsi="Calibri" w:cs="Calibri"/>
          <w:lang w:val="cs-CZ"/>
        </w:rPr>
        <w:t xml:space="preserve"> </w:t>
      </w:r>
      <w:r w:rsidRPr="00345FE3">
        <w:rPr>
          <w:rFonts w:ascii="Calibri" w:hAnsi="Calibri" w:cs="Calibri"/>
          <w:lang w:val="cs-CZ"/>
        </w:rPr>
        <w:t xml:space="preserve">(i) poskytne </w:t>
      </w:r>
      <w:r w:rsidR="002167CC">
        <w:rPr>
          <w:rFonts w:ascii="Calibri" w:hAnsi="Calibri" w:cs="Calibri"/>
          <w:lang w:val="cs-CZ"/>
        </w:rPr>
        <w:t xml:space="preserve">Poskytující straně </w:t>
      </w:r>
      <w:r w:rsidRPr="00345FE3">
        <w:rPr>
          <w:rFonts w:ascii="Calibri" w:hAnsi="Calibri" w:cs="Calibri"/>
          <w:lang w:val="cs-CZ"/>
        </w:rPr>
        <w:t xml:space="preserve">okamžité písemné oznámení </w:t>
      </w:r>
      <w:r w:rsidR="00630A5B">
        <w:rPr>
          <w:rFonts w:ascii="Calibri" w:hAnsi="Calibri" w:cs="Calibri"/>
          <w:lang w:val="cs-CZ"/>
        </w:rPr>
        <w:t xml:space="preserve">o zpřístupnění </w:t>
      </w:r>
      <w:r w:rsidR="00451629">
        <w:rPr>
          <w:rFonts w:ascii="Calibri" w:hAnsi="Calibri" w:cs="Calibri"/>
          <w:lang w:val="cs-CZ"/>
        </w:rPr>
        <w:t xml:space="preserve">Důvěrných informací </w:t>
      </w:r>
      <w:r w:rsidRPr="00345FE3">
        <w:rPr>
          <w:rFonts w:ascii="Calibri" w:hAnsi="Calibri" w:cs="Calibri"/>
          <w:lang w:val="cs-CZ"/>
        </w:rPr>
        <w:t>v rozsahu povoleném zákonem, (</w:t>
      </w:r>
      <w:proofErr w:type="spellStart"/>
      <w:r w:rsidRPr="00345FE3">
        <w:rPr>
          <w:rFonts w:ascii="Calibri" w:hAnsi="Calibri" w:cs="Calibri"/>
          <w:lang w:val="cs-CZ"/>
        </w:rPr>
        <w:t>ii</w:t>
      </w:r>
      <w:proofErr w:type="spellEnd"/>
      <w:r w:rsidRPr="00345FE3">
        <w:rPr>
          <w:rFonts w:ascii="Calibri" w:hAnsi="Calibri" w:cs="Calibri"/>
          <w:lang w:val="cs-CZ"/>
        </w:rPr>
        <w:t>) poskytne přiměřenou</w:t>
      </w:r>
      <w:r w:rsidRPr="00210C3A">
        <w:rPr>
          <w:rFonts w:ascii="Calibri" w:hAnsi="Calibri" w:cs="Calibri"/>
          <w:lang w:val="cs-CZ"/>
        </w:rPr>
        <w:t xml:space="preserve"> </w:t>
      </w:r>
      <w:r w:rsidR="002167CC">
        <w:rPr>
          <w:rFonts w:ascii="Calibri" w:hAnsi="Calibri" w:cs="Calibri"/>
          <w:lang w:val="cs-CZ"/>
        </w:rPr>
        <w:t xml:space="preserve">součinnost </w:t>
      </w:r>
      <w:r w:rsidR="00A34C08" w:rsidRPr="009A303F">
        <w:rPr>
          <w:rFonts w:ascii="Calibri" w:hAnsi="Calibri" w:cs="Calibri"/>
          <w:lang w:val="cs-CZ"/>
        </w:rPr>
        <w:t>Poskytující</w:t>
      </w:r>
      <w:r w:rsidRPr="00361A63">
        <w:rPr>
          <w:rFonts w:ascii="Calibri" w:hAnsi="Calibri" w:cs="Calibri"/>
          <w:lang w:val="cs-CZ"/>
        </w:rPr>
        <w:t xml:space="preserve"> strany v případě, že si </w:t>
      </w:r>
      <w:r w:rsidR="00A34C08" w:rsidRPr="009A303F">
        <w:rPr>
          <w:rFonts w:ascii="Calibri" w:hAnsi="Calibri" w:cs="Calibri"/>
          <w:lang w:val="cs-CZ"/>
        </w:rPr>
        <w:t>Poskytující</w:t>
      </w:r>
      <w:r w:rsidRPr="00361A63">
        <w:rPr>
          <w:rFonts w:ascii="Calibri" w:hAnsi="Calibri" w:cs="Calibri"/>
          <w:lang w:val="cs-CZ"/>
        </w:rPr>
        <w:t xml:space="preserve"> strana přeje vznést námitku proti zveřejnění, a (</w:t>
      </w:r>
      <w:proofErr w:type="spellStart"/>
      <w:r w:rsidRPr="00361A63">
        <w:rPr>
          <w:rFonts w:ascii="Calibri" w:hAnsi="Calibri" w:cs="Calibri"/>
          <w:lang w:val="cs-CZ"/>
        </w:rPr>
        <w:t>iii</w:t>
      </w:r>
      <w:proofErr w:type="spellEnd"/>
      <w:r w:rsidRPr="00361A63">
        <w:rPr>
          <w:rFonts w:ascii="Calibri" w:hAnsi="Calibri" w:cs="Calibri"/>
          <w:lang w:val="cs-CZ"/>
        </w:rPr>
        <w:t xml:space="preserve">) </w:t>
      </w:r>
      <w:r w:rsidR="00345FE3">
        <w:rPr>
          <w:rFonts w:ascii="Calibri" w:hAnsi="Calibri" w:cs="Calibri"/>
          <w:lang w:val="cs-CZ"/>
        </w:rPr>
        <w:t xml:space="preserve">Důvěrné informace </w:t>
      </w:r>
      <w:r w:rsidRPr="00210C3A">
        <w:rPr>
          <w:rFonts w:ascii="Calibri" w:hAnsi="Calibri" w:cs="Calibri"/>
          <w:lang w:val="cs-CZ"/>
        </w:rPr>
        <w:t xml:space="preserve">zveřejní </w:t>
      </w:r>
      <w:r w:rsidR="00345FE3">
        <w:rPr>
          <w:rFonts w:ascii="Calibri" w:hAnsi="Calibri" w:cs="Calibri"/>
          <w:lang w:val="cs-CZ"/>
        </w:rPr>
        <w:t xml:space="preserve">pouze </w:t>
      </w:r>
      <w:r w:rsidR="00630A5B">
        <w:rPr>
          <w:rFonts w:ascii="Calibri" w:hAnsi="Calibri" w:cs="Calibri"/>
          <w:lang w:val="cs-CZ"/>
        </w:rPr>
        <w:t>v</w:t>
      </w:r>
      <w:r w:rsidRPr="00210C3A">
        <w:rPr>
          <w:rFonts w:ascii="Calibri" w:hAnsi="Calibri" w:cs="Calibri"/>
          <w:lang w:val="cs-CZ"/>
        </w:rPr>
        <w:t xml:space="preserve"> </w:t>
      </w:r>
      <w:r w:rsidR="00345FE3">
        <w:rPr>
          <w:rFonts w:ascii="Calibri" w:hAnsi="Calibri" w:cs="Calibri"/>
          <w:lang w:val="cs-CZ"/>
        </w:rPr>
        <w:t>rozsah</w:t>
      </w:r>
      <w:r w:rsidR="00630A5B">
        <w:rPr>
          <w:rFonts w:ascii="Calibri" w:hAnsi="Calibri" w:cs="Calibri"/>
          <w:lang w:val="cs-CZ"/>
        </w:rPr>
        <w:t>u</w:t>
      </w:r>
      <w:r w:rsidRPr="00210C3A">
        <w:rPr>
          <w:rFonts w:ascii="Calibri" w:hAnsi="Calibri" w:cs="Calibri"/>
          <w:lang w:val="cs-CZ"/>
        </w:rPr>
        <w:t xml:space="preserve">, </w:t>
      </w:r>
      <w:r w:rsidR="00345FE3">
        <w:rPr>
          <w:rFonts w:ascii="Calibri" w:hAnsi="Calibri" w:cs="Calibri"/>
          <w:lang w:val="cs-CZ"/>
        </w:rPr>
        <w:t>který</w:t>
      </w:r>
      <w:r w:rsidRPr="00210C3A">
        <w:rPr>
          <w:rFonts w:ascii="Calibri" w:hAnsi="Calibri" w:cs="Calibri"/>
          <w:lang w:val="cs-CZ"/>
        </w:rPr>
        <w:t xml:space="preserve"> </w:t>
      </w:r>
      <w:r w:rsidR="00345FE3">
        <w:rPr>
          <w:rFonts w:ascii="Calibri" w:hAnsi="Calibri" w:cs="Calibri"/>
          <w:lang w:val="cs-CZ"/>
        </w:rPr>
        <w:t xml:space="preserve">vyplývá ze </w:t>
      </w:r>
      <w:r w:rsidR="002167CC" w:rsidRPr="00210C3A">
        <w:rPr>
          <w:rFonts w:ascii="Calibri" w:hAnsi="Calibri" w:cs="Calibri"/>
          <w:lang w:val="cs-CZ"/>
        </w:rPr>
        <w:t>zákon</w:t>
      </w:r>
      <w:r w:rsidR="00345FE3">
        <w:rPr>
          <w:rFonts w:ascii="Calibri" w:hAnsi="Calibri" w:cs="Calibri"/>
          <w:lang w:val="cs-CZ"/>
        </w:rPr>
        <w:t>a</w:t>
      </w:r>
      <w:r w:rsidR="002167CC" w:rsidRPr="00210C3A">
        <w:rPr>
          <w:rFonts w:ascii="Calibri" w:hAnsi="Calibri" w:cs="Calibri"/>
          <w:lang w:val="cs-CZ"/>
        </w:rPr>
        <w:t xml:space="preserve"> nebo z pravomocného rozhodnutí soudu či orgánu veřejné správy</w:t>
      </w:r>
      <w:r w:rsidRPr="00210C3A">
        <w:rPr>
          <w:rFonts w:ascii="Calibri" w:hAnsi="Calibri" w:cs="Calibri"/>
          <w:lang w:val="cs-CZ"/>
        </w:rPr>
        <w:t>.</w:t>
      </w:r>
    </w:p>
    <w:p w14:paraId="46E0FA3E" w14:textId="7D39380F" w:rsidR="0061705C" w:rsidRPr="0042073E" w:rsidRDefault="004F55C9" w:rsidP="005A4229">
      <w:pPr>
        <w:pStyle w:val="Odstavecseseznamem"/>
        <w:numPr>
          <w:ilvl w:val="0"/>
          <w:numId w:val="35"/>
        </w:numPr>
        <w:spacing w:before="120" w:after="200" w:line="276" w:lineRule="auto"/>
        <w:ind w:left="567" w:hanging="567"/>
        <w:contextualSpacing w:val="0"/>
        <w:jc w:val="both"/>
        <w:rPr>
          <w:rFonts w:ascii="Calibri" w:hAnsi="Calibri" w:cs="Calibri"/>
          <w:b/>
          <w:lang w:val="cs-CZ"/>
        </w:rPr>
      </w:pPr>
      <w:r>
        <w:rPr>
          <w:rFonts w:ascii="Calibri" w:hAnsi="Calibri" w:cs="Calibri"/>
          <w:b/>
          <w:lang w:val="cs-CZ"/>
        </w:rPr>
        <w:t>STANDART PÉČE A ODPOVĚDNOSTI</w:t>
      </w:r>
    </w:p>
    <w:p w14:paraId="0D0E19EA" w14:textId="172896AE" w:rsidR="004F55C9" w:rsidRPr="004F55C9" w:rsidRDefault="004F55C9" w:rsidP="005A4229">
      <w:pPr>
        <w:pStyle w:val="Odstavecseseznamem"/>
        <w:numPr>
          <w:ilvl w:val="1"/>
          <w:numId w:val="35"/>
        </w:numPr>
        <w:spacing w:after="200" w:line="276" w:lineRule="auto"/>
        <w:ind w:left="567" w:hanging="567"/>
        <w:contextualSpacing w:val="0"/>
        <w:jc w:val="both"/>
        <w:rPr>
          <w:rFonts w:ascii="Calibri" w:hAnsi="Calibri" w:cs="Calibri"/>
          <w:bCs/>
          <w:lang w:val="cs-CZ"/>
        </w:rPr>
      </w:pPr>
      <w:r w:rsidRPr="004F55C9">
        <w:rPr>
          <w:rFonts w:ascii="Calibri" w:hAnsi="Calibri" w:cs="Calibri"/>
          <w:bCs/>
          <w:lang w:val="cs-CZ"/>
        </w:rPr>
        <w:t>Poradce</w:t>
      </w:r>
      <w:r w:rsidR="00A34C08">
        <w:rPr>
          <w:rFonts w:ascii="Calibri" w:hAnsi="Calibri" w:cs="Calibri"/>
          <w:bCs/>
          <w:lang w:val="cs-CZ"/>
        </w:rPr>
        <w:t xml:space="preserve"> se zavazuje, že</w:t>
      </w:r>
      <w:r w:rsidRPr="004F55C9">
        <w:rPr>
          <w:rFonts w:ascii="Calibri" w:hAnsi="Calibri" w:cs="Calibri"/>
          <w:bCs/>
          <w:lang w:val="cs-CZ"/>
        </w:rPr>
        <w:t xml:space="preserve"> bude při poskytování Služeb uplatňovat přiměřenou dovednost, péči a pečlivost v souladu se standardy profese Poradce.</w:t>
      </w:r>
    </w:p>
    <w:p w14:paraId="0A7F6D62" w14:textId="79970A57" w:rsidR="002167CC" w:rsidRPr="00210C3A" w:rsidRDefault="004F55C9" w:rsidP="002F5C29">
      <w:pPr>
        <w:pStyle w:val="Odstavecseseznamem"/>
        <w:numPr>
          <w:ilvl w:val="1"/>
          <w:numId w:val="35"/>
        </w:numPr>
        <w:spacing w:after="200" w:line="276" w:lineRule="auto"/>
        <w:ind w:left="567" w:hanging="567"/>
        <w:contextualSpacing w:val="0"/>
        <w:jc w:val="both"/>
        <w:rPr>
          <w:rFonts w:ascii="Calibri" w:hAnsi="Calibri" w:cs="Calibri"/>
          <w:bCs/>
          <w:lang w:val="cs-CZ"/>
        </w:rPr>
      </w:pPr>
      <w:r w:rsidRPr="005A4229">
        <w:rPr>
          <w:rFonts w:ascii="Calibri" w:hAnsi="Calibri" w:cs="Calibri"/>
          <w:bCs/>
          <w:lang w:val="cs-CZ"/>
        </w:rPr>
        <w:t xml:space="preserve">Poradce </w:t>
      </w:r>
      <w:r w:rsidR="00A34C08">
        <w:rPr>
          <w:rFonts w:ascii="Calibri" w:hAnsi="Calibri" w:cs="Calibri"/>
          <w:bCs/>
          <w:lang w:val="cs-CZ"/>
        </w:rPr>
        <w:t xml:space="preserve">se </w:t>
      </w:r>
      <w:r w:rsidR="002F5C29">
        <w:rPr>
          <w:rFonts w:ascii="Calibri" w:hAnsi="Calibri" w:cs="Calibri"/>
          <w:bCs/>
          <w:lang w:val="cs-CZ"/>
        </w:rPr>
        <w:t>dále</w:t>
      </w:r>
      <w:r w:rsidRPr="00EE7421">
        <w:rPr>
          <w:rFonts w:ascii="Calibri" w:hAnsi="Calibri" w:cs="Calibri"/>
          <w:bCs/>
          <w:lang w:val="cs-CZ"/>
        </w:rPr>
        <w:t xml:space="preserve"> </w:t>
      </w:r>
      <w:r w:rsidR="00A34C08">
        <w:rPr>
          <w:rFonts w:ascii="Calibri" w:hAnsi="Calibri" w:cs="Calibri"/>
          <w:bCs/>
          <w:lang w:val="cs-CZ"/>
        </w:rPr>
        <w:t xml:space="preserve">zavazuje, že </w:t>
      </w:r>
      <w:r w:rsidRPr="005A4229">
        <w:rPr>
          <w:rFonts w:ascii="Calibri" w:hAnsi="Calibri" w:cs="Calibri"/>
          <w:bCs/>
          <w:lang w:val="cs-CZ"/>
        </w:rPr>
        <w:t xml:space="preserve">vynaloží přiměřené úsilí, aby dodržel programy (pokud existují) dohodnuté s </w:t>
      </w:r>
      <w:r w:rsidR="00A34C08">
        <w:rPr>
          <w:rFonts w:ascii="Calibri" w:hAnsi="Calibri" w:cs="Calibri"/>
          <w:bCs/>
          <w:lang w:val="cs-CZ"/>
        </w:rPr>
        <w:t>K</w:t>
      </w:r>
      <w:r w:rsidRPr="005A4229">
        <w:rPr>
          <w:rFonts w:ascii="Calibri" w:hAnsi="Calibri" w:cs="Calibri"/>
          <w:bCs/>
          <w:lang w:val="cs-CZ"/>
        </w:rPr>
        <w:t xml:space="preserve">lientem pro poskytování Služeb, nejsou však zaručeny žádné časové lhůty a </w:t>
      </w:r>
      <w:r w:rsidR="00A34C08">
        <w:rPr>
          <w:rFonts w:ascii="Calibri" w:hAnsi="Calibri" w:cs="Calibri"/>
          <w:bCs/>
          <w:lang w:val="cs-CZ"/>
        </w:rPr>
        <w:t>P</w:t>
      </w:r>
      <w:r w:rsidRPr="005A4229">
        <w:rPr>
          <w:rFonts w:ascii="Calibri" w:hAnsi="Calibri" w:cs="Calibri"/>
          <w:bCs/>
          <w:lang w:val="cs-CZ"/>
        </w:rPr>
        <w:t>oradce nebude odpovědný za jakékoli zpoždění</w:t>
      </w:r>
      <w:r w:rsidR="002167CC" w:rsidRPr="005A4229">
        <w:rPr>
          <w:rFonts w:ascii="Calibri" w:hAnsi="Calibri" w:cs="Calibri"/>
          <w:bCs/>
          <w:lang w:val="cs-CZ"/>
        </w:rPr>
        <w:t xml:space="preserve"> </w:t>
      </w:r>
      <w:r w:rsidR="002167CC" w:rsidRPr="00210C3A">
        <w:rPr>
          <w:rFonts w:ascii="Calibri" w:hAnsi="Calibri" w:cs="Calibri"/>
          <w:bCs/>
          <w:lang w:val="cs-CZ"/>
        </w:rPr>
        <w:t>vzniklé z důvodu na straně Klienta nebo z jiných důvodů nezávislých na Poradci.</w:t>
      </w:r>
    </w:p>
    <w:p w14:paraId="11FF4E4F" w14:textId="3A89A813" w:rsidR="0061705C" w:rsidRPr="0042073E" w:rsidRDefault="0066551B" w:rsidP="004F55C9">
      <w:pPr>
        <w:pStyle w:val="Odstavecseseznamem"/>
        <w:numPr>
          <w:ilvl w:val="0"/>
          <w:numId w:val="35"/>
        </w:numPr>
        <w:spacing w:after="200" w:line="276" w:lineRule="auto"/>
        <w:ind w:left="567" w:hanging="567"/>
        <w:contextualSpacing w:val="0"/>
        <w:jc w:val="both"/>
        <w:rPr>
          <w:rFonts w:ascii="Calibri" w:hAnsi="Calibri" w:cs="Calibri"/>
          <w:b/>
          <w:lang w:val="cs-CZ"/>
        </w:rPr>
      </w:pPr>
      <w:r>
        <w:rPr>
          <w:rFonts w:ascii="Calibri" w:hAnsi="Calibri" w:cs="Calibri"/>
          <w:b/>
          <w:lang w:val="cs-CZ"/>
        </w:rPr>
        <w:t xml:space="preserve">POSTOUPENÍ </w:t>
      </w:r>
      <w:r w:rsidR="004F55C9">
        <w:rPr>
          <w:rFonts w:ascii="Calibri" w:hAnsi="Calibri" w:cs="Calibri"/>
          <w:b/>
          <w:lang w:val="cs-CZ"/>
        </w:rPr>
        <w:t>A SUBDODÁVKY</w:t>
      </w:r>
    </w:p>
    <w:p w14:paraId="0A6BF276" w14:textId="03A96089" w:rsidR="0061705C" w:rsidRDefault="004F55C9" w:rsidP="004F55C9">
      <w:pPr>
        <w:pStyle w:val="Odstavecseseznamem"/>
        <w:numPr>
          <w:ilvl w:val="1"/>
          <w:numId w:val="35"/>
        </w:numPr>
        <w:spacing w:after="200" w:line="276" w:lineRule="auto"/>
        <w:ind w:left="567" w:hanging="567"/>
        <w:contextualSpacing w:val="0"/>
        <w:jc w:val="both"/>
        <w:rPr>
          <w:rFonts w:ascii="Calibri" w:hAnsi="Calibri" w:cs="Calibri"/>
          <w:bCs/>
          <w:lang w:val="cs-CZ"/>
        </w:rPr>
      </w:pPr>
      <w:r w:rsidRPr="004F55C9">
        <w:rPr>
          <w:rFonts w:ascii="Calibri" w:hAnsi="Calibri" w:cs="Calibri"/>
          <w:bCs/>
          <w:lang w:val="cs-CZ"/>
        </w:rPr>
        <w:t xml:space="preserve">Žádná ze </w:t>
      </w:r>
      <w:r w:rsidR="00A34C08">
        <w:rPr>
          <w:rFonts w:ascii="Calibri" w:hAnsi="Calibri" w:cs="Calibri"/>
          <w:bCs/>
          <w:lang w:val="cs-CZ"/>
        </w:rPr>
        <w:t>S</w:t>
      </w:r>
      <w:r w:rsidRPr="004F55C9">
        <w:rPr>
          <w:rFonts w:ascii="Calibri" w:hAnsi="Calibri" w:cs="Calibri"/>
          <w:bCs/>
          <w:lang w:val="cs-CZ"/>
        </w:rPr>
        <w:t xml:space="preserve">tran nepostoupí ani nezadá své závazky subdodavatelům bez souhlasu druhé </w:t>
      </w:r>
      <w:r w:rsidR="00A34C08">
        <w:rPr>
          <w:rFonts w:ascii="Calibri" w:hAnsi="Calibri" w:cs="Calibri"/>
          <w:bCs/>
          <w:lang w:val="cs-CZ"/>
        </w:rPr>
        <w:t>S</w:t>
      </w:r>
      <w:r w:rsidRPr="004F55C9">
        <w:rPr>
          <w:rFonts w:ascii="Calibri" w:hAnsi="Calibri" w:cs="Calibri"/>
          <w:bCs/>
          <w:lang w:val="cs-CZ"/>
        </w:rPr>
        <w:t>trany. V případě, že si Poradce přeje zadat některou ze Služeb subdodavatelsky, Klient nebude bezdůvodně odepírat svůj souhlas za předpokladu, že bude poskytnuta rovnocenná náhrada. Poradce nebude zbaven žádných svých závazků vůči Klientovi v případě jakékoli subdodávky.</w:t>
      </w:r>
    </w:p>
    <w:p w14:paraId="3113720B" w14:textId="217BD90D" w:rsidR="004F55C9" w:rsidRPr="0066551B" w:rsidRDefault="005C6741" w:rsidP="008F69AE">
      <w:pPr>
        <w:spacing w:after="200" w:line="276" w:lineRule="auto"/>
        <w:jc w:val="both"/>
        <w:rPr>
          <w:rFonts w:ascii="Calibri" w:hAnsi="Calibri" w:cs="Calibri"/>
          <w:b/>
          <w:lang w:val="cs-CZ"/>
        </w:rPr>
      </w:pPr>
      <w:r>
        <w:rPr>
          <w:rFonts w:ascii="Calibri" w:hAnsi="Calibri" w:cs="Calibri"/>
          <w:b/>
          <w:lang w:val="cs-CZ"/>
        </w:rPr>
        <w:t xml:space="preserve">9.        </w:t>
      </w:r>
      <w:r w:rsidR="006A360A" w:rsidRPr="00210C3A">
        <w:rPr>
          <w:rFonts w:ascii="Calibri" w:hAnsi="Calibri" w:cs="Calibri"/>
          <w:b/>
          <w:lang w:val="cs-CZ"/>
        </w:rPr>
        <w:t xml:space="preserve">DOBA TRVÁNÍ A </w:t>
      </w:r>
      <w:r w:rsidR="00D2718C">
        <w:rPr>
          <w:rFonts w:ascii="Calibri" w:hAnsi="Calibri" w:cs="Calibri"/>
          <w:b/>
          <w:lang w:val="cs-CZ"/>
        </w:rPr>
        <w:t>U</w:t>
      </w:r>
      <w:r w:rsidR="006A360A" w:rsidRPr="0066551B">
        <w:rPr>
          <w:rFonts w:ascii="Calibri" w:hAnsi="Calibri" w:cs="Calibri"/>
          <w:b/>
          <w:lang w:val="cs-CZ"/>
        </w:rPr>
        <w:t>KONČENÍ SMLOUVY</w:t>
      </w:r>
    </w:p>
    <w:p w14:paraId="3F076608" w14:textId="19586A63" w:rsidR="006A360A" w:rsidRPr="00210C3A" w:rsidRDefault="006A360A" w:rsidP="00210C3A">
      <w:pPr>
        <w:pStyle w:val="Odstavecseseznamem"/>
        <w:numPr>
          <w:ilvl w:val="1"/>
          <w:numId w:val="48"/>
        </w:numPr>
        <w:spacing w:after="200" w:line="276" w:lineRule="auto"/>
        <w:ind w:left="567" w:hanging="567"/>
        <w:contextualSpacing w:val="0"/>
        <w:jc w:val="both"/>
        <w:rPr>
          <w:rFonts w:eastAsia="Times New Roman" w:cstheme="minorHAnsi"/>
          <w:color w:val="000000"/>
          <w:lang w:val="cs-CZ" w:eastAsia="cs-CZ"/>
        </w:rPr>
      </w:pPr>
      <w:r w:rsidRPr="00210C3A">
        <w:rPr>
          <w:rFonts w:eastAsia="Times New Roman" w:cstheme="minorHAnsi"/>
          <w:color w:val="000000"/>
          <w:lang w:val="cs-CZ" w:eastAsia="cs-CZ"/>
        </w:rPr>
        <w:t xml:space="preserve">Tato </w:t>
      </w:r>
      <w:r w:rsidR="004A120C" w:rsidRPr="00210C3A">
        <w:rPr>
          <w:rFonts w:eastAsia="Times New Roman" w:cstheme="minorHAnsi"/>
          <w:color w:val="000000"/>
          <w:lang w:val="cs-CZ" w:eastAsia="cs-CZ"/>
        </w:rPr>
        <w:t>S</w:t>
      </w:r>
      <w:r w:rsidRPr="00210C3A">
        <w:rPr>
          <w:rFonts w:eastAsia="Times New Roman" w:cstheme="minorHAnsi"/>
          <w:color w:val="000000"/>
          <w:lang w:val="cs-CZ" w:eastAsia="cs-CZ"/>
        </w:rPr>
        <w:t xml:space="preserve">mlouva se uzavírá na dobu určitou, a to do 31.12.2023. </w:t>
      </w:r>
    </w:p>
    <w:p w14:paraId="19E203D2" w14:textId="77777777" w:rsidR="006A360A" w:rsidRPr="006A360A" w:rsidRDefault="006A360A" w:rsidP="00210C3A">
      <w:pPr>
        <w:pStyle w:val="Odstavecseseznamem"/>
        <w:numPr>
          <w:ilvl w:val="1"/>
          <w:numId w:val="48"/>
        </w:numPr>
        <w:spacing w:after="200" w:line="276" w:lineRule="auto"/>
        <w:ind w:left="567" w:hanging="567"/>
        <w:contextualSpacing w:val="0"/>
        <w:jc w:val="both"/>
        <w:rPr>
          <w:rFonts w:eastAsia="Times New Roman" w:cstheme="minorHAnsi"/>
          <w:color w:val="000000"/>
          <w:lang w:val="cs-CZ" w:eastAsia="cs-CZ"/>
        </w:rPr>
      </w:pPr>
      <w:r w:rsidRPr="00210C3A">
        <w:rPr>
          <w:rFonts w:eastAsia="Times New Roman" w:cstheme="minorHAnsi"/>
          <w:color w:val="000000"/>
          <w:lang w:val="cs-CZ" w:eastAsia="cs-CZ"/>
        </w:rPr>
        <w:t xml:space="preserve">Kterákoli ze Stran je oprávněna tuto Smlouvu vypovědět s 1 (jedno) měsíční výpovědní lhůtou, </w:t>
      </w:r>
      <w:r w:rsidRPr="006A360A">
        <w:rPr>
          <w:rFonts w:eastAsia="Times New Roman" w:cstheme="minorHAnsi"/>
          <w:color w:val="000000"/>
          <w:lang w:val="cs-CZ" w:eastAsia="cs-CZ"/>
        </w:rPr>
        <w:t>která začíná běžet prvním dnem následujícího měsíce po doručení výpovědi.</w:t>
      </w:r>
    </w:p>
    <w:p w14:paraId="0EB94AA3" w14:textId="0C8AD05F" w:rsidR="006A360A" w:rsidRPr="00210C3A" w:rsidRDefault="006A360A" w:rsidP="00210C3A">
      <w:pPr>
        <w:pStyle w:val="Odstavecseseznamem"/>
        <w:numPr>
          <w:ilvl w:val="1"/>
          <w:numId w:val="48"/>
        </w:numPr>
        <w:spacing w:after="200" w:line="276" w:lineRule="auto"/>
        <w:ind w:left="567" w:hanging="567"/>
        <w:contextualSpacing w:val="0"/>
        <w:jc w:val="both"/>
        <w:rPr>
          <w:rFonts w:eastAsia="Times New Roman" w:cstheme="minorHAnsi"/>
          <w:color w:val="000000"/>
          <w:lang w:val="cs-CZ" w:eastAsia="cs-CZ"/>
        </w:rPr>
      </w:pPr>
      <w:r w:rsidRPr="00210C3A">
        <w:rPr>
          <w:rFonts w:eastAsia="Times New Roman" w:cstheme="minorHAnsi"/>
          <w:color w:val="000000"/>
          <w:lang w:val="cs-CZ" w:eastAsia="cs-CZ"/>
        </w:rPr>
        <w:lastRenderedPageBreak/>
        <w:t xml:space="preserve">Zánikem této Smlouvy nejsou dotčena práva a povinnosti </w:t>
      </w:r>
      <w:r w:rsidR="004A120C">
        <w:rPr>
          <w:rFonts w:eastAsia="Times New Roman" w:cstheme="minorHAnsi"/>
          <w:color w:val="000000"/>
          <w:lang w:val="cs-CZ" w:eastAsia="cs-CZ"/>
        </w:rPr>
        <w:t>S</w:t>
      </w:r>
      <w:r w:rsidRPr="00210C3A">
        <w:rPr>
          <w:rFonts w:eastAsia="Times New Roman" w:cstheme="minorHAnsi"/>
          <w:color w:val="000000"/>
          <w:lang w:val="cs-CZ" w:eastAsia="cs-CZ"/>
        </w:rPr>
        <w:t>tran vznikl</w:t>
      </w:r>
      <w:r w:rsidR="00BC4CB0">
        <w:rPr>
          <w:rFonts w:eastAsia="Times New Roman" w:cstheme="minorHAnsi"/>
          <w:color w:val="000000"/>
          <w:lang w:val="cs-CZ" w:eastAsia="cs-CZ"/>
        </w:rPr>
        <w:t>á</w:t>
      </w:r>
      <w:r w:rsidRPr="00210C3A">
        <w:rPr>
          <w:rFonts w:eastAsia="Times New Roman" w:cstheme="minorHAnsi"/>
          <w:color w:val="000000"/>
          <w:lang w:val="cs-CZ" w:eastAsia="cs-CZ"/>
        </w:rPr>
        <w:t xml:space="preserve"> do dne zániku této Smlouvy.</w:t>
      </w:r>
    </w:p>
    <w:p w14:paraId="510C79D9" w14:textId="1C602165" w:rsidR="00BE1AD8" w:rsidRPr="00835C2C" w:rsidRDefault="00BE1AD8" w:rsidP="00210C3A">
      <w:pPr>
        <w:pStyle w:val="Odstavecseseznamem"/>
        <w:numPr>
          <w:ilvl w:val="1"/>
          <w:numId w:val="48"/>
        </w:numPr>
        <w:spacing w:after="200" w:line="276" w:lineRule="auto"/>
        <w:ind w:left="567" w:hanging="567"/>
        <w:contextualSpacing w:val="0"/>
        <w:jc w:val="both"/>
        <w:rPr>
          <w:rFonts w:ascii="Calibri" w:hAnsi="Calibri" w:cs="Calibri"/>
          <w:lang w:val="cs-CZ"/>
        </w:rPr>
      </w:pPr>
      <w:r w:rsidRPr="00D44B9A">
        <w:rPr>
          <w:rFonts w:eastAsia="Times New Roman" w:cstheme="minorHAnsi"/>
          <w:color w:val="000000"/>
          <w:lang w:val="cs-CZ" w:eastAsia="cs-CZ"/>
        </w:rPr>
        <w:t xml:space="preserve">Zanikne-li Smlouva před uplynutím doby trvání </w:t>
      </w:r>
      <w:r w:rsidRPr="00436E8D">
        <w:rPr>
          <w:rFonts w:eastAsia="Times New Roman" w:cstheme="minorHAnsi"/>
          <w:color w:val="000000"/>
          <w:lang w:val="cs-CZ" w:eastAsia="cs-CZ"/>
        </w:rPr>
        <w:t xml:space="preserve">dle čl. </w:t>
      </w:r>
      <w:r w:rsidR="0066551B">
        <w:rPr>
          <w:rFonts w:eastAsia="Times New Roman" w:cstheme="minorHAnsi"/>
          <w:color w:val="000000"/>
          <w:lang w:val="cs-CZ" w:eastAsia="cs-CZ"/>
        </w:rPr>
        <w:t>9</w:t>
      </w:r>
      <w:r w:rsidRPr="00436E8D">
        <w:rPr>
          <w:rFonts w:eastAsia="Times New Roman" w:cstheme="minorHAnsi"/>
          <w:color w:val="000000"/>
          <w:lang w:val="cs-CZ" w:eastAsia="cs-CZ"/>
        </w:rPr>
        <w:t>.1. této Smlouvy</w:t>
      </w:r>
      <w:r w:rsidRPr="00D44B9A">
        <w:rPr>
          <w:rFonts w:eastAsia="Times New Roman" w:cstheme="minorHAnsi"/>
          <w:color w:val="000000"/>
          <w:lang w:val="cs-CZ" w:eastAsia="cs-CZ"/>
        </w:rPr>
        <w:t xml:space="preserve">, vzniká Poradci nárok na poměrnou část </w:t>
      </w:r>
      <w:r>
        <w:rPr>
          <w:rFonts w:eastAsia="Times New Roman" w:cstheme="minorHAnsi"/>
          <w:color w:val="000000"/>
          <w:lang w:val="cs-CZ" w:eastAsia="cs-CZ"/>
        </w:rPr>
        <w:t>O</w:t>
      </w:r>
      <w:r w:rsidRPr="00D44B9A">
        <w:rPr>
          <w:rFonts w:eastAsia="Times New Roman" w:cstheme="minorHAnsi"/>
          <w:color w:val="000000"/>
          <w:lang w:val="cs-CZ" w:eastAsia="cs-CZ"/>
        </w:rPr>
        <w:t>dměny za dobu trvání Smlouvy</w:t>
      </w:r>
      <w:r>
        <w:rPr>
          <w:rFonts w:eastAsia="Times New Roman" w:cstheme="minorHAnsi"/>
          <w:color w:val="000000"/>
          <w:lang w:val="cs-CZ" w:eastAsia="cs-CZ"/>
        </w:rPr>
        <w:t xml:space="preserve"> </w:t>
      </w:r>
      <w:r w:rsidR="009C7B7F">
        <w:rPr>
          <w:rFonts w:eastAsia="Times New Roman" w:cstheme="minorHAnsi"/>
          <w:color w:val="000000"/>
          <w:lang w:val="cs-CZ" w:eastAsia="cs-CZ"/>
        </w:rPr>
        <w:t>v poměru</w:t>
      </w:r>
      <w:r>
        <w:rPr>
          <w:rFonts w:eastAsia="Times New Roman" w:cstheme="minorHAnsi"/>
          <w:color w:val="000000"/>
          <w:lang w:val="cs-CZ" w:eastAsia="cs-CZ"/>
        </w:rPr>
        <w:t xml:space="preserve"> </w:t>
      </w:r>
      <w:r w:rsidR="00F4657E">
        <w:rPr>
          <w:rFonts w:eastAsia="Times New Roman" w:cstheme="minorHAnsi"/>
          <w:color w:val="000000"/>
          <w:lang w:val="cs-CZ" w:eastAsia="cs-CZ"/>
        </w:rPr>
        <w:t xml:space="preserve">určeném </w:t>
      </w:r>
      <w:r w:rsidR="009C7B7F">
        <w:rPr>
          <w:rFonts w:eastAsia="Times New Roman" w:cstheme="minorHAnsi"/>
          <w:color w:val="000000"/>
          <w:lang w:val="cs-CZ" w:eastAsia="cs-CZ"/>
        </w:rPr>
        <w:t>dle</w:t>
      </w:r>
      <w:r>
        <w:rPr>
          <w:rFonts w:eastAsia="Times New Roman" w:cstheme="minorHAnsi"/>
          <w:color w:val="000000"/>
          <w:lang w:val="cs-CZ" w:eastAsia="cs-CZ"/>
        </w:rPr>
        <w:t xml:space="preserve"> sjednané </w:t>
      </w:r>
      <w:r w:rsidR="00F4657E">
        <w:rPr>
          <w:rFonts w:eastAsia="Times New Roman" w:cstheme="minorHAnsi"/>
          <w:color w:val="000000"/>
          <w:lang w:val="cs-CZ" w:eastAsia="cs-CZ"/>
        </w:rPr>
        <w:t>d</w:t>
      </w:r>
      <w:r>
        <w:rPr>
          <w:rFonts w:eastAsia="Times New Roman" w:cstheme="minorHAnsi"/>
          <w:color w:val="000000"/>
          <w:lang w:val="cs-CZ" w:eastAsia="cs-CZ"/>
        </w:rPr>
        <w:t>ob</w:t>
      </w:r>
      <w:r w:rsidR="009C7B7F">
        <w:rPr>
          <w:rFonts w:eastAsia="Times New Roman" w:cstheme="minorHAnsi"/>
          <w:color w:val="000000"/>
          <w:lang w:val="cs-CZ" w:eastAsia="cs-CZ"/>
        </w:rPr>
        <w:t>y</w:t>
      </w:r>
      <w:r>
        <w:rPr>
          <w:rFonts w:eastAsia="Times New Roman" w:cstheme="minorHAnsi"/>
          <w:color w:val="000000"/>
          <w:lang w:val="cs-CZ" w:eastAsia="cs-CZ"/>
        </w:rPr>
        <w:t xml:space="preserve"> trvání Smlouvy a sjednané výš</w:t>
      </w:r>
      <w:r w:rsidR="009C7B7F">
        <w:rPr>
          <w:rFonts w:eastAsia="Times New Roman" w:cstheme="minorHAnsi"/>
          <w:color w:val="000000"/>
          <w:lang w:val="cs-CZ" w:eastAsia="cs-CZ"/>
        </w:rPr>
        <w:t>e</w:t>
      </w:r>
      <w:r>
        <w:rPr>
          <w:rFonts w:eastAsia="Times New Roman" w:cstheme="minorHAnsi"/>
          <w:color w:val="000000"/>
          <w:lang w:val="cs-CZ" w:eastAsia="cs-CZ"/>
        </w:rPr>
        <w:t xml:space="preserve"> Odměny</w:t>
      </w:r>
      <w:r w:rsidR="00AA4598">
        <w:rPr>
          <w:rFonts w:eastAsia="Times New Roman" w:cstheme="minorHAnsi"/>
          <w:color w:val="000000"/>
          <w:lang w:val="cs-CZ" w:eastAsia="cs-CZ"/>
        </w:rPr>
        <w:t xml:space="preserve"> a dále vzniklé Náklady</w:t>
      </w:r>
      <w:r w:rsidRPr="00D44B9A">
        <w:rPr>
          <w:rFonts w:eastAsia="Times New Roman" w:cstheme="minorHAnsi"/>
          <w:color w:val="000000"/>
          <w:lang w:val="cs-CZ" w:eastAsia="cs-CZ"/>
        </w:rPr>
        <w:t xml:space="preserve">. Klient v takovém případě zaplatí Poradci </w:t>
      </w:r>
      <w:r>
        <w:rPr>
          <w:rFonts w:eastAsia="Times New Roman" w:cstheme="minorHAnsi"/>
          <w:color w:val="000000"/>
          <w:lang w:val="cs-CZ" w:eastAsia="cs-CZ"/>
        </w:rPr>
        <w:t>O</w:t>
      </w:r>
      <w:r w:rsidRPr="00AD3212">
        <w:rPr>
          <w:rFonts w:eastAsia="Times New Roman" w:cstheme="minorHAnsi"/>
          <w:color w:val="000000"/>
          <w:lang w:val="cs-CZ" w:eastAsia="cs-CZ"/>
        </w:rPr>
        <w:t xml:space="preserve">dměnu včetně </w:t>
      </w:r>
      <w:r>
        <w:rPr>
          <w:rFonts w:eastAsia="Times New Roman" w:cstheme="minorHAnsi"/>
          <w:color w:val="000000"/>
          <w:lang w:val="cs-CZ" w:eastAsia="cs-CZ"/>
        </w:rPr>
        <w:t>N</w:t>
      </w:r>
      <w:r w:rsidRPr="00AD3212">
        <w:rPr>
          <w:rFonts w:eastAsia="Times New Roman" w:cstheme="minorHAnsi"/>
          <w:color w:val="000000"/>
          <w:lang w:val="cs-CZ" w:eastAsia="cs-CZ"/>
        </w:rPr>
        <w:t xml:space="preserve">ákladů, na které Poradci vznikl nárok, nejpozději do </w:t>
      </w:r>
      <w:r>
        <w:rPr>
          <w:rFonts w:eastAsia="Times New Roman" w:cstheme="minorHAnsi"/>
          <w:color w:val="000000"/>
          <w:lang w:val="cs-CZ" w:eastAsia="cs-CZ"/>
        </w:rPr>
        <w:t>30</w:t>
      </w:r>
      <w:r w:rsidRPr="00AD3212">
        <w:rPr>
          <w:rFonts w:eastAsia="Times New Roman" w:cstheme="minorHAnsi"/>
          <w:color w:val="000000"/>
          <w:lang w:val="cs-CZ" w:eastAsia="cs-CZ"/>
        </w:rPr>
        <w:t xml:space="preserve"> dnů </w:t>
      </w:r>
      <w:r>
        <w:rPr>
          <w:rFonts w:eastAsia="Times New Roman" w:cstheme="minorHAnsi"/>
          <w:color w:val="000000"/>
          <w:lang w:val="cs-CZ" w:eastAsia="cs-CZ"/>
        </w:rPr>
        <w:t>od</w:t>
      </w:r>
      <w:r w:rsidRPr="00AD3212">
        <w:rPr>
          <w:rFonts w:eastAsia="Times New Roman" w:cstheme="minorHAnsi"/>
          <w:color w:val="000000"/>
          <w:lang w:val="cs-CZ" w:eastAsia="cs-CZ"/>
        </w:rPr>
        <w:t xml:space="preserve"> zániku Smlouvy.</w:t>
      </w:r>
    </w:p>
    <w:p w14:paraId="498A72BB" w14:textId="77777777" w:rsidR="00206DF4" w:rsidRPr="0042073E" w:rsidRDefault="00206DF4" w:rsidP="00210C3A">
      <w:pPr>
        <w:pStyle w:val="Odstavecseseznamem"/>
        <w:numPr>
          <w:ilvl w:val="0"/>
          <w:numId w:val="48"/>
        </w:numPr>
        <w:spacing w:after="200" w:line="276" w:lineRule="auto"/>
        <w:ind w:left="567" w:hanging="567"/>
        <w:contextualSpacing w:val="0"/>
        <w:jc w:val="both"/>
        <w:rPr>
          <w:rFonts w:cstheme="minorHAnsi"/>
          <w:b/>
          <w:lang w:val="cs-CZ"/>
        </w:rPr>
      </w:pPr>
      <w:r w:rsidRPr="005874F6">
        <w:rPr>
          <w:rFonts w:cstheme="minorHAnsi"/>
          <w:b/>
        </w:rPr>
        <w:t xml:space="preserve">ZÁVĚREČNÁ </w:t>
      </w:r>
      <w:r w:rsidRPr="0042073E">
        <w:rPr>
          <w:rFonts w:cstheme="minorHAnsi"/>
          <w:b/>
          <w:lang w:val="cs-CZ"/>
        </w:rPr>
        <w:t>USTANOVENÍ</w:t>
      </w:r>
    </w:p>
    <w:p w14:paraId="179E3FF3" w14:textId="2717D0CF" w:rsidR="006A360A" w:rsidRDefault="006A360A" w:rsidP="0024666C">
      <w:pPr>
        <w:pStyle w:val="Odstavecseseznamem"/>
        <w:numPr>
          <w:ilvl w:val="1"/>
          <w:numId w:val="48"/>
        </w:numPr>
        <w:spacing w:after="200" w:line="276" w:lineRule="auto"/>
        <w:ind w:left="567" w:hanging="567"/>
        <w:contextualSpacing w:val="0"/>
        <w:jc w:val="both"/>
        <w:rPr>
          <w:rFonts w:ascii="Calibri" w:hAnsi="Calibri" w:cs="Calibri"/>
          <w:bCs/>
          <w:lang w:val="cs-CZ"/>
        </w:rPr>
      </w:pPr>
      <w:r w:rsidRPr="0042073E">
        <w:rPr>
          <w:rFonts w:ascii="Calibri" w:hAnsi="Calibri" w:cs="Calibri"/>
          <w:bCs/>
          <w:lang w:val="cs-CZ"/>
        </w:rPr>
        <w:t xml:space="preserve">Tato </w:t>
      </w:r>
      <w:r>
        <w:rPr>
          <w:rFonts w:ascii="Calibri" w:hAnsi="Calibri" w:cs="Calibri"/>
          <w:bCs/>
          <w:lang w:val="cs-CZ"/>
        </w:rPr>
        <w:t>Smlouva</w:t>
      </w:r>
      <w:r w:rsidRPr="0042073E">
        <w:rPr>
          <w:rFonts w:ascii="Calibri" w:hAnsi="Calibri" w:cs="Calibri"/>
          <w:bCs/>
          <w:lang w:val="cs-CZ"/>
        </w:rPr>
        <w:t xml:space="preserve"> a práva a povinnosti z ní vzniklé včetně práv a povinností z porušení této Smlouvy, se budou řídit příslušnými právními předpisy České republiky, zejména pak Občanským zákoníkem.</w:t>
      </w:r>
    </w:p>
    <w:p w14:paraId="4D2C03D3" w14:textId="3DD61011" w:rsidR="006A360A" w:rsidRDefault="006A360A" w:rsidP="005C6741">
      <w:pPr>
        <w:pStyle w:val="Odstavecseseznamem"/>
        <w:numPr>
          <w:ilvl w:val="1"/>
          <w:numId w:val="48"/>
        </w:numPr>
        <w:spacing w:after="200" w:line="276" w:lineRule="auto"/>
        <w:ind w:left="567" w:hanging="567"/>
        <w:contextualSpacing w:val="0"/>
        <w:jc w:val="both"/>
        <w:rPr>
          <w:rFonts w:ascii="Calibri" w:hAnsi="Calibri" w:cs="Calibri"/>
          <w:bCs/>
          <w:lang w:val="cs-CZ"/>
        </w:rPr>
      </w:pPr>
      <w:r w:rsidRPr="0042073E">
        <w:rPr>
          <w:rFonts w:ascii="Calibri" w:hAnsi="Calibri" w:cs="Calibri"/>
          <w:bCs/>
          <w:lang w:val="cs-CZ"/>
        </w:rPr>
        <w:t xml:space="preserve">Tato Smlouva může být měněna a doplňována pouze písemnými dodatky podepsanými oběma Stranami. </w:t>
      </w:r>
    </w:p>
    <w:p w14:paraId="53DF11D4" w14:textId="6FF61002" w:rsidR="007A3684" w:rsidRDefault="007A3684" w:rsidP="005C6741">
      <w:pPr>
        <w:pStyle w:val="Odstavecseseznamem"/>
        <w:numPr>
          <w:ilvl w:val="1"/>
          <w:numId w:val="48"/>
        </w:numPr>
        <w:spacing w:after="200" w:line="276" w:lineRule="auto"/>
        <w:ind w:left="567" w:hanging="567"/>
        <w:contextualSpacing w:val="0"/>
        <w:jc w:val="both"/>
        <w:rPr>
          <w:rFonts w:ascii="Calibri" w:hAnsi="Calibri" w:cs="Calibri"/>
          <w:bCs/>
          <w:lang w:val="cs-CZ"/>
        </w:rPr>
      </w:pPr>
      <w:r>
        <w:rPr>
          <w:rFonts w:ascii="Calibri" w:hAnsi="Calibri" w:cs="Calibri"/>
          <w:bCs/>
          <w:lang w:val="cs-CZ"/>
        </w:rPr>
        <w:t xml:space="preserve">Tato </w:t>
      </w:r>
      <w:r w:rsidR="00CE0303">
        <w:rPr>
          <w:rFonts w:ascii="Calibri" w:hAnsi="Calibri" w:cs="Calibri"/>
          <w:bCs/>
          <w:lang w:val="cs-CZ"/>
        </w:rPr>
        <w:t>S</w:t>
      </w:r>
      <w:r>
        <w:rPr>
          <w:rFonts w:ascii="Calibri" w:hAnsi="Calibri" w:cs="Calibri"/>
          <w:bCs/>
          <w:lang w:val="cs-CZ"/>
        </w:rPr>
        <w:t xml:space="preserve">mlouva nabývá účinnosti </w:t>
      </w:r>
      <w:r w:rsidR="00CE0303">
        <w:rPr>
          <w:rFonts w:ascii="Calibri" w:hAnsi="Calibri" w:cs="Calibri"/>
          <w:bCs/>
          <w:lang w:val="cs-CZ"/>
        </w:rPr>
        <w:t>zveřejněním</w:t>
      </w:r>
      <w:r>
        <w:rPr>
          <w:rFonts w:ascii="Calibri" w:hAnsi="Calibri" w:cs="Calibri"/>
          <w:bCs/>
          <w:lang w:val="cs-CZ"/>
        </w:rPr>
        <w:t xml:space="preserve"> v registru s</w:t>
      </w:r>
      <w:r w:rsidR="00CE0303">
        <w:rPr>
          <w:rFonts w:ascii="Calibri" w:hAnsi="Calibri" w:cs="Calibri"/>
          <w:bCs/>
          <w:lang w:val="cs-CZ"/>
        </w:rPr>
        <w:t>mluv</w:t>
      </w:r>
      <w:r>
        <w:rPr>
          <w:rFonts w:ascii="Calibri" w:hAnsi="Calibri" w:cs="Calibri"/>
          <w:bCs/>
          <w:lang w:val="cs-CZ"/>
        </w:rPr>
        <w:t xml:space="preserve"> dle zákona č. </w:t>
      </w:r>
      <w:r w:rsidR="00B51CAB" w:rsidRPr="00210C3A">
        <w:rPr>
          <w:rFonts w:ascii="Calibri" w:hAnsi="Calibri" w:cs="Calibri"/>
          <w:bCs/>
          <w:lang w:val="cs-CZ"/>
        </w:rPr>
        <w:t>340/2015 Sb.</w:t>
      </w:r>
      <w:r w:rsidR="00B51CAB">
        <w:rPr>
          <w:rFonts w:ascii="Calibri" w:hAnsi="Calibri" w:cs="Calibri"/>
          <w:bCs/>
          <w:lang w:val="cs-CZ"/>
        </w:rPr>
        <w:t xml:space="preserve">, o registru smluv. </w:t>
      </w:r>
      <w:r>
        <w:rPr>
          <w:rFonts w:ascii="Calibri" w:hAnsi="Calibri" w:cs="Calibri"/>
          <w:bCs/>
          <w:lang w:val="cs-CZ"/>
        </w:rPr>
        <w:t xml:space="preserve">Zveřejnění </w:t>
      </w:r>
      <w:r w:rsidR="00CE0303">
        <w:rPr>
          <w:rFonts w:ascii="Calibri" w:hAnsi="Calibri" w:cs="Calibri"/>
          <w:bCs/>
          <w:lang w:val="cs-CZ"/>
        </w:rPr>
        <w:t>této S</w:t>
      </w:r>
      <w:r>
        <w:rPr>
          <w:rFonts w:ascii="Calibri" w:hAnsi="Calibri" w:cs="Calibri"/>
          <w:bCs/>
          <w:lang w:val="cs-CZ"/>
        </w:rPr>
        <w:t xml:space="preserve">mlouvy do registru smluv zajistí Klient, </w:t>
      </w:r>
      <w:r w:rsidR="00CE0303">
        <w:rPr>
          <w:rFonts w:ascii="Calibri" w:hAnsi="Calibri" w:cs="Calibri"/>
          <w:bCs/>
          <w:lang w:val="cs-CZ"/>
        </w:rPr>
        <w:t>o čemž</w:t>
      </w:r>
      <w:r>
        <w:rPr>
          <w:rFonts w:ascii="Calibri" w:hAnsi="Calibri" w:cs="Calibri"/>
          <w:bCs/>
          <w:lang w:val="cs-CZ"/>
        </w:rPr>
        <w:t xml:space="preserve"> </w:t>
      </w:r>
      <w:r w:rsidR="00B51CAB">
        <w:rPr>
          <w:rFonts w:ascii="Calibri" w:hAnsi="Calibri" w:cs="Calibri"/>
          <w:bCs/>
          <w:lang w:val="cs-CZ"/>
        </w:rPr>
        <w:t xml:space="preserve">Poradce </w:t>
      </w:r>
      <w:r>
        <w:rPr>
          <w:rFonts w:ascii="Calibri" w:hAnsi="Calibri" w:cs="Calibri"/>
          <w:bCs/>
          <w:lang w:val="cs-CZ"/>
        </w:rPr>
        <w:t xml:space="preserve">vhodným způsobem vyrozumí. </w:t>
      </w:r>
    </w:p>
    <w:p w14:paraId="7D84C1E6" w14:textId="77777777" w:rsidR="00EB05BD" w:rsidRDefault="00206DF4" w:rsidP="005C6741">
      <w:pPr>
        <w:pStyle w:val="Odstavecseseznamem"/>
        <w:numPr>
          <w:ilvl w:val="1"/>
          <w:numId w:val="48"/>
        </w:numPr>
        <w:spacing w:after="200" w:line="276" w:lineRule="auto"/>
        <w:ind w:left="567" w:hanging="567"/>
        <w:contextualSpacing w:val="0"/>
        <w:jc w:val="both"/>
        <w:rPr>
          <w:rFonts w:eastAsia="Times New Roman" w:cstheme="minorHAnsi"/>
          <w:color w:val="000000"/>
          <w:lang w:val="cs-CZ" w:eastAsia="cs-CZ"/>
        </w:rPr>
      </w:pPr>
      <w:r w:rsidRPr="00210C3A">
        <w:rPr>
          <w:rFonts w:eastAsia="Times New Roman" w:cstheme="minorHAnsi"/>
          <w:color w:val="000000"/>
          <w:lang w:val="cs-CZ" w:eastAsia="cs-CZ"/>
        </w:rPr>
        <w:t>Tato Smlouva se vyhotovuje ve dvou vyhotoveních, z nichž každá strana obdrží po jednom</w:t>
      </w:r>
      <w:r w:rsidR="00A76837" w:rsidRPr="00210C3A">
        <w:rPr>
          <w:rFonts w:eastAsia="Times New Roman" w:cstheme="minorHAnsi"/>
          <w:color w:val="000000"/>
          <w:lang w:val="cs-CZ" w:eastAsia="cs-CZ"/>
        </w:rPr>
        <w:t xml:space="preserve"> vyhotovení</w:t>
      </w:r>
      <w:r w:rsidRPr="00210C3A">
        <w:rPr>
          <w:rFonts w:eastAsia="Times New Roman" w:cstheme="minorHAnsi"/>
          <w:color w:val="000000"/>
          <w:lang w:val="cs-CZ" w:eastAsia="cs-CZ"/>
        </w:rPr>
        <w:t xml:space="preserve">. </w:t>
      </w:r>
    </w:p>
    <w:p w14:paraId="2C68B042" w14:textId="31AC822E" w:rsidR="00EB05BD" w:rsidRPr="00210C3A" w:rsidRDefault="00EB05BD" w:rsidP="00210C3A">
      <w:pPr>
        <w:pStyle w:val="Odstavecseseznamem"/>
        <w:numPr>
          <w:ilvl w:val="1"/>
          <w:numId w:val="48"/>
        </w:numPr>
        <w:spacing w:after="200" w:line="276" w:lineRule="auto"/>
        <w:ind w:left="567" w:hanging="567"/>
        <w:contextualSpacing w:val="0"/>
        <w:jc w:val="both"/>
        <w:rPr>
          <w:rFonts w:ascii="Calibri" w:hAnsi="Calibri" w:cs="Calibri"/>
          <w:bCs/>
          <w:lang w:val="cs-CZ"/>
        </w:rPr>
      </w:pPr>
      <w:r w:rsidRPr="00210C3A">
        <w:rPr>
          <w:rFonts w:ascii="Calibri" w:hAnsi="Calibri" w:cs="Calibri"/>
          <w:bCs/>
          <w:lang w:val="cs-CZ"/>
        </w:rPr>
        <w:t xml:space="preserve">Strany prohlašují, že si tuto </w:t>
      </w:r>
      <w:r>
        <w:rPr>
          <w:rFonts w:ascii="Calibri" w:hAnsi="Calibri" w:cs="Calibri"/>
          <w:bCs/>
          <w:lang w:val="cs-CZ"/>
        </w:rPr>
        <w:t>S</w:t>
      </w:r>
      <w:r w:rsidRPr="00210C3A">
        <w:rPr>
          <w:rFonts w:ascii="Calibri" w:hAnsi="Calibri" w:cs="Calibri"/>
          <w:bCs/>
          <w:lang w:val="cs-CZ"/>
        </w:rPr>
        <w:t xml:space="preserve">mlouvu před jejím podpisem přečetly, že jejímu obsahu porozuměly a že tato </w:t>
      </w:r>
      <w:r>
        <w:rPr>
          <w:rFonts w:ascii="Calibri" w:hAnsi="Calibri" w:cs="Calibri"/>
          <w:bCs/>
          <w:lang w:val="cs-CZ"/>
        </w:rPr>
        <w:t>S</w:t>
      </w:r>
      <w:r w:rsidRPr="00210C3A">
        <w:rPr>
          <w:rFonts w:ascii="Calibri" w:hAnsi="Calibri" w:cs="Calibri"/>
          <w:bCs/>
          <w:lang w:val="cs-CZ"/>
        </w:rPr>
        <w:t xml:space="preserve">mlouva byla uzavřena po vzájemném projednání, na základě jejich pravé a svobodné vůle, </w:t>
      </w:r>
      <w:r>
        <w:rPr>
          <w:rFonts w:ascii="Calibri" w:hAnsi="Calibri" w:cs="Calibri"/>
          <w:bCs/>
          <w:lang w:val="cs-CZ"/>
        </w:rPr>
        <w:t>c</w:t>
      </w:r>
      <w:r w:rsidRPr="00210C3A">
        <w:rPr>
          <w:rFonts w:ascii="Calibri" w:hAnsi="Calibri" w:cs="Calibri"/>
          <w:bCs/>
          <w:lang w:val="cs-CZ"/>
        </w:rPr>
        <w:t>ož stvrzují svými podpisy.</w:t>
      </w:r>
    </w:p>
    <w:p w14:paraId="3B891C49" w14:textId="77777777" w:rsidR="00A97AA8" w:rsidRPr="00A97AA8" w:rsidRDefault="00A97AA8" w:rsidP="00210C3A">
      <w:pPr>
        <w:pStyle w:val="Odstavecseseznamem"/>
        <w:spacing w:after="200" w:line="276" w:lineRule="auto"/>
        <w:ind w:left="1134"/>
        <w:contextualSpacing w:val="0"/>
        <w:jc w:val="both"/>
        <w:rPr>
          <w:rFonts w:eastAsia="Times New Roman" w:cstheme="minorHAnsi"/>
          <w:i/>
          <w:iCs/>
          <w:color w:val="000000"/>
          <w:lang w:val="cs-CZ"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42073E" w:rsidRPr="00FF7A8C" w14:paraId="6BC83F88" w14:textId="77777777" w:rsidTr="006A4A88">
        <w:tc>
          <w:tcPr>
            <w:tcW w:w="4513" w:type="dxa"/>
          </w:tcPr>
          <w:p w14:paraId="0C8D6DC9" w14:textId="181DB823" w:rsidR="0042073E" w:rsidRPr="00FF7A8C" w:rsidRDefault="0042073E" w:rsidP="002A765A">
            <w:pPr>
              <w:spacing w:before="120" w:after="120" w:line="276" w:lineRule="auto"/>
              <w:rPr>
                <w:rFonts w:cstheme="minorHAnsi"/>
                <w:b/>
                <w:bCs/>
              </w:rPr>
            </w:pPr>
            <w:r w:rsidRPr="00FF7A8C">
              <w:rPr>
                <w:rFonts w:cstheme="minorHAnsi"/>
              </w:rPr>
              <w:t>V </w:t>
            </w:r>
            <w:proofErr w:type="spellStart"/>
            <w:r w:rsidR="008B566C">
              <w:rPr>
                <w:rFonts w:cstheme="minorHAnsi"/>
              </w:rPr>
              <w:t>Praze</w:t>
            </w:r>
            <w:proofErr w:type="spellEnd"/>
            <w:r w:rsidRPr="00FF7A8C">
              <w:rPr>
                <w:rFonts w:cstheme="minorHAnsi"/>
              </w:rPr>
              <w:t xml:space="preserve"> </w:t>
            </w:r>
            <w:proofErr w:type="spellStart"/>
            <w:r w:rsidRPr="00FF7A8C">
              <w:rPr>
                <w:rFonts w:cstheme="minorHAnsi"/>
              </w:rPr>
              <w:t>dne</w:t>
            </w:r>
            <w:proofErr w:type="spellEnd"/>
            <w:r w:rsidRPr="00FF7A8C">
              <w:rPr>
                <w:rFonts w:cstheme="minorHAnsi"/>
              </w:rPr>
              <w:t xml:space="preserve"> </w:t>
            </w:r>
            <w:r w:rsidR="00E2129C">
              <w:rPr>
                <w:rFonts w:cstheme="minorHAnsi"/>
              </w:rPr>
              <w:t>12.7.2023</w:t>
            </w:r>
          </w:p>
        </w:tc>
        <w:tc>
          <w:tcPr>
            <w:tcW w:w="4513" w:type="dxa"/>
          </w:tcPr>
          <w:p w14:paraId="28B9679A" w14:textId="28357998" w:rsidR="0042073E" w:rsidRPr="00FF7A8C" w:rsidRDefault="0042073E" w:rsidP="002A765A">
            <w:pPr>
              <w:spacing w:before="120" w:after="120" w:line="276" w:lineRule="auto"/>
              <w:rPr>
                <w:rFonts w:cstheme="minorHAnsi"/>
                <w:b/>
                <w:bCs/>
              </w:rPr>
            </w:pPr>
            <w:r w:rsidRPr="00FF7A8C">
              <w:rPr>
                <w:rFonts w:cstheme="minorHAnsi"/>
              </w:rPr>
              <w:t>V </w:t>
            </w:r>
            <w:proofErr w:type="spellStart"/>
            <w:r w:rsidR="008B566C">
              <w:rPr>
                <w:rFonts w:cstheme="minorHAnsi"/>
              </w:rPr>
              <w:t>Brně</w:t>
            </w:r>
            <w:proofErr w:type="spellEnd"/>
            <w:r w:rsidRPr="00FF7A8C">
              <w:rPr>
                <w:rFonts w:cstheme="minorHAnsi"/>
              </w:rPr>
              <w:t xml:space="preserve"> </w:t>
            </w:r>
            <w:proofErr w:type="spellStart"/>
            <w:r w:rsidRPr="00FF7A8C">
              <w:rPr>
                <w:rFonts w:cstheme="minorHAnsi"/>
              </w:rPr>
              <w:t>dne</w:t>
            </w:r>
            <w:proofErr w:type="spellEnd"/>
            <w:r w:rsidRPr="00FF7A8C">
              <w:rPr>
                <w:rFonts w:cstheme="minorHAnsi"/>
              </w:rPr>
              <w:t xml:space="preserve"> </w:t>
            </w:r>
            <w:r w:rsidR="00E2129C">
              <w:rPr>
                <w:rFonts w:cstheme="minorHAnsi"/>
              </w:rPr>
              <w:t>12. 7. 2023</w:t>
            </w:r>
          </w:p>
        </w:tc>
      </w:tr>
      <w:tr w:rsidR="006A4A88" w:rsidRPr="00FF7A8C" w14:paraId="4B9C69B6" w14:textId="77777777" w:rsidTr="006A4A88">
        <w:tc>
          <w:tcPr>
            <w:tcW w:w="4513" w:type="dxa"/>
          </w:tcPr>
          <w:p w14:paraId="61B5B7BD" w14:textId="77777777" w:rsidR="005158C5" w:rsidRPr="00210C3A" w:rsidRDefault="005158C5" w:rsidP="006A4A88">
            <w:pPr>
              <w:spacing w:before="120" w:after="120" w:line="276" w:lineRule="auto"/>
              <w:rPr>
                <w:rFonts w:cstheme="minorHAnsi"/>
                <w:bCs/>
                <w:color w:val="000000"/>
                <w:sz w:val="24"/>
                <w:szCs w:val="24"/>
                <w:lang w:val="cs-CZ"/>
              </w:rPr>
            </w:pPr>
          </w:p>
          <w:p w14:paraId="684A02D8" w14:textId="77777777" w:rsidR="006A4A88" w:rsidRDefault="006A4A88" w:rsidP="006A4A88">
            <w:pPr>
              <w:spacing w:before="120" w:after="120" w:line="276" w:lineRule="auto"/>
              <w:rPr>
                <w:rFonts w:cstheme="minorHAnsi"/>
                <w:bCs/>
                <w:color w:val="000000"/>
                <w:sz w:val="24"/>
                <w:szCs w:val="24"/>
                <w:lang w:val="cs-CZ"/>
              </w:rPr>
            </w:pPr>
            <w:r w:rsidRPr="00210C3A">
              <w:rPr>
                <w:rFonts w:cstheme="minorHAnsi"/>
                <w:bCs/>
                <w:color w:val="000000"/>
                <w:sz w:val="24"/>
                <w:szCs w:val="24"/>
                <w:lang w:val="cs-CZ"/>
              </w:rPr>
              <w:t>Česká centra</w:t>
            </w:r>
          </w:p>
          <w:p w14:paraId="5FF4429C" w14:textId="58737E00" w:rsidR="004D050D" w:rsidRPr="00210C3A" w:rsidRDefault="004D050D" w:rsidP="006A4A88">
            <w:pPr>
              <w:spacing w:before="120" w:after="120" w:line="276" w:lineRule="auto"/>
              <w:rPr>
                <w:rFonts w:cstheme="minorHAnsi"/>
                <w:bCs/>
              </w:rPr>
            </w:pPr>
          </w:p>
        </w:tc>
        <w:tc>
          <w:tcPr>
            <w:tcW w:w="4513" w:type="dxa"/>
          </w:tcPr>
          <w:p w14:paraId="44CB7035" w14:textId="77777777" w:rsidR="006A4A88" w:rsidRPr="00210C3A" w:rsidRDefault="006A4A88" w:rsidP="006A4A88">
            <w:pPr>
              <w:spacing w:before="120" w:after="120" w:line="276" w:lineRule="auto"/>
              <w:rPr>
                <w:rFonts w:cstheme="minorHAnsi"/>
                <w:bCs/>
              </w:rPr>
            </w:pPr>
          </w:p>
        </w:tc>
      </w:tr>
      <w:tr w:rsidR="0042073E" w:rsidRPr="00FF7A8C" w14:paraId="2805B407" w14:textId="77777777" w:rsidTr="006A4A88">
        <w:tc>
          <w:tcPr>
            <w:tcW w:w="4513" w:type="dxa"/>
          </w:tcPr>
          <w:p w14:paraId="1DAA3E44" w14:textId="6AE7EB2C" w:rsidR="0042073E" w:rsidRPr="004D050D" w:rsidRDefault="0042073E" w:rsidP="008B566C">
            <w:pPr>
              <w:spacing w:before="120" w:after="120" w:line="276" w:lineRule="auto"/>
              <w:jc w:val="both"/>
              <w:rPr>
                <w:rFonts w:cstheme="minorHAnsi"/>
                <w:bCs/>
              </w:rPr>
            </w:pPr>
            <w:r w:rsidRPr="004D050D">
              <w:rPr>
                <w:rFonts w:cstheme="minorHAnsi"/>
                <w:bCs/>
              </w:rPr>
              <w:t>___________________________________</w:t>
            </w:r>
          </w:p>
          <w:p w14:paraId="4A903765" w14:textId="046FC3A6" w:rsidR="0042073E" w:rsidRPr="00210C3A" w:rsidRDefault="00E2129C" w:rsidP="005158C5">
            <w:pPr>
              <w:spacing w:before="120" w:after="120" w:line="276" w:lineRule="auto"/>
              <w:jc w:val="both"/>
              <w:rPr>
                <w:rFonts w:cstheme="minorHAnsi"/>
                <w:bCs/>
                <w:color w:val="000000"/>
                <w:lang w:val="cs-CZ"/>
              </w:rPr>
            </w:pPr>
            <w:proofErr w:type="spellStart"/>
            <w:r>
              <w:rPr>
                <w:rFonts w:cstheme="minorHAnsi"/>
                <w:bCs/>
                <w:color w:val="000000"/>
                <w:lang w:val="cs-CZ"/>
              </w:rPr>
              <w:t>xxxxxxxxxxx</w:t>
            </w:r>
            <w:proofErr w:type="spellEnd"/>
            <w:r w:rsidR="005158C5" w:rsidRPr="004D050D">
              <w:rPr>
                <w:rFonts w:cstheme="minorHAnsi"/>
                <w:bCs/>
                <w:color w:val="000000"/>
                <w:lang w:val="cs-CZ"/>
              </w:rPr>
              <w:t>, generální komisař české účasti na Expo 2025 v Ósace</w:t>
            </w:r>
          </w:p>
        </w:tc>
        <w:tc>
          <w:tcPr>
            <w:tcW w:w="4513" w:type="dxa"/>
          </w:tcPr>
          <w:p w14:paraId="19A9F416" w14:textId="3B15371E" w:rsidR="0042073E" w:rsidRPr="00210C3A" w:rsidRDefault="0042073E" w:rsidP="008B566C">
            <w:pPr>
              <w:spacing w:before="120" w:after="120" w:line="276" w:lineRule="auto"/>
              <w:jc w:val="both"/>
              <w:rPr>
                <w:rFonts w:cstheme="minorHAnsi"/>
                <w:bCs/>
              </w:rPr>
            </w:pPr>
            <w:r w:rsidRPr="004D050D">
              <w:rPr>
                <w:rFonts w:cstheme="minorHAnsi"/>
                <w:bCs/>
              </w:rPr>
              <w:t>___________________________________</w:t>
            </w:r>
            <w:r w:rsidRPr="00210C3A">
              <w:rPr>
                <w:rFonts w:cstheme="minorHAnsi"/>
                <w:bCs/>
                <w:lang w:val="cs-CZ"/>
              </w:rPr>
              <w:t xml:space="preserve"> Tomáš Reger</w:t>
            </w:r>
          </w:p>
        </w:tc>
      </w:tr>
    </w:tbl>
    <w:p w14:paraId="6580173D" w14:textId="795A652B" w:rsidR="00206DF4" w:rsidRPr="00473421" w:rsidRDefault="00206DF4" w:rsidP="007C7D2F">
      <w:pPr>
        <w:rPr>
          <w:bCs/>
          <w:sz w:val="20"/>
          <w:szCs w:val="20"/>
        </w:rPr>
      </w:pPr>
    </w:p>
    <w:sectPr w:rsidR="00206DF4" w:rsidRPr="00473421" w:rsidSect="008166D4">
      <w:pgSz w:w="11906" w:h="16838"/>
      <w:pgMar w:top="1440" w:right="1440" w:bottom="1440" w:left="1440" w:header="432"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DA3F" w14:textId="77777777" w:rsidR="00A048B3" w:rsidRDefault="00A048B3" w:rsidP="00FE66A6">
      <w:pPr>
        <w:spacing w:after="0" w:line="240" w:lineRule="auto"/>
      </w:pPr>
      <w:r>
        <w:separator/>
      </w:r>
    </w:p>
  </w:endnote>
  <w:endnote w:type="continuationSeparator" w:id="0">
    <w:p w14:paraId="65731646" w14:textId="77777777" w:rsidR="00A048B3" w:rsidRDefault="00A048B3" w:rsidP="00FE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Nobel">
    <w:altName w:val="Calibri"/>
    <w:panose1 w:val="00000000000000000000"/>
    <w:charset w:val="00"/>
    <w:family w:val="modern"/>
    <w:notTrueType/>
    <w:pitch w:val="variable"/>
    <w:sig w:usb0="800000AF" w:usb1="50002048" w:usb2="00000000" w:usb3="00000000" w:csb0="0000011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plified Arabic">
    <w:charset w:val="B2"/>
    <w:family w:val="roman"/>
    <w:pitch w:val="variable"/>
    <w:sig w:usb0="00002003" w:usb1="80000000" w:usb2="00000008" w:usb3="00000000" w:csb0="00000041" w:csb1="00000000"/>
  </w:font>
  <w:font w:name="Times New Roman Bold">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C5933" w14:textId="77777777" w:rsidR="00A048B3" w:rsidRDefault="00A048B3" w:rsidP="00FE66A6">
      <w:pPr>
        <w:spacing w:after="0" w:line="240" w:lineRule="auto"/>
      </w:pPr>
      <w:r>
        <w:separator/>
      </w:r>
    </w:p>
  </w:footnote>
  <w:footnote w:type="continuationSeparator" w:id="0">
    <w:p w14:paraId="337E1BCF" w14:textId="77777777" w:rsidR="00A048B3" w:rsidRDefault="00A048B3" w:rsidP="00FE6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571"/>
    <w:multiLevelType w:val="hybridMultilevel"/>
    <w:tmpl w:val="D1BCB248"/>
    <w:lvl w:ilvl="0" w:tplc="CF28AAD0">
      <w:start w:val="1"/>
      <w:numFmt w:val="decimal"/>
      <w:lvlText w:val="%1."/>
      <w:lvlJc w:val="left"/>
      <w:pPr>
        <w:tabs>
          <w:tab w:val="num" w:pos="720"/>
        </w:tabs>
        <w:ind w:left="720" w:hanging="720"/>
      </w:pPr>
      <w:rPr>
        <w:rFonts w:hint="default"/>
        <w:b/>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0026D7"/>
    <w:multiLevelType w:val="multilevel"/>
    <w:tmpl w:val="ED32292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736D35"/>
    <w:multiLevelType w:val="hybridMultilevel"/>
    <w:tmpl w:val="A73407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EB61A0"/>
    <w:multiLevelType w:val="multilevel"/>
    <w:tmpl w:val="534CF8E4"/>
    <w:lvl w:ilvl="0">
      <w:start w:val="1"/>
      <w:numFmt w:val="decimal"/>
      <w:lvlText w:val="%1."/>
      <w:lvlJc w:val="left"/>
      <w:pPr>
        <w:ind w:left="1080" w:hanging="360"/>
      </w:pPr>
      <w:rPr>
        <w:rFonts w:ascii="Calibri" w:hAnsi="Calibri" w:hint="default"/>
      </w:rPr>
    </w:lvl>
    <w:lvl w:ilvl="1">
      <w:start w:val="1"/>
      <w:numFmt w:val="decimal"/>
      <w:isLgl/>
      <w:lvlText w:val="%1.%2."/>
      <w:lvlJc w:val="left"/>
      <w:pPr>
        <w:ind w:left="1080" w:hanging="360"/>
      </w:pPr>
      <w:rPr>
        <w:rFonts w:hint="default"/>
        <w:w w:val="95"/>
      </w:rPr>
    </w:lvl>
    <w:lvl w:ilvl="2">
      <w:start w:val="1"/>
      <w:numFmt w:val="decimal"/>
      <w:isLgl/>
      <w:lvlText w:val="%1.%2.%3."/>
      <w:lvlJc w:val="left"/>
      <w:pPr>
        <w:ind w:left="1440" w:hanging="720"/>
      </w:pPr>
      <w:rPr>
        <w:rFonts w:hint="default"/>
        <w:w w:val="95"/>
      </w:rPr>
    </w:lvl>
    <w:lvl w:ilvl="3">
      <w:start w:val="1"/>
      <w:numFmt w:val="decimal"/>
      <w:isLgl/>
      <w:lvlText w:val="%1.%2.%3.%4."/>
      <w:lvlJc w:val="left"/>
      <w:pPr>
        <w:ind w:left="1440" w:hanging="720"/>
      </w:pPr>
      <w:rPr>
        <w:rFonts w:hint="default"/>
        <w:w w:val="95"/>
      </w:rPr>
    </w:lvl>
    <w:lvl w:ilvl="4">
      <w:start w:val="1"/>
      <w:numFmt w:val="decimal"/>
      <w:isLgl/>
      <w:lvlText w:val="%1.%2.%3.%4.%5."/>
      <w:lvlJc w:val="left"/>
      <w:pPr>
        <w:ind w:left="1800" w:hanging="1080"/>
      </w:pPr>
      <w:rPr>
        <w:rFonts w:hint="default"/>
        <w:w w:val="95"/>
      </w:rPr>
    </w:lvl>
    <w:lvl w:ilvl="5">
      <w:start w:val="1"/>
      <w:numFmt w:val="decimal"/>
      <w:isLgl/>
      <w:lvlText w:val="%1.%2.%3.%4.%5.%6."/>
      <w:lvlJc w:val="left"/>
      <w:pPr>
        <w:ind w:left="1800" w:hanging="1080"/>
      </w:pPr>
      <w:rPr>
        <w:rFonts w:hint="default"/>
        <w:w w:val="95"/>
      </w:rPr>
    </w:lvl>
    <w:lvl w:ilvl="6">
      <w:start w:val="1"/>
      <w:numFmt w:val="decimal"/>
      <w:isLgl/>
      <w:lvlText w:val="%1.%2.%3.%4.%5.%6.%7."/>
      <w:lvlJc w:val="left"/>
      <w:pPr>
        <w:ind w:left="2160" w:hanging="1440"/>
      </w:pPr>
      <w:rPr>
        <w:rFonts w:hint="default"/>
        <w:w w:val="95"/>
      </w:rPr>
    </w:lvl>
    <w:lvl w:ilvl="7">
      <w:start w:val="1"/>
      <w:numFmt w:val="decimal"/>
      <w:isLgl/>
      <w:lvlText w:val="%1.%2.%3.%4.%5.%6.%7.%8."/>
      <w:lvlJc w:val="left"/>
      <w:pPr>
        <w:ind w:left="2160" w:hanging="1440"/>
      </w:pPr>
      <w:rPr>
        <w:rFonts w:hint="default"/>
        <w:w w:val="95"/>
      </w:rPr>
    </w:lvl>
    <w:lvl w:ilvl="8">
      <w:start w:val="1"/>
      <w:numFmt w:val="decimal"/>
      <w:isLgl/>
      <w:lvlText w:val="%1.%2.%3.%4.%5.%6.%7.%8.%9."/>
      <w:lvlJc w:val="left"/>
      <w:pPr>
        <w:ind w:left="2160" w:hanging="1440"/>
      </w:pPr>
      <w:rPr>
        <w:rFonts w:hint="default"/>
        <w:w w:val="95"/>
      </w:rPr>
    </w:lvl>
  </w:abstractNum>
  <w:abstractNum w:abstractNumId="4" w15:restartNumberingAfterBreak="0">
    <w:nsid w:val="141813DC"/>
    <w:multiLevelType w:val="hybridMultilevel"/>
    <w:tmpl w:val="19C04C96"/>
    <w:lvl w:ilvl="0" w:tplc="721E6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B757A"/>
    <w:multiLevelType w:val="hybridMultilevel"/>
    <w:tmpl w:val="0F2C7F2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937085"/>
    <w:multiLevelType w:val="hybridMultilevel"/>
    <w:tmpl w:val="B6C88D58"/>
    <w:lvl w:ilvl="0" w:tplc="C09A72B8">
      <w:start w:val="1"/>
      <w:numFmt w:val="bullet"/>
      <w:lvlText w:val="-"/>
      <w:lvlJc w:val="left"/>
      <w:pPr>
        <w:ind w:left="720" w:hanging="360"/>
      </w:pPr>
      <w:rPr>
        <w:rFonts w:ascii="Nobel" w:eastAsiaTheme="minorHAnsi" w:hAnsi="No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8693F"/>
    <w:multiLevelType w:val="hybridMultilevel"/>
    <w:tmpl w:val="BE369504"/>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D01991"/>
    <w:multiLevelType w:val="hybridMultilevel"/>
    <w:tmpl w:val="B426CE14"/>
    <w:lvl w:ilvl="0" w:tplc="63287D28">
      <w:start w:val="1"/>
      <w:numFmt w:val="bullet"/>
      <w:lvlText w:val="-"/>
      <w:lvlJc w:val="left"/>
      <w:pPr>
        <w:ind w:left="405" w:hanging="360"/>
      </w:pPr>
      <w:rPr>
        <w:rFonts w:ascii="Calibri Light" w:eastAsiaTheme="minorHAnsi" w:hAnsi="Calibri Light" w:cs="Calibri Light" w:hint="default"/>
        <w:b w:val="0"/>
        <w:u w:val="none"/>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254E56D3"/>
    <w:multiLevelType w:val="hybridMultilevel"/>
    <w:tmpl w:val="11484F4C"/>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12581D"/>
    <w:multiLevelType w:val="hybridMultilevel"/>
    <w:tmpl w:val="F3327BC0"/>
    <w:lvl w:ilvl="0" w:tplc="E9366520">
      <w:start w:val="1"/>
      <w:numFmt w:val="decimal"/>
      <w:lvlText w:val="%1."/>
      <w:lvlJc w:val="left"/>
      <w:pPr>
        <w:ind w:left="578" w:hanging="360"/>
      </w:pPr>
      <w:rPr>
        <w:i w:val="0"/>
        <w:iCs w:val="0"/>
      </w:rPr>
    </w:lvl>
    <w:lvl w:ilvl="1" w:tplc="04050019">
      <w:start w:val="1"/>
      <w:numFmt w:val="lowerLetter"/>
      <w:lvlText w:val="%2."/>
      <w:lvlJc w:val="left"/>
      <w:pPr>
        <w:ind w:left="1298" w:hanging="360"/>
      </w:pPr>
    </w:lvl>
    <w:lvl w:ilvl="2" w:tplc="0405001B">
      <w:start w:val="1"/>
      <w:numFmt w:val="lowerRoman"/>
      <w:lvlText w:val="%3."/>
      <w:lvlJc w:val="right"/>
      <w:pPr>
        <w:ind w:left="2018" w:hanging="180"/>
      </w:pPr>
    </w:lvl>
    <w:lvl w:ilvl="3" w:tplc="0405000F">
      <w:start w:val="1"/>
      <w:numFmt w:val="decimal"/>
      <w:lvlText w:val="%4."/>
      <w:lvlJc w:val="left"/>
      <w:pPr>
        <w:ind w:left="2738" w:hanging="360"/>
      </w:pPr>
    </w:lvl>
    <w:lvl w:ilvl="4" w:tplc="04050019">
      <w:start w:val="1"/>
      <w:numFmt w:val="lowerLetter"/>
      <w:lvlText w:val="%5."/>
      <w:lvlJc w:val="left"/>
      <w:pPr>
        <w:ind w:left="3458" w:hanging="360"/>
      </w:pPr>
    </w:lvl>
    <w:lvl w:ilvl="5" w:tplc="0405001B">
      <w:start w:val="1"/>
      <w:numFmt w:val="lowerRoman"/>
      <w:lvlText w:val="%6."/>
      <w:lvlJc w:val="right"/>
      <w:pPr>
        <w:ind w:left="4178" w:hanging="180"/>
      </w:pPr>
    </w:lvl>
    <w:lvl w:ilvl="6" w:tplc="0405000F">
      <w:start w:val="1"/>
      <w:numFmt w:val="decimal"/>
      <w:lvlText w:val="%7."/>
      <w:lvlJc w:val="left"/>
      <w:pPr>
        <w:ind w:left="4898" w:hanging="360"/>
      </w:pPr>
    </w:lvl>
    <w:lvl w:ilvl="7" w:tplc="04050019">
      <w:start w:val="1"/>
      <w:numFmt w:val="lowerLetter"/>
      <w:lvlText w:val="%8."/>
      <w:lvlJc w:val="left"/>
      <w:pPr>
        <w:ind w:left="5618" w:hanging="360"/>
      </w:pPr>
    </w:lvl>
    <w:lvl w:ilvl="8" w:tplc="0405001B">
      <w:start w:val="1"/>
      <w:numFmt w:val="lowerRoman"/>
      <w:lvlText w:val="%9."/>
      <w:lvlJc w:val="right"/>
      <w:pPr>
        <w:ind w:left="6338" w:hanging="180"/>
      </w:pPr>
    </w:lvl>
  </w:abstractNum>
  <w:abstractNum w:abstractNumId="11" w15:restartNumberingAfterBreak="0">
    <w:nsid w:val="2D251413"/>
    <w:multiLevelType w:val="hybridMultilevel"/>
    <w:tmpl w:val="1E50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80CA9"/>
    <w:multiLevelType w:val="hybridMultilevel"/>
    <w:tmpl w:val="CA26C8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0501CA5"/>
    <w:multiLevelType w:val="hybridMultilevel"/>
    <w:tmpl w:val="570243B6"/>
    <w:lvl w:ilvl="0" w:tplc="639CB6B4">
      <w:start w:val="1"/>
      <w:numFmt w:val="bullet"/>
      <w:lvlText w:val="-"/>
      <w:lvlJc w:val="left"/>
      <w:pPr>
        <w:ind w:left="1044" w:hanging="360"/>
      </w:pPr>
      <w:rPr>
        <w:rFonts w:ascii="Nobel" w:eastAsiaTheme="minorHAnsi" w:hAnsi="Nobel" w:cstheme="minorBidi"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4" w15:restartNumberingAfterBreak="0">
    <w:nsid w:val="31D73CB7"/>
    <w:multiLevelType w:val="hybridMultilevel"/>
    <w:tmpl w:val="0A82831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9B6A58"/>
    <w:multiLevelType w:val="hybridMultilevel"/>
    <w:tmpl w:val="B558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53907"/>
    <w:multiLevelType w:val="hybridMultilevel"/>
    <w:tmpl w:val="90AC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E2ACB"/>
    <w:multiLevelType w:val="hybridMultilevel"/>
    <w:tmpl w:val="269475D8"/>
    <w:lvl w:ilvl="0" w:tplc="3BE65F0A">
      <w:start w:val="1"/>
      <w:numFmt w:val="decimal"/>
      <w:lvlText w:val="%1."/>
      <w:lvlJc w:val="left"/>
      <w:pPr>
        <w:ind w:left="720" w:hanging="360"/>
      </w:pPr>
      <w:rPr>
        <w:rFonts w:asciiTheme="minorHAnsi" w:eastAsiaTheme="minorHAnsi" w:hAnsiTheme="minorHAnsi" w:cstheme="minorBidi"/>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597D1D"/>
    <w:multiLevelType w:val="multilevel"/>
    <w:tmpl w:val="621C4A74"/>
    <w:lvl w:ilvl="0">
      <w:start w:val="1"/>
      <w:numFmt w:val="decimal"/>
      <w:lvlText w:val="%1."/>
      <w:lvlJc w:val="left"/>
      <w:pPr>
        <w:tabs>
          <w:tab w:val="num" w:pos="705"/>
        </w:tabs>
        <w:ind w:left="705" w:hanging="705"/>
      </w:pPr>
      <w:rPr>
        <w:rFonts w:hint="default"/>
        <w:b/>
        <w:bCs/>
        <w:sz w:val="24"/>
        <w:szCs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Narrow" w:hAnsi="Arial Narrow" w:cs="Calibri"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BC00271"/>
    <w:multiLevelType w:val="hybridMultilevel"/>
    <w:tmpl w:val="C270DF12"/>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605EF"/>
    <w:multiLevelType w:val="hybridMultilevel"/>
    <w:tmpl w:val="FCBC48A2"/>
    <w:lvl w:ilvl="0" w:tplc="7B1C7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35593"/>
    <w:multiLevelType w:val="hybridMultilevel"/>
    <w:tmpl w:val="67AEF938"/>
    <w:lvl w:ilvl="0" w:tplc="60306F42">
      <w:start w:val="1"/>
      <w:numFmt w:val="lowerRoman"/>
      <w:lvlText w:val="(%1)"/>
      <w:lvlJc w:val="left"/>
      <w:pPr>
        <w:tabs>
          <w:tab w:val="num" w:pos="720"/>
        </w:tabs>
        <w:ind w:left="720" w:hanging="360"/>
      </w:pPr>
      <w:rPr>
        <w:rFonts w:ascii="Calibri" w:eastAsia="Times New Roman" w:hAnsi="Calibri" w:cs="Arial"/>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0320C2A"/>
    <w:multiLevelType w:val="multilevel"/>
    <w:tmpl w:val="B5BA47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3D174CA"/>
    <w:multiLevelType w:val="hybridMultilevel"/>
    <w:tmpl w:val="F392D6CC"/>
    <w:lvl w:ilvl="0" w:tplc="C93C893A">
      <w:start w:val="5"/>
      <w:numFmt w:val="decimal"/>
      <w:lvlText w:val="%1."/>
      <w:lvlJc w:val="left"/>
      <w:pPr>
        <w:ind w:left="1080" w:hanging="360"/>
      </w:pPr>
      <w:rPr>
        <w:rFonts w:hint="default"/>
        <w:w w:val="9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301868"/>
    <w:multiLevelType w:val="hybridMultilevel"/>
    <w:tmpl w:val="7690E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CE13C0"/>
    <w:multiLevelType w:val="hybridMultilevel"/>
    <w:tmpl w:val="E1F89E58"/>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26" w15:restartNumberingAfterBreak="0">
    <w:nsid w:val="473D241D"/>
    <w:multiLevelType w:val="multilevel"/>
    <w:tmpl w:val="5A167CE0"/>
    <w:lvl w:ilvl="0">
      <w:start w:val="1"/>
      <w:numFmt w:val="decimal"/>
      <w:isLgl/>
      <w:lvlText w:val="%1."/>
      <w:lvlJc w:val="left"/>
      <w:pPr>
        <w:tabs>
          <w:tab w:val="num" w:pos="426"/>
        </w:tabs>
        <w:ind w:left="426" w:firstLine="0"/>
      </w:pPr>
      <w:rPr>
        <w:rFonts w:hint="default"/>
        <w:color w:val="000000"/>
        <w:position w:val="0"/>
        <w:sz w:val="24"/>
        <w:szCs w:val="24"/>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27" w15:restartNumberingAfterBreak="0">
    <w:nsid w:val="47E31C47"/>
    <w:multiLevelType w:val="hybridMultilevel"/>
    <w:tmpl w:val="107493B8"/>
    <w:lvl w:ilvl="0" w:tplc="639CB6B4">
      <w:start w:val="1"/>
      <w:numFmt w:val="bullet"/>
      <w:lvlText w:val="-"/>
      <w:lvlJc w:val="left"/>
      <w:pPr>
        <w:ind w:left="720" w:hanging="360"/>
      </w:pPr>
      <w:rPr>
        <w:rFonts w:ascii="Nobel" w:eastAsiaTheme="minorHAnsi" w:hAnsi="No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1920AF"/>
    <w:multiLevelType w:val="hybridMultilevel"/>
    <w:tmpl w:val="3AA2E6F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F7D4769"/>
    <w:multiLevelType w:val="hybridMultilevel"/>
    <w:tmpl w:val="D4F8CE52"/>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C21CF4"/>
    <w:multiLevelType w:val="hybridMultilevel"/>
    <w:tmpl w:val="5FB4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50D4F"/>
    <w:multiLevelType w:val="hybridMultilevel"/>
    <w:tmpl w:val="D996FA86"/>
    <w:lvl w:ilvl="0" w:tplc="E716C804">
      <w:start w:val="25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18790D"/>
    <w:multiLevelType w:val="hybridMultilevel"/>
    <w:tmpl w:val="6DC834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9D756ED"/>
    <w:multiLevelType w:val="hybridMultilevel"/>
    <w:tmpl w:val="DFA8D176"/>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867C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1C5D57"/>
    <w:multiLevelType w:val="multilevel"/>
    <w:tmpl w:val="31CE1AC0"/>
    <w:lvl w:ilvl="0">
      <w:start w:val="1"/>
      <w:numFmt w:val="decimal"/>
      <w:lvlText w:val="%1."/>
      <w:lvlJc w:val="left"/>
      <w:pPr>
        <w:ind w:left="6597" w:hanging="360"/>
      </w:pPr>
      <w:rPr>
        <w:b/>
      </w:rPr>
    </w:lvl>
    <w:lvl w:ilvl="1">
      <w:start w:val="1"/>
      <w:numFmt w:val="decimal"/>
      <w:lvlText w:val="%1.%2."/>
      <w:lvlJc w:val="left"/>
      <w:pPr>
        <w:ind w:left="1141" w:hanging="432"/>
      </w:pPr>
      <w:rPr>
        <w:b w:val="0"/>
        <w:color w:val="auto"/>
        <w:u w:val="none"/>
      </w:rPr>
    </w:lvl>
    <w:lvl w:ilvl="2">
      <w:start w:val="1"/>
      <w:numFmt w:val="decimal"/>
      <w:lvlText w:val="%1.%2.%3."/>
      <w:lvlJc w:val="left"/>
      <w:pPr>
        <w:ind w:left="7035" w:hanging="504"/>
      </w:pPr>
      <w:rPr>
        <w:b w:val="0"/>
      </w:rPr>
    </w:lvl>
    <w:lvl w:ilvl="3">
      <w:start w:val="1"/>
      <w:numFmt w:val="decimal"/>
      <w:lvlText w:val="%1.%2.%3.%4."/>
      <w:lvlJc w:val="left"/>
      <w:pPr>
        <w:ind w:left="7539" w:hanging="648"/>
      </w:pPr>
    </w:lvl>
    <w:lvl w:ilvl="4">
      <w:start w:val="1"/>
      <w:numFmt w:val="decimal"/>
      <w:lvlText w:val="%1.%2.%3.%4.%5."/>
      <w:lvlJc w:val="left"/>
      <w:pPr>
        <w:ind w:left="8043" w:hanging="792"/>
      </w:pPr>
    </w:lvl>
    <w:lvl w:ilvl="5">
      <w:start w:val="1"/>
      <w:numFmt w:val="decimal"/>
      <w:lvlText w:val="%1.%2.%3.%4.%5.%6."/>
      <w:lvlJc w:val="left"/>
      <w:pPr>
        <w:ind w:left="8547" w:hanging="936"/>
      </w:pPr>
    </w:lvl>
    <w:lvl w:ilvl="6">
      <w:start w:val="1"/>
      <w:numFmt w:val="decimal"/>
      <w:lvlText w:val="%1.%2.%3.%4.%5.%6.%7."/>
      <w:lvlJc w:val="left"/>
      <w:pPr>
        <w:ind w:left="9051" w:hanging="1080"/>
      </w:pPr>
    </w:lvl>
    <w:lvl w:ilvl="7">
      <w:start w:val="1"/>
      <w:numFmt w:val="decimal"/>
      <w:lvlText w:val="%1.%2.%3.%4.%5.%6.%7.%8."/>
      <w:lvlJc w:val="left"/>
      <w:pPr>
        <w:ind w:left="9555" w:hanging="1224"/>
      </w:pPr>
    </w:lvl>
    <w:lvl w:ilvl="8">
      <w:start w:val="1"/>
      <w:numFmt w:val="decimal"/>
      <w:lvlText w:val="%1.%2.%3.%4.%5.%6.%7.%8.%9."/>
      <w:lvlJc w:val="left"/>
      <w:pPr>
        <w:ind w:left="10131" w:hanging="1440"/>
      </w:pPr>
    </w:lvl>
  </w:abstractNum>
  <w:abstractNum w:abstractNumId="36" w15:restartNumberingAfterBreak="0">
    <w:nsid w:val="5C8648FE"/>
    <w:multiLevelType w:val="multilevel"/>
    <w:tmpl w:val="0FCC6C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D24066D"/>
    <w:multiLevelType w:val="multilevel"/>
    <w:tmpl w:val="C12EB8CC"/>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E204350"/>
    <w:multiLevelType w:val="hybridMultilevel"/>
    <w:tmpl w:val="2B04BF96"/>
    <w:lvl w:ilvl="0" w:tplc="0409000F">
      <w:start w:val="1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806964"/>
    <w:multiLevelType w:val="hybridMultilevel"/>
    <w:tmpl w:val="E3F01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7F5F0C"/>
    <w:multiLevelType w:val="hybridMultilevel"/>
    <w:tmpl w:val="29E49820"/>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FA37E1"/>
    <w:multiLevelType w:val="multilevel"/>
    <w:tmpl w:val="7DBE6452"/>
    <w:lvl w:ilvl="0">
      <w:start w:val="1"/>
      <w:numFmt w:val="decimal"/>
      <w:lvlText w:val="%1."/>
      <w:lvlJc w:val="left"/>
      <w:pPr>
        <w:ind w:left="6597" w:hanging="360"/>
      </w:pPr>
      <w:rPr>
        <w:b/>
      </w:rPr>
    </w:lvl>
    <w:lvl w:ilvl="1">
      <w:start w:val="1"/>
      <w:numFmt w:val="decimal"/>
      <w:lvlText w:val="%1.%2."/>
      <w:lvlJc w:val="left"/>
      <w:pPr>
        <w:ind w:left="7520" w:hanging="432"/>
      </w:pPr>
      <w:rPr>
        <w:b w:val="0"/>
      </w:rPr>
    </w:lvl>
    <w:lvl w:ilvl="2">
      <w:start w:val="1"/>
      <w:numFmt w:val="decimal"/>
      <w:lvlText w:val="%1.%2.%3."/>
      <w:lvlJc w:val="left"/>
      <w:pPr>
        <w:ind w:left="7035" w:hanging="504"/>
      </w:pPr>
      <w:rPr>
        <w:b w:val="0"/>
      </w:rPr>
    </w:lvl>
    <w:lvl w:ilvl="3">
      <w:start w:val="1"/>
      <w:numFmt w:val="decimal"/>
      <w:lvlText w:val="%1.%2.%3.%4."/>
      <w:lvlJc w:val="left"/>
      <w:pPr>
        <w:ind w:left="7539" w:hanging="648"/>
      </w:pPr>
    </w:lvl>
    <w:lvl w:ilvl="4">
      <w:start w:val="1"/>
      <w:numFmt w:val="decimal"/>
      <w:lvlText w:val="%1.%2.%3.%4.%5."/>
      <w:lvlJc w:val="left"/>
      <w:pPr>
        <w:ind w:left="8043" w:hanging="792"/>
      </w:pPr>
    </w:lvl>
    <w:lvl w:ilvl="5">
      <w:start w:val="1"/>
      <w:numFmt w:val="decimal"/>
      <w:lvlText w:val="%1.%2.%3.%4.%5.%6."/>
      <w:lvlJc w:val="left"/>
      <w:pPr>
        <w:ind w:left="8547" w:hanging="936"/>
      </w:pPr>
    </w:lvl>
    <w:lvl w:ilvl="6">
      <w:start w:val="1"/>
      <w:numFmt w:val="decimal"/>
      <w:lvlText w:val="%1.%2.%3.%4.%5.%6.%7."/>
      <w:lvlJc w:val="left"/>
      <w:pPr>
        <w:ind w:left="9051" w:hanging="1080"/>
      </w:pPr>
    </w:lvl>
    <w:lvl w:ilvl="7">
      <w:start w:val="1"/>
      <w:numFmt w:val="decimal"/>
      <w:lvlText w:val="%1.%2.%3.%4.%5.%6.%7.%8."/>
      <w:lvlJc w:val="left"/>
      <w:pPr>
        <w:ind w:left="9555" w:hanging="1224"/>
      </w:pPr>
    </w:lvl>
    <w:lvl w:ilvl="8">
      <w:start w:val="1"/>
      <w:numFmt w:val="decimal"/>
      <w:lvlText w:val="%1.%2.%3.%4.%5.%6.%7.%8.%9."/>
      <w:lvlJc w:val="left"/>
      <w:pPr>
        <w:ind w:left="10131" w:hanging="1440"/>
      </w:pPr>
    </w:lvl>
  </w:abstractNum>
  <w:abstractNum w:abstractNumId="42" w15:restartNumberingAfterBreak="0">
    <w:nsid w:val="6A1D1DCD"/>
    <w:multiLevelType w:val="hybridMultilevel"/>
    <w:tmpl w:val="B6685A9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3" w15:restartNumberingAfterBreak="0">
    <w:nsid w:val="6F501DAB"/>
    <w:multiLevelType w:val="hybridMultilevel"/>
    <w:tmpl w:val="D0F6F1EE"/>
    <w:lvl w:ilvl="0" w:tplc="04090003">
      <w:start w:val="1"/>
      <w:numFmt w:val="bullet"/>
      <w:lvlText w:val="o"/>
      <w:lvlJc w:val="left"/>
      <w:pPr>
        <w:ind w:left="834" w:hanging="360"/>
      </w:pPr>
      <w:rPr>
        <w:rFonts w:ascii="Courier New" w:hAnsi="Courier New" w:cs="Courier New"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44" w15:restartNumberingAfterBreak="0">
    <w:nsid w:val="70512B93"/>
    <w:multiLevelType w:val="multilevel"/>
    <w:tmpl w:val="0FCC6C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6DA52AF"/>
    <w:multiLevelType w:val="hybridMultilevel"/>
    <w:tmpl w:val="58BE0206"/>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76B2021"/>
    <w:multiLevelType w:val="multilevel"/>
    <w:tmpl w:val="925ECDB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CE77552"/>
    <w:multiLevelType w:val="multilevel"/>
    <w:tmpl w:val="402084BE"/>
    <w:lvl w:ilvl="0">
      <w:start w:val="11"/>
      <w:numFmt w:val="decimal"/>
      <w:lvlText w:val="%1"/>
      <w:lvlJc w:val="left"/>
      <w:pPr>
        <w:ind w:left="375" w:hanging="375"/>
      </w:pPr>
      <w:rPr>
        <w:rFonts w:hint="default"/>
      </w:rPr>
    </w:lvl>
    <w:lvl w:ilvl="1">
      <w:start w:val="1"/>
      <w:numFmt w:val="decimal"/>
      <w:lvlText w:val="%1.%2"/>
      <w:lvlJc w:val="left"/>
      <w:pPr>
        <w:ind w:left="1035" w:hanging="375"/>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040" w:hanging="108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num w:numId="1">
    <w:abstractNumId w:val="31"/>
  </w:num>
  <w:num w:numId="2">
    <w:abstractNumId w:val="8"/>
  </w:num>
  <w:num w:numId="3">
    <w:abstractNumId w:val="42"/>
  </w:num>
  <w:num w:numId="4">
    <w:abstractNumId w:val="25"/>
  </w:num>
  <w:num w:numId="5">
    <w:abstractNumId w:val="39"/>
  </w:num>
  <w:num w:numId="6">
    <w:abstractNumId w:val="12"/>
  </w:num>
  <w:num w:numId="7">
    <w:abstractNumId w:val="4"/>
  </w:num>
  <w:num w:numId="8">
    <w:abstractNumId w:val="0"/>
  </w:num>
  <w:num w:numId="9">
    <w:abstractNumId w:val="20"/>
  </w:num>
  <w:num w:numId="10">
    <w:abstractNumId w:val="3"/>
  </w:num>
  <w:num w:numId="11">
    <w:abstractNumId w:val="47"/>
  </w:num>
  <w:num w:numId="12">
    <w:abstractNumId w:val="43"/>
  </w:num>
  <w:num w:numId="13">
    <w:abstractNumId w:val="23"/>
  </w:num>
  <w:num w:numId="14">
    <w:abstractNumId w:val="11"/>
  </w:num>
  <w:num w:numId="15">
    <w:abstractNumId w:val="15"/>
  </w:num>
  <w:num w:numId="16">
    <w:abstractNumId w:val="1"/>
  </w:num>
  <w:num w:numId="17">
    <w:abstractNumId w:val="22"/>
  </w:num>
  <w:num w:numId="18">
    <w:abstractNumId w:val="46"/>
  </w:num>
  <w:num w:numId="19">
    <w:abstractNumId w:val="36"/>
  </w:num>
  <w:num w:numId="20">
    <w:abstractNumId w:val="40"/>
  </w:num>
  <w:num w:numId="21">
    <w:abstractNumId w:val="29"/>
  </w:num>
  <w:num w:numId="22">
    <w:abstractNumId w:val="19"/>
  </w:num>
  <w:num w:numId="23">
    <w:abstractNumId w:val="38"/>
  </w:num>
  <w:num w:numId="24">
    <w:abstractNumId w:val="44"/>
  </w:num>
  <w:num w:numId="25">
    <w:abstractNumId w:val="33"/>
  </w:num>
  <w:num w:numId="26">
    <w:abstractNumId w:val="24"/>
  </w:num>
  <w:num w:numId="27">
    <w:abstractNumId w:val="27"/>
  </w:num>
  <w:num w:numId="28">
    <w:abstractNumId w:val="6"/>
  </w:num>
  <w:num w:numId="29">
    <w:abstractNumId w:val="16"/>
  </w:num>
  <w:num w:numId="30">
    <w:abstractNumId w:val="30"/>
  </w:num>
  <w:num w:numId="31">
    <w:abstractNumId w:val="13"/>
  </w:num>
  <w:num w:numId="32">
    <w:abstractNumId w:val="17"/>
  </w:num>
  <w:num w:numId="33">
    <w:abstractNumId w:val="7"/>
  </w:num>
  <w:num w:numId="34">
    <w:abstractNumId w:val="9"/>
  </w:num>
  <w:num w:numId="35">
    <w:abstractNumId w:val="35"/>
  </w:num>
  <w:num w:numId="36">
    <w:abstractNumId w:val="28"/>
  </w:num>
  <w:num w:numId="37">
    <w:abstractNumId w:val="2"/>
  </w:num>
  <w:num w:numId="38">
    <w:abstractNumId w:val="26"/>
  </w:num>
  <w:num w:numId="39">
    <w:abstractNumId w:val="14"/>
  </w:num>
  <w:num w:numId="40">
    <w:abstractNumId w:val="32"/>
  </w:num>
  <w:num w:numId="41">
    <w:abstractNumId w:val="10"/>
  </w:num>
  <w:num w:numId="42">
    <w:abstractNumId w:val="45"/>
  </w:num>
  <w:num w:numId="43">
    <w:abstractNumId w:val="41"/>
  </w:num>
  <w:num w:numId="44">
    <w:abstractNumId w:val="34"/>
  </w:num>
  <w:num w:numId="45">
    <w:abstractNumId w:val="5"/>
  </w:num>
  <w:num w:numId="46">
    <w:abstractNumId w:val="21"/>
  </w:num>
  <w:num w:numId="47">
    <w:abstractNumId w:val="18"/>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3szQyMDMxMjE3NDVX0lEKTi0uzszPAykwrAUATw2q6CwAAAA="/>
  </w:docVars>
  <w:rsids>
    <w:rsidRoot w:val="00FE66A6"/>
    <w:rsid w:val="00013321"/>
    <w:rsid w:val="000257D3"/>
    <w:rsid w:val="00026FED"/>
    <w:rsid w:val="000358D1"/>
    <w:rsid w:val="00055385"/>
    <w:rsid w:val="000602C8"/>
    <w:rsid w:val="00062AC0"/>
    <w:rsid w:val="00067D48"/>
    <w:rsid w:val="000721F7"/>
    <w:rsid w:val="000C45D8"/>
    <w:rsid w:val="000D10F1"/>
    <w:rsid w:val="000D30EF"/>
    <w:rsid w:val="000E3253"/>
    <w:rsid w:val="000E45D2"/>
    <w:rsid w:val="000F1C03"/>
    <w:rsid w:val="000F7E08"/>
    <w:rsid w:val="0010042E"/>
    <w:rsid w:val="00102227"/>
    <w:rsid w:val="0010592A"/>
    <w:rsid w:val="00114935"/>
    <w:rsid w:val="001159D8"/>
    <w:rsid w:val="00115F44"/>
    <w:rsid w:val="0012582A"/>
    <w:rsid w:val="0013023C"/>
    <w:rsid w:val="00141710"/>
    <w:rsid w:val="00164947"/>
    <w:rsid w:val="00173205"/>
    <w:rsid w:val="00186019"/>
    <w:rsid w:val="0019300E"/>
    <w:rsid w:val="001A3F25"/>
    <w:rsid w:val="001B04B8"/>
    <w:rsid w:val="001B0D30"/>
    <w:rsid w:val="001B2861"/>
    <w:rsid w:val="001B43FC"/>
    <w:rsid w:val="001B713A"/>
    <w:rsid w:val="001D406E"/>
    <w:rsid w:val="001D617A"/>
    <w:rsid w:val="001E005F"/>
    <w:rsid w:val="001E2296"/>
    <w:rsid w:val="001F4636"/>
    <w:rsid w:val="001F6D5E"/>
    <w:rsid w:val="00200374"/>
    <w:rsid w:val="00202E45"/>
    <w:rsid w:val="00206DF4"/>
    <w:rsid w:val="00210C3A"/>
    <w:rsid w:val="002128A9"/>
    <w:rsid w:val="00216697"/>
    <w:rsid w:val="002167CC"/>
    <w:rsid w:val="00231B98"/>
    <w:rsid w:val="0024666C"/>
    <w:rsid w:val="00251BB2"/>
    <w:rsid w:val="002565DE"/>
    <w:rsid w:val="00256826"/>
    <w:rsid w:val="00277E00"/>
    <w:rsid w:val="00282998"/>
    <w:rsid w:val="00287865"/>
    <w:rsid w:val="00290833"/>
    <w:rsid w:val="00290E48"/>
    <w:rsid w:val="002A0874"/>
    <w:rsid w:val="002C6EA1"/>
    <w:rsid w:val="002C6FBE"/>
    <w:rsid w:val="002D35CC"/>
    <w:rsid w:val="002E4BD3"/>
    <w:rsid w:val="002E5390"/>
    <w:rsid w:val="002E5EBB"/>
    <w:rsid w:val="002F5C29"/>
    <w:rsid w:val="00300F7F"/>
    <w:rsid w:val="0030606E"/>
    <w:rsid w:val="0032044B"/>
    <w:rsid w:val="00335F63"/>
    <w:rsid w:val="00337A29"/>
    <w:rsid w:val="00343C1C"/>
    <w:rsid w:val="00345FE3"/>
    <w:rsid w:val="00351242"/>
    <w:rsid w:val="00353AF6"/>
    <w:rsid w:val="00361A63"/>
    <w:rsid w:val="00366162"/>
    <w:rsid w:val="0037602D"/>
    <w:rsid w:val="00383E13"/>
    <w:rsid w:val="00391CE1"/>
    <w:rsid w:val="00391F0A"/>
    <w:rsid w:val="0039452C"/>
    <w:rsid w:val="003A07FC"/>
    <w:rsid w:val="003A0B35"/>
    <w:rsid w:val="003A382E"/>
    <w:rsid w:val="003A387B"/>
    <w:rsid w:val="003D11E7"/>
    <w:rsid w:val="003F2A6E"/>
    <w:rsid w:val="003F34F3"/>
    <w:rsid w:val="003F48B8"/>
    <w:rsid w:val="003F6093"/>
    <w:rsid w:val="00403BD3"/>
    <w:rsid w:val="00410BC8"/>
    <w:rsid w:val="0042073E"/>
    <w:rsid w:val="00424906"/>
    <w:rsid w:val="00425394"/>
    <w:rsid w:val="00426C60"/>
    <w:rsid w:val="00436E6C"/>
    <w:rsid w:val="00436E8D"/>
    <w:rsid w:val="00437A03"/>
    <w:rsid w:val="00451629"/>
    <w:rsid w:val="00461996"/>
    <w:rsid w:val="00464447"/>
    <w:rsid w:val="00466B0F"/>
    <w:rsid w:val="004722DC"/>
    <w:rsid w:val="00472D7F"/>
    <w:rsid w:val="00473421"/>
    <w:rsid w:val="004875E5"/>
    <w:rsid w:val="004A120C"/>
    <w:rsid w:val="004D050D"/>
    <w:rsid w:val="004E008A"/>
    <w:rsid w:val="004F0911"/>
    <w:rsid w:val="004F55C9"/>
    <w:rsid w:val="005028F8"/>
    <w:rsid w:val="00505941"/>
    <w:rsid w:val="00515497"/>
    <w:rsid w:val="005158C5"/>
    <w:rsid w:val="00521B8A"/>
    <w:rsid w:val="005306D2"/>
    <w:rsid w:val="00533E74"/>
    <w:rsid w:val="0054226A"/>
    <w:rsid w:val="00554FA6"/>
    <w:rsid w:val="005661F7"/>
    <w:rsid w:val="00570B3D"/>
    <w:rsid w:val="005752C8"/>
    <w:rsid w:val="005820C0"/>
    <w:rsid w:val="00592D47"/>
    <w:rsid w:val="005A0E79"/>
    <w:rsid w:val="005A4229"/>
    <w:rsid w:val="005C61F2"/>
    <w:rsid w:val="005C6741"/>
    <w:rsid w:val="005D3C51"/>
    <w:rsid w:val="005E4208"/>
    <w:rsid w:val="00600A4B"/>
    <w:rsid w:val="00611E4B"/>
    <w:rsid w:val="0061705C"/>
    <w:rsid w:val="0062763B"/>
    <w:rsid w:val="00630A5B"/>
    <w:rsid w:val="00642575"/>
    <w:rsid w:val="00657D5F"/>
    <w:rsid w:val="0066551B"/>
    <w:rsid w:val="00666A45"/>
    <w:rsid w:val="00672626"/>
    <w:rsid w:val="00673A95"/>
    <w:rsid w:val="00685D31"/>
    <w:rsid w:val="006A360A"/>
    <w:rsid w:val="006A498B"/>
    <w:rsid w:val="006A4A88"/>
    <w:rsid w:val="006A7103"/>
    <w:rsid w:val="006B529D"/>
    <w:rsid w:val="006D34C4"/>
    <w:rsid w:val="006E0FCA"/>
    <w:rsid w:val="006E6C5D"/>
    <w:rsid w:val="006E747E"/>
    <w:rsid w:val="006F21C3"/>
    <w:rsid w:val="006F3955"/>
    <w:rsid w:val="00703763"/>
    <w:rsid w:val="007074FC"/>
    <w:rsid w:val="007409C0"/>
    <w:rsid w:val="00765791"/>
    <w:rsid w:val="00767B50"/>
    <w:rsid w:val="00770148"/>
    <w:rsid w:val="007714E6"/>
    <w:rsid w:val="00775796"/>
    <w:rsid w:val="0078564E"/>
    <w:rsid w:val="00792AD2"/>
    <w:rsid w:val="007970E4"/>
    <w:rsid w:val="007A2B8B"/>
    <w:rsid w:val="007A3684"/>
    <w:rsid w:val="007A501F"/>
    <w:rsid w:val="007B3446"/>
    <w:rsid w:val="007C5982"/>
    <w:rsid w:val="007C7902"/>
    <w:rsid w:val="007C7D2F"/>
    <w:rsid w:val="007F1C9B"/>
    <w:rsid w:val="0080698D"/>
    <w:rsid w:val="00807108"/>
    <w:rsid w:val="008166D4"/>
    <w:rsid w:val="00820063"/>
    <w:rsid w:val="00831AEB"/>
    <w:rsid w:val="00835C2C"/>
    <w:rsid w:val="00841051"/>
    <w:rsid w:val="00841DE5"/>
    <w:rsid w:val="008528EF"/>
    <w:rsid w:val="0086227B"/>
    <w:rsid w:val="008726D3"/>
    <w:rsid w:val="00897CA4"/>
    <w:rsid w:val="008A2496"/>
    <w:rsid w:val="008B566C"/>
    <w:rsid w:val="008C3344"/>
    <w:rsid w:val="008E17AF"/>
    <w:rsid w:val="008E3BAD"/>
    <w:rsid w:val="008F0F16"/>
    <w:rsid w:val="008F69AE"/>
    <w:rsid w:val="00940890"/>
    <w:rsid w:val="009436D1"/>
    <w:rsid w:val="00961C8C"/>
    <w:rsid w:val="00964F93"/>
    <w:rsid w:val="00970778"/>
    <w:rsid w:val="00995A4D"/>
    <w:rsid w:val="009A303F"/>
    <w:rsid w:val="009B4418"/>
    <w:rsid w:val="009B6091"/>
    <w:rsid w:val="009B7D73"/>
    <w:rsid w:val="009C7B7F"/>
    <w:rsid w:val="009D3CF5"/>
    <w:rsid w:val="009D63A9"/>
    <w:rsid w:val="009F0D0F"/>
    <w:rsid w:val="00A005A3"/>
    <w:rsid w:val="00A048B3"/>
    <w:rsid w:val="00A04A94"/>
    <w:rsid w:val="00A11241"/>
    <w:rsid w:val="00A15668"/>
    <w:rsid w:val="00A15CAD"/>
    <w:rsid w:val="00A3384F"/>
    <w:rsid w:val="00A34C08"/>
    <w:rsid w:val="00A514F9"/>
    <w:rsid w:val="00A6770E"/>
    <w:rsid w:val="00A677B6"/>
    <w:rsid w:val="00A76837"/>
    <w:rsid w:val="00A95243"/>
    <w:rsid w:val="00A97AA8"/>
    <w:rsid w:val="00AA2A46"/>
    <w:rsid w:val="00AA3755"/>
    <w:rsid w:val="00AA39C6"/>
    <w:rsid w:val="00AA44E7"/>
    <w:rsid w:val="00AA4598"/>
    <w:rsid w:val="00AB1E26"/>
    <w:rsid w:val="00AD06B8"/>
    <w:rsid w:val="00AD3212"/>
    <w:rsid w:val="00AE3576"/>
    <w:rsid w:val="00AF6335"/>
    <w:rsid w:val="00AF7F7F"/>
    <w:rsid w:val="00B058DD"/>
    <w:rsid w:val="00B07C4E"/>
    <w:rsid w:val="00B13EE1"/>
    <w:rsid w:val="00B140E0"/>
    <w:rsid w:val="00B15785"/>
    <w:rsid w:val="00B17DD2"/>
    <w:rsid w:val="00B418E1"/>
    <w:rsid w:val="00B45B45"/>
    <w:rsid w:val="00B466B6"/>
    <w:rsid w:val="00B5114E"/>
    <w:rsid w:val="00B51CAB"/>
    <w:rsid w:val="00B5249E"/>
    <w:rsid w:val="00B57C37"/>
    <w:rsid w:val="00B64CDD"/>
    <w:rsid w:val="00B91DAF"/>
    <w:rsid w:val="00B97DEE"/>
    <w:rsid w:val="00BA76AA"/>
    <w:rsid w:val="00BB3829"/>
    <w:rsid w:val="00BC4CB0"/>
    <w:rsid w:val="00BE1AD8"/>
    <w:rsid w:val="00BF1576"/>
    <w:rsid w:val="00C136C6"/>
    <w:rsid w:val="00C15BFC"/>
    <w:rsid w:val="00C211C5"/>
    <w:rsid w:val="00C2311A"/>
    <w:rsid w:val="00C27DFF"/>
    <w:rsid w:val="00C56800"/>
    <w:rsid w:val="00C63594"/>
    <w:rsid w:val="00C6361C"/>
    <w:rsid w:val="00C65EA8"/>
    <w:rsid w:val="00C733A6"/>
    <w:rsid w:val="00C755B1"/>
    <w:rsid w:val="00C75FDF"/>
    <w:rsid w:val="00C80F90"/>
    <w:rsid w:val="00C875E5"/>
    <w:rsid w:val="00CB6ECD"/>
    <w:rsid w:val="00CC5C35"/>
    <w:rsid w:val="00CE0303"/>
    <w:rsid w:val="00CF13EA"/>
    <w:rsid w:val="00D039F6"/>
    <w:rsid w:val="00D2718C"/>
    <w:rsid w:val="00D31237"/>
    <w:rsid w:val="00D42365"/>
    <w:rsid w:val="00D44B9A"/>
    <w:rsid w:val="00D44C15"/>
    <w:rsid w:val="00D456E3"/>
    <w:rsid w:val="00D52C80"/>
    <w:rsid w:val="00D60CC6"/>
    <w:rsid w:val="00D63258"/>
    <w:rsid w:val="00D64A52"/>
    <w:rsid w:val="00D64B51"/>
    <w:rsid w:val="00D95EF5"/>
    <w:rsid w:val="00DA06A4"/>
    <w:rsid w:val="00DA135D"/>
    <w:rsid w:val="00DA36CA"/>
    <w:rsid w:val="00DB04E8"/>
    <w:rsid w:val="00DB139E"/>
    <w:rsid w:val="00DC0842"/>
    <w:rsid w:val="00DC3916"/>
    <w:rsid w:val="00DD165C"/>
    <w:rsid w:val="00DD2B2D"/>
    <w:rsid w:val="00DF65EC"/>
    <w:rsid w:val="00E07AE7"/>
    <w:rsid w:val="00E2129C"/>
    <w:rsid w:val="00E21712"/>
    <w:rsid w:val="00E21FA6"/>
    <w:rsid w:val="00E22F88"/>
    <w:rsid w:val="00E23BE7"/>
    <w:rsid w:val="00E256DF"/>
    <w:rsid w:val="00E266EB"/>
    <w:rsid w:val="00E37210"/>
    <w:rsid w:val="00E37D6F"/>
    <w:rsid w:val="00E4068E"/>
    <w:rsid w:val="00E46260"/>
    <w:rsid w:val="00E5439C"/>
    <w:rsid w:val="00E57C5A"/>
    <w:rsid w:val="00E622D5"/>
    <w:rsid w:val="00E6326A"/>
    <w:rsid w:val="00E65CE3"/>
    <w:rsid w:val="00E70F6E"/>
    <w:rsid w:val="00E739BD"/>
    <w:rsid w:val="00E74885"/>
    <w:rsid w:val="00E75BC8"/>
    <w:rsid w:val="00E846E1"/>
    <w:rsid w:val="00E95F0A"/>
    <w:rsid w:val="00EA243D"/>
    <w:rsid w:val="00EA3900"/>
    <w:rsid w:val="00EA5534"/>
    <w:rsid w:val="00EA6CF4"/>
    <w:rsid w:val="00EB05BD"/>
    <w:rsid w:val="00EB4EE1"/>
    <w:rsid w:val="00EB64B4"/>
    <w:rsid w:val="00EC18C5"/>
    <w:rsid w:val="00ED4DC4"/>
    <w:rsid w:val="00ED6944"/>
    <w:rsid w:val="00EE7421"/>
    <w:rsid w:val="00F12807"/>
    <w:rsid w:val="00F13EC7"/>
    <w:rsid w:val="00F1424C"/>
    <w:rsid w:val="00F2145E"/>
    <w:rsid w:val="00F33408"/>
    <w:rsid w:val="00F40136"/>
    <w:rsid w:val="00F455B6"/>
    <w:rsid w:val="00F4657E"/>
    <w:rsid w:val="00F4678C"/>
    <w:rsid w:val="00F47198"/>
    <w:rsid w:val="00F70C72"/>
    <w:rsid w:val="00F81993"/>
    <w:rsid w:val="00F92A21"/>
    <w:rsid w:val="00F97DE9"/>
    <w:rsid w:val="00FB4E49"/>
    <w:rsid w:val="00FB5775"/>
    <w:rsid w:val="00FC1023"/>
    <w:rsid w:val="00FC1453"/>
    <w:rsid w:val="00FC6698"/>
    <w:rsid w:val="00FE66A6"/>
    <w:rsid w:val="00FE76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861F5"/>
  <w15:chartTrackingRefBased/>
  <w15:docId w15:val="{EE3EA055-13C8-4003-8B03-9A0B905B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2F88"/>
    <w:rPr>
      <w:lang w:val="en-US"/>
    </w:rPr>
  </w:style>
  <w:style w:type="paragraph" w:styleId="Nadpis1">
    <w:name w:val="heading 1"/>
    <w:basedOn w:val="Normln"/>
    <w:next w:val="Normln"/>
    <w:link w:val="Nadpis1Char"/>
    <w:uiPriority w:val="9"/>
    <w:qFormat/>
    <w:rsid w:val="006170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6170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qFormat/>
    <w:rsid w:val="00E22F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E66A6"/>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FE66A6"/>
  </w:style>
  <w:style w:type="paragraph" w:styleId="Zpat">
    <w:name w:val="footer"/>
    <w:basedOn w:val="Normln"/>
    <w:link w:val="ZpatChar"/>
    <w:uiPriority w:val="99"/>
    <w:unhideWhenUsed/>
    <w:rsid w:val="00FE66A6"/>
    <w:pPr>
      <w:tabs>
        <w:tab w:val="center" w:pos="4513"/>
        <w:tab w:val="right" w:pos="9026"/>
      </w:tabs>
      <w:spacing w:after="0" w:line="240" w:lineRule="auto"/>
    </w:pPr>
  </w:style>
  <w:style w:type="character" w:customStyle="1" w:styleId="ZpatChar">
    <w:name w:val="Zápatí Char"/>
    <w:basedOn w:val="Standardnpsmoodstavce"/>
    <w:link w:val="Zpat"/>
    <w:uiPriority w:val="99"/>
    <w:rsid w:val="00FE66A6"/>
  </w:style>
  <w:style w:type="table" w:styleId="Mkatabulky">
    <w:name w:val="Table Grid"/>
    <w:basedOn w:val="Normlntabulka"/>
    <w:uiPriority w:val="39"/>
    <w:rsid w:val="001E0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B4418"/>
    <w:pPr>
      <w:ind w:left="720"/>
      <w:contextualSpacing/>
    </w:pPr>
  </w:style>
  <w:style w:type="paragraph" w:customStyle="1" w:styleId="m8942239183529294384msolistparagraph">
    <w:name w:val="m_8942239183529294384msolistparagraph"/>
    <w:basedOn w:val="Normln"/>
    <w:rsid w:val="001B7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Standardnpsmoodstavce"/>
    <w:rsid w:val="001B713A"/>
  </w:style>
  <w:style w:type="character" w:customStyle="1" w:styleId="Nadpis3Char">
    <w:name w:val="Nadpis 3 Char"/>
    <w:basedOn w:val="Standardnpsmoodstavce"/>
    <w:link w:val="Nadpis3"/>
    <w:rsid w:val="00E22F88"/>
    <w:rPr>
      <w:rFonts w:ascii="Times New Roman" w:eastAsia="Times New Roman" w:hAnsi="Times New Roman" w:cs="Times New Roman"/>
      <w:b/>
      <w:bCs/>
      <w:sz w:val="27"/>
      <w:szCs w:val="27"/>
      <w:lang w:val="en-US"/>
    </w:rPr>
  </w:style>
  <w:style w:type="paragraph" w:styleId="Bezmezer">
    <w:name w:val="No Spacing"/>
    <w:qFormat/>
    <w:rsid w:val="00E22F88"/>
    <w:pPr>
      <w:bidi/>
      <w:spacing w:after="0" w:line="240" w:lineRule="auto"/>
    </w:pPr>
    <w:rPr>
      <w:rFonts w:ascii="Garamond" w:hAnsi="Garamond" w:cs="Simplified Arabic"/>
      <w:spacing w:val="-10"/>
      <w:sz w:val="28"/>
      <w:szCs w:val="28"/>
      <w:u w:val="single"/>
      <w:lang w:val="en-US"/>
    </w:rPr>
  </w:style>
  <w:style w:type="paragraph" w:customStyle="1" w:styleId="Noorlevel1">
    <w:name w:val="Noor level 1"/>
    <w:basedOn w:val="Normln"/>
    <w:link w:val="Noorlevel1CharChar"/>
    <w:rsid w:val="00E22F88"/>
    <w:pPr>
      <w:spacing w:before="240" w:after="240" w:line="240" w:lineRule="auto"/>
      <w:outlineLvl w:val="0"/>
    </w:pPr>
    <w:rPr>
      <w:rFonts w:ascii="Times New Roman Bold" w:eastAsia="Times New Roman" w:hAnsi="Times New Roman Bold" w:cs="Times New Roman"/>
      <w:b/>
      <w:caps/>
      <w:sz w:val="24"/>
      <w:szCs w:val="24"/>
      <w:u w:val="single"/>
      <w:lang w:eastAsia="ar-SA"/>
    </w:rPr>
  </w:style>
  <w:style w:type="character" w:customStyle="1" w:styleId="Noorlevel1CharChar">
    <w:name w:val="Noor level 1 Char Char"/>
    <w:link w:val="Noorlevel1"/>
    <w:rsid w:val="00E22F88"/>
    <w:rPr>
      <w:rFonts w:ascii="Times New Roman Bold" w:eastAsia="Times New Roman" w:hAnsi="Times New Roman Bold" w:cs="Times New Roman"/>
      <w:b/>
      <w:caps/>
      <w:sz w:val="24"/>
      <w:szCs w:val="24"/>
      <w:u w:val="single"/>
      <w:lang w:val="en-US" w:eastAsia="ar-SA"/>
    </w:rPr>
  </w:style>
  <w:style w:type="paragraph" w:styleId="Zkladntext">
    <w:name w:val="Body Text"/>
    <w:basedOn w:val="Normln"/>
    <w:link w:val="ZkladntextChar"/>
    <w:uiPriority w:val="1"/>
    <w:qFormat/>
    <w:rsid w:val="008166D4"/>
    <w:pPr>
      <w:widowControl w:val="0"/>
      <w:autoSpaceDE w:val="0"/>
      <w:autoSpaceDN w:val="0"/>
      <w:spacing w:after="0" w:line="240" w:lineRule="auto"/>
    </w:pPr>
    <w:rPr>
      <w:rFonts w:ascii="Arial" w:eastAsia="Arial" w:hAnsi="Arial" w:cs="Arial"/>
    </w:rPr>
  </w:style>
  <w:style w:type="character" w:customStyle="1" w:styleId="ZkladntextChar">
    <w:name w:val="Základní text Char"/>
    <w:basedOn w:val="Standardnpsmoodstavce"/>
    <w:link w:val="Zkladntext"/>
    <w:uiPriority w:val="1"/>
    <w:rsid w:val="008166D4"/>
    <w:rPr>
      <w:rFonts w:ascii="Arial" w:eastAsia="Arial" w:hAnsi="Arial" w:cs="Arial"/>
      <w:lang w:val="en-US"/>
    </w:rPr>
  </w:style>
  <w:style w:type="paragraph" w:styleId="Revize">
    <w:name w:val="Revision"/>
    <w:hidden/>
    <w:uiPriority w:val="99"/>
    <w:semiHidden/>
    <w:rsid w:val="00A95243"/>
    <w:pPr>
      <w:spacing w:after="0" w:line="240" w:lineRule="auto"/>
    </w:pPr>
    <w:rPr>
      <w:lang w:val="en-US"/>
    </w:rPr>
  </w:style>
  <w:style w:type="character" w:customStyle="1" w:styleId="Zkladntext0">
    <w:name w:val="Základní text_"/>
    <w:basedOn w:val="Standardnpsmoodstavce"/>
    <w:link w:val="Zkladntext4"/>
    <w:rsid w:val="00A95243"/>
    <w:rPr>
      <w:rFonts w:ascii="Times New Roman" w:eastAsia="Times New Roman" w:hAnsi="Times New Roman" w:cs="Times New Roman"/>
      <w:spacing w:val="4"/>
      <w:sz w:val="19"/>
      <w:szCs w:val="19"/>
      <w:shd w:val="clear" w:color="auto" w:fill="FFFFFF"/>
    </w:rPr>
  </w:style>
  <w:style w:type="paragraph" w:customStyle="1" w:styleId="Zkladntext4">
    <w:name w:val="Základní text4"/>
    <w:basedOn w:val="Normln"/>
    <w:link w:val="Zkladntext0"/>
    <w:rsid w:val="00A95243"/>
    <w:pPr>
      <w:widowControl w:val="0"/>
      <w:shd w:val="clear" w:color="auto" w:fill="FFFFFF"/>
      <w:spacing w:after="0" w:line="518" w:lineRule="exact"/>
      <w:ind w:hanging="1560"/>
      <w:jc w:val="center"/>
    </w:pPr>
    <w:rPr>
      <w:rFonts w:ascii="Times New Roman" w:eastAsia="Times New Roman" w:hAnsi="Times New Roman" w:cs="Times New Roman"/>
      <w:spacing w:val="4"/>
      <w:sz w:val="19"/>
      <w:szCs w:val="19"/>
      <w:lang w:val="en-GB"/>
    </w:rPr>
  </w:style>
  <w:style w:type="paragraph" w:customStyle="1" w:styleId="-wm-msonormal">
    <w:name w:val="-wm-msonormal"/>
    <w:basedOn w:val="Normln"/>
    <w:rsid w:val="00A95243"/>
    <w:pPr>
      <w:spacing w:before="100" w:beforeAutospacing="1" w:after="100" w:afterAutospacing="1" w:line="240" w:lineRule="auto"/>
    </w:pPr>
    <w:rPr>
      <w:rFonts w:ascii="Times New Roman" w:hAnsi="Times New Roman" w:cs="Times New Roman"/>
      <w:sz w:val="24"/>
      <w:szCs w:val="24"/>
      <w:lang w:val="cs-CZ" w:eastAsia="cs-CZ"/>
    </w:rPr>
  </w:style>
  <w:style w:type="character" w:customStyle="1" w:styleId="OdstavecseseznamemChar">
    <w:name w:val="Odstavec se seznamem Char"/>
    <w:link w:val="Odstavecseseznamem"/>
    <w:uiPriority w:val="34"/>
    <w:locked/>
    <w:rsid w:val="00E23BE7"/>
    <w:rPr>
      <w:lang w:val="en-US"/>
    </w:rPr>
  </w:style>
  <w:style w:type="character" w:customStyle="1" w:styleId="Nadpis1Char">
    <w:name w:val="Nadpis 1 Char"/>
    <w:basedOn w:val="Standardnpsmoodstavce"/>
    <w:link w:val="Nadpis1"/>
    <w:uiPriority w:val="9"/>
    <w:rsid w:val="0061705C"/>
    <w:rPr>
      <w:rFonts w:asciiTheme="majorHAnsi" w:eastAsiaTheme="majorEastAsia" w:hAnsiTheme="majorHAnsi" w:cstheme="majorBidi"/>
      <w:color w:val="2E74B5" w:themeColor="accent1" w:themeShade="BF"/>
      <w:sz w:val="32"/>
      <w:szCs w:val="32"/>
      <w:lang w:val="en-US"/>
    </w:rPr>
  </w:style>
  <w:style w:type="character" w:customStyle="1" w:styleId="Nadpis2Char">
    <w:name w:val="Nadpis 2 Char"/>
    <w:basedOn w:val="Standardnpsmoodstavce"/>
    <w:link w:val="Nadpis2"/>
    <w:uiPriority w:val="9"/>
    <w:semiHidden/>
    <w:rsid w:val="0061705C"/>
    <w:rPr>
      <w:rFonts w:asciiTheme="majorHAnsi" w:eastAsiaTheme="majorEastAsia" w:hAnsiTheme="majorHAnsi" w:cstheme="majorBidi"/>
      <w:color w:val="2E74B5" w:themeColor="accent1" w:themeShade="BF"/>
      <w:sz w:val="26"/>
      <w:szCs w:val="26"/>
      <w:lang w:val="en-US"/>
    </w:rPr>
  </w:style>
  <w:style w:type="character" w:styleId="Odkaznakoment">
    <w:name w:val="annotation reference"/>
    <w:basedOn w:val="Standardnpsmoodstavce"/>
    <w:uiPriority w:val="99"/>
    <w:semiHidden/>
    <w:unhideWhenUsed/>
    <w:rsid w:val="00E57C5A"/>
    <w:rPr>
      <w:sz w:val="16"/>
      <w:szCs w:val="16"/>
    </w:rPr>
  </w:style>
  <w:style w:type="paragraph" w:styleId="Textkomente">
    <w:name w:val="annotation text"/>
    <w:basedOn w:val="Normln"/>
    <w:link w:val="TextkomenteChar"/>
    <w:uiPriority w:val="99"/>
    <w:unhideWhenUsed/>
    <w:rsid w:val="00E57C5A"/>
    <w:pPr>
      <w:spacing w:line="240" w:lineRule="auto"/>
    </w:pPr>
    <w:rPr>
      <w:sz w:val="20"/>
      <w:szCs w:val="20"/>
    </w:rPr>
  </w:style>
  <w:style w:type="character" w:customStyle="1" w:styleId="TextkomenteChar">
    <w:name w:val="Text komentáře Char"/>
    <w:basedOn w:val="Standardnpsmoodstavce"/>
    <w:link w:val="Textkomente"/>
    <w:uiPriority w:val="99"/>
    <w:rsid w:val="00E57C5A"/>
    <w:rPr>
      <w:sz w:val="20"/>
      <w:szCs w:val="20"/>
      <w:lang w:val="en-US"/>
    </w:rPr>
  </w:style>
  <w:style w:type="paragraph" w:styleId="Pedmtkomente">
    <w:name w:val="annotation subject"/>
    <w:basedOn w:val="Textkomente"/>
    <w:next w:val="Textkomente"/>
    <w:link w:val="PedmtkomenteChar"/>
    <w:uiPriority w:val="99"/>
    <w:semiHidden/>
    <w:unhideWhenUsed/>
    <w:rsid w:val="00E57C5A"/>
    <w:rPr>
      <w:b/>
      <w:bCs/>
    </w:rPr>
  </w:style>
  <w:style w:type="character" w:customStyle="1" w:styleId="PedmtkomenteChar">
    <w:name w:val="Předmět komentáře Char"/>
    <w:basedOn w:val="TextkomenteChar"/>
    <w:link w:val="Pedmtkomente"/>
    <w:uiPriority w:val="99"/>
    <w:semiHidden/>
    <w:rsid w:val="00E57C5A"/>
    <w:rPr>
      <w:b/>
      <w:bCs/>
      <w:sz w:val="20"/>
      <w:szCs w:val="20"/>
      <w:lang w:val="en-US"/>
    </w:rPr>
  </w:style>
  <w:style w:type="paragraph" w:styleId="Zkladntextodsazen">
    <w:name w:val="Body Text Indent"/>
    <w:basedOn w:val="Normln"/>
    <w:link w:val="ZkladntextodsazenChar"/>
    <w:uiPriority w:val="99"/>
    <w:semiHidden/>
    <w:unhideWhenUsed/>
    <w:rsid w:val="009A303F"/>
    <w:pPr>
      <w:spacing w:after="120"/>
      <w:ind w:left="283"/>
    </w:pPr>
  </w:style>
  <w:style w:type="character" w:customStyle="1" w:styleId="ZkladntextodsazenChar">
    <w:name w:val="Základní text odsazený Char"/>
    <w:basedOn w:val="Standardnpsmoodstavce"/>
    <w:link w:val="Zkladntextodsazen"/>
    <w:uiPriority w:val="99"/>
    <w:semiHidden/>
    <w:rsid w:val="009A303F"/>
    <w:rPr>
      <w:lang w:val="en-US"/>
    </w:rPr>
  </w:style>
  <w:style w:type="paragraph" w:customStyle="1" w:styleId="Zkladntext1">
    <w:name w:val="Základní text1"/>
    <w:basedOn w:val="Normln"/>
    <w:rsid w:val="00345FE3"/>
    <w:pPr>
      <w:spacing w:after="0" w:line="240" w:lineRule="atLeast"/>
    </w:pPr>
    <w:rPr>
      <w:rFonts w:ascii="Times New Roman" w:eastAsia="Times New Roman" w:hAnsi="Times New Roman" w:cs="Times New Roman"/>
      <w:color w:val="000000"/>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246720">
      <w:bodyDiv w:val="1"/>
      <w:marLeft w:val="0"/>
      <w:marRight w:val="0"/>
      <w:marTop w:val="0"/>
      <w:marBottom w:val="0"/>
      <w:divBdr>
        <w:top w:val="none" w:sz="0" w:space="0" w:color="auto"/>
        <w:left w:val="none" w:sz="0" w:space="0" w:color="auto"/>
        <w:bottom w:val="none" w:sz="0" w:space="0" w:color="auto"/>
        <w:right w:val="none" w:sz="0" w:space="0" w:color="auto"/>
      </w:divBdr>
    </w:div>
    <w:div w:id="761150578">
      <w:bodyDiv w:val="1"/>
      <w:marLeft w:val="0"/>
      <w:marRight w:val="0"/>
      <w:marTop w:val="0"/>
      <w:marBottom w:val="0"/>
      <w:divBdr>
        <w:top w:val="none" w:sz="0" w:space="0" w:color="auto"/>
        <w:left w:val="none" w:sz="0" w:space="0" w:color="auto"/>
        <w:bottom w:val="none" w:sz="0" w:space="0" w:color="auto"/>
        <w:right w:val="none" w:sz="0" w:space="0" w:color="auto"/>
      </w:divBdr>
      <w:divsChild>
        <w:div w:id="839199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274473">
              <w:marLeft w:val="0"/>
              <w:marRight w:val="0"/>
              <w:marTop w:val="0"/>
              <w:marBottom w:val="0"/>
              <w:divBdr>
                <w:top w:val="none" w:sz="0" w:space="0" w:color="auto"/>
                <w:left w:val="none" w:sz="0" w:space="0" w:color="auto"/>
                <w:bottom w:val="none" w:sz="0" w:space="0" w:color="auto"/>
                <w:right w:val="none" w:sz="0" w:space="0" w:color="auto"/>
              </w:divBdr>
              <w:divsChild>
                <w:div w:id="40983176">
                  <w:marLeft w:val="0"/>
                  <w:marRight w:val="0"/>
                  <w:marTop w:val="0"/>
                  <w:marBottom w:val="0"/>
                  <w:divBdr>
                    <w:top w:val="single" w:sz="8" w:space="3" w:color="auto"/>
                    <w:left w:val="none" w:sz="0" w:space="0" w:color="auto"/>
                    <w:bottom w:val="none" w:sz="0" w:space="0" w:color="auto"/>
                    <w:right w:val="none" w:sz="0" w:space="0" w:color="auto"/>
                  </w:divBdr>
                  <w:divsChild>
                    <w:div w:id="2774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957703">
      <w:bodyDiv w:val="1"/>
      <w:marLeft w:val="0"/>
      <w:marRight w:val="0"/>
      <w:marTop w:val="0"/>
      <w:marBottom w:val="0"/>
      <w:divBdr>
        <w:top w:val="none" w:sz="0" w:space="0" w:color="auto"/>
        <w:left w:val="none" w:sz="0" w:space="0" w:color="auto"/>
        <w:bottom w:val="none" w:sz="0" w:space="0" w:color="auto"/>
        <w:right w:val="none" w:sz="0" w:space="0" w:color="auto"/>
      </w:divBdr>
    </w:div>
    <w:div w:id="1884556917">
      <w:bodyDiv w:val="1"/>
      <w:marLeft w:val="0"/>
      <w:marRight w:val="0"/>
      <w:marTop w:val="0"/>
      <w:marBottom w:val="0"/>
      <w:divBdr>
        <w:top w:val="none" w:sz="0" w:space="0" w:color="auto"/>
        <w:left w:val="none" w:sz="0" w:space="0" w:color="auto"/>
        <w:bottom w:val="none" w:sz="0" w:space="0" w:color="auto"/>
        <w:right w:val="none" w:sz="0" w:space="0" w:color="auto"/>
      </w:divBdr>
    </w:div>
    <w:div w:id="203896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1298</Words>
  <Characters>7661</Characters>
  <Application>Microsoft Office Word</Application>
  <DocSecurity>0</DocSecurity>
  <Lines>63</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Reger</dc:creator>
  <cp:keywords/>
  <dc:description/>
  <cp:lastModifiedBy>Svobodová Lenka</cp:lastModifiedBy>
  <cp:revision>2</cp:revision>
  <cp:lastPrinted>2023-06-26T13:10:00Z</cp:lastPrinted>
  <dcterms:created xsi:type="dcterms:W3CDTF">2023-08-15T11:22:00Z</dcterms:created>
  <dcterms:modified xsi:type="dcterms:W3CDTF">2023-08-15T11:22:00Z</dcterms:modified>
</cp:coreProperties>
</file>