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97" w:rsidRDefault="000F456B">
      <w:pPr>
        <w:spacing w:before="73"/>
        <w:ind w:left="2963" w:right="2955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297797" w:rsidRDefault="000F456B">
      <w:pPr>
        <w:spacing w:before="2"/>
        <w:ind w:left="2969" w:right="2955"/>
        <w:jc w:val="center"/>
        <w:rPr>
          <w:sz w:val="32"/>
        </w:rPr>
      </w:pPr>
      <w:r>
        <w:rPr>
          <w:color w:val="808080"/>
          <w:sz w:val="32"/>
        </w:rPr>
        <w:t>ke smlouvě č. 1191200006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297797" w:rsidRDefault="000F456B">
      <w:pPr>
        <w:spacing w:before="1"/>
        <w:ind w:left="103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297797" w:rsidRDefault="00297797">
      <w:pPr>
        <w:pStyle w:val="Zkladntext"/>
        <w:spacing w:before="10"/>
        <w:rPr>
          <w:sz w:val="59"/>
        </w:rPr>
      </w:pPr>
    </w:p>
    <w:p w:rsidR="00297797" w:rsidRDefault="000F456B">
      <w:pPr>
        <w:pStyle w:val="Zkladntext"/>
        <w:spacing w:before="1"/>
        <w:ind w:left="12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97797" w:rsidRDefault="00297797">
      <w:pPr>
        <w:pStyle w:val="Zkladntext"/>
      </w:pPr>
    </w:p>
    <w:p w:rsidR="00297797" w:rsidRDefault="000F456B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97797" w:rsidRDefault="000F456B">
      <w:pPr>
        <w:pStyle w:val="Zkladntext"/>
        <w:tabs>
          <w:tab w:val="left" w:pos="3002"/>
        </w:tabs>
        <w:spacing w:before="1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97797" w:rsidRDefault="000F456B">
      <w:pPr>
        <w:pStyle w:val="Zkladntext"/>
        <w:tabs>
          <w:tab w:val="left" w:pos="3002"/>
        </w:tabs>
        <w:spacing w:line="265" w:lineRule="exact"/>
        <w:ind w:left="12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97797" w:rsidRDefault="000F456B">
      <w:pPr>
        <w:pStyle w:val="Zkladntext"/>
        <w:tabs>
          <w:tab w:val="right" w:pos="3866"/>
        </w:tabs>
        <w:spacing w:line="265" w:lineRule="exact"/>
        <w:ind w:left="122"/>
      </w:pPr>
      <w:r>
        <w:t>IČO:</w:t>
      </w:r>
      <w:r>
        <w:tab/>
        <w:t>00020729</w:t>
      </w:r>
    </w:p>
    <w:p w:rsidR="00297797" w:rsidRDefault="000F456B">
      <w:pPr>
        <w:pStyle w:val="Zkladntext"/>
        <w:tabs>
          <w:tab w:val="left" w:pos="3002"/>
        </w:tabs>
        <w:spacing w:before="1"/>
        <w:ind w:left="12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297797" w:rsidRDefault="00297797">
      <w:pPr>
        <w:pStyle w:val="Zkladntext"/>
        <w:spacing w:before="1"/>
      </w:pPr>
    </w:p>
    <w:p w:rsidR="00297797" w:rsidRDefault="000F456B">
      <w:pPr>
        <w:pStyle w:val="Zkladntext"/>
        <w:ind w:left="122"/>
      </w:pPr>
      <w:r>
        <w:rPr>
          <w:w w:val="99"/>
        </w:rPr>
        <w:t>a</w:t>
      </w:r>
    </w:p>
    <w:p w:rsidR="00297797" w:rsidRDefault="00297797">
      <w:pPr>
        <w:pStyle w:val="Zkladntext"/>
        <w:spacing w:before="11"/>
        <w:rPr>
          <w:sz w:val="19"/>
        </w:rPr>
      </w:pPr>
    </w:p>
    <w:p w:rsidR="00297797" w:rsidRDefault="000F456B">
      <w:pPr>
        <w:pStyle w:val="Nadpis1"/>
      </w:pPr>
      <w:r>
        <w:t>obec</w:t>
      </w:r>
      <w:r>
        <w:rPr>
          <w:spacing w:val="-3"/>
        </w:rPr>
        <w:t xml:space="preserve"> </w:t>
      </w:r>
      <w:r>
        <w:t>Kamenná</w:t>
      </w:r>
    </w:p>
    <w:p w:rsidR="00297797" w:rsidRDefault="000F456B">
      <w:pPr>
        <w:pStyle w:val="Zkladntext"/>
        <w:tabs>
          <w:tab w:val="left" w:pos="3002"/>
        </w:tabs>
        <w:spacing w:before="1"/>
        <w:ind w:left="122" w:right="102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obce Kamenná,</w:t>
      </w:r>
      <w:r>
        <w:rPr>
          <w:spacing w:val="-2"/>
        </w:rPr>
        <w:t xml:space="preserve"> </w:t>
      </w:r>
      <w:r>
        <w:t>Kamenná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70,</w:t>
      </w:r>
      <w:r>
        <w:rPr>
          <w:spacing w:val="-2"/>
        </w:rPr>
        <w:t xml:space="preserve"> </w:t>
      </w:r>
      <w:r>
        <w:t>675</w:t>
      </w:r>
      <w:r>
        <w:rPr>
          <w:spacing w:val="-1"/>
        </w:rPr>
        <w:t xml:space="preserve"> </w:t>
      </w:r>
      <w:r>
        <w:t>03 Kamenná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00377589</w:t>
      </w:r>
    </w:p>
    <w:p w:rsidR="00297797" w:rsidRDefault="000F456B">
      <w:pPr>
        <w:pStyle w:val="Zkladntext"/>
        <w:tabs>
          <w:tab w:val="left" w:pos="3002"/>
        </w:tabs>
        <w:spacing w:before="1"/>
        <w:ind w:left="122" w:right="3629"/>
      </w:pPr>
      <w:r>
        <w:t>zastoupená:</w:t>
      </w:r>
      <w:r>
        <w:tab/>
      </w:r>
      <w:r>
        <w:t>Stanislavem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š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starostou</w:t>
      </w:r>
      <w:r>
        <w:rPr>
          <w:spacing w:val="-5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97797" w:rsidRDefault="00297797">
      <w:pPr>
        <w:pStyle w:val="Zkladntext"/>
        <w:rPr>
          <w:sz w:val="26"/>
        </w:rPr>
      </w:pPr>
    </w:p>
    <w:p w:rsidR="00297797" w:rsidRDefault="00297797">
      <w:pPr>
        <w:pStyle w:val="Zkladntext"/>
        <w:spacing w:before="13"/>
        <w:rPr>
          <w:sz w:val="33"/>
        </w:rPr>
      </w:pPr>
    </w:p>
    <w:p w:rsidR="00297797" w:rsidRDefault="000F456B">
      <w:pPr>
        <w:pStyle w:val="Zkladntext"/>
        <w:ind w:left="12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t>změně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1191200006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297797" w:rsidRDefault="00297797">
      <w:pPr>
        <w:pStyle w:val="Zkladntext"/>
        <w:rPr>
          <w:sz w:val="26"/>
        </w:rPr>
      </w:pPr>
    </w:p>
    <w:p w:rsidR="00297797" w:rsidRDefault="000F456B">
      <w:pPr>
        <w:pStyle w:val="Odstavecseseznamem"/>
        <w:numPr>
          <w:ilvl w:val="0"/>
          <w:numId w:val="1"/>
        </w:numPr>
        <w:tabs>
          <w:tab w:val="left" w:pos="549"/>
          <w:tab w:val="left" w:pos="550"/>
        </w:tabs>
        <w:spacing w:before="188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 1</w:t>
      </w:r>
      <w:r>
        <w:rPr>
          <w:spacing w:val="-2"/>
          <w:sz w:val="20"/>
        </w:rPr>
        <w:t xml:space="preserve"> </w:t>
      </w:r>
      <w:r>
        <w:rPr>
          <w:sz w:val="20"/>
        </w:rPr>
        <w:t>písm. c)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</w:t>
      </w:r>
      <w:r>
        <w:rPr>
          <w:spacing w:val="2"/>
          <w:sz w:val="20"/>
        </w:rPr>
        <w:t xml:space="preserve"> </w:t>
      </w:r>
      <w:r>
        <w:rPr>
          <w:sz w:val="20"/>
        </w:rPr>
        <w:t>7/2023.</w:t>
      </w:r>
    </w:p>
    <w:p w:rsidR="00297797" w:rsidRDefault="00297797">
      <w:pPr>
        <w:pStyle w:val="Zkladntext"/>
        <w:spacing w:before="11"/>
        <w:rPr>
          <w:sz w:val="19"/>
        </w:rPr>
      </w:pPr>
    </w:p>
    <w:p w:rsidR="00297797" w:rsidRDefault="000F456B">
      <w:pPr>
        <w:pStyle w:val="Odstavecseseznamem"/>
        <w:numPr>
          <w:ilvl w:val="0"/>
          <w:numId w:val="1"/>
        </w:numPr>
        <w:tabs>
          <w:tab w:val="left" w:pos="549"/>
          <w:tab w:val="left" w:pos="550"/>
        </w:tabs>
        <w:rPr>
          <w:sz w:val="20"/>
        </w:rPr>
      </w:pPr>
      <w:r>
        <w:rPr>
          <w:sz w:val="20"/>
        </w:rPr>
        <w:t>Příloha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nahrazuje</w:t>
      </w:r>
      <w:r>
        <w:rPr>
          <w:spacing w:val="-4"/>
          <w:sz w:val="20"/>
        </w:rPr>
        <w:t xml:space="preserve"> </w:t>
      </w:r>
      <w:r>
        <w:rPr>
          <w:sz w:val="20"/>
        </w:rPr>
        <w:t>novou</w:t>
      </w:r>
      <w:r>
        <w:rPr>
          <w:spacing w:val="-3"/>
          <w:sz w:val="20"/>
        </w:rPr>
        <w:t xml:space="preserve"> </w:t>
      </w:r>
      <w:r>
        <w:rPr>
          <w:sz w:val="20"/>
        </w:rPr>
        <w:t>přílohou,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přílohou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2"/>
          <w:sz w:val="20"/>
        </w:rPr>
        <w:t xml:space="preserve"> </w:t>
      </w:r>
      <w:r>
        <w:rPr>
          <w:sz w:val="20"/>
        </w:rPr>
        <w:t>dodatku.</w:t>
      </w:r>
    </w:p>
    <w:p w:rsidR="00297797" w:rsidRDefault="00297797">
      <w:pPr>
        <w:pStyle w:val="Zkladntext"/>
        <w:spacing w:before="1"/>
      </w:pPr>
    </w:p>
    <w:p w:rsidR="00297797" w:rsidRDefault="000F456B">
      <w:pPr>
        <w:pStyle w:val="Odstavecseseznamem"/>
        <w:numPr>
          <w:ilvl w:val="0"/>
          <w:numId w:val="1"/>
        </w:numPr>
        <w:tabs>
          <w:tab w:val="left" w:pos="549"/>
          <w:tab w:val="left" w:pos="55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297797" w:rsidRDefault="00297797">
      <w:pPr>
        <w:pStyle w:val="Zkladntext"/>
        <w:spacing w:before="1"/>
      </w:pPr>
    </w:p>
    <w:p w:rsidR="00297797" w:rsidRDefault="000F456B">
      <w:pPr>
        <w:pStyle w:val="Odstavecseseznamem"/>
        <w:numPr>
          <w:ilvl w:val="0"/>
          <w:numId w:val="1"/>
        </w:numPr>
        <w:tabs>
          <w:tab w:val="left" w:pos="55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297797" w:rsidRDefault="00297797">
      <w:pPr>
        <w:jc w:val="both"/>
        <w:rPr>
          <w:sz w:val="20"/>
        </w:rPr>
        <w:sectPr w:rsidR="00297797">
          <w:footerReference w:type="default" r:id="rId7"/>
          <w:type w:val="continuous"/>
          <w:pgSz w:w="12240" w:h="15840"/>
          <w:pgMar w:top="1060" w:right="1020" w:bottom="1160" w:left="1580" w:header="0" w:footer="962" w:gutter="0"/>
          <w:pgNumType w:start="1"/>
          <w:cols w:space="708"/>
        </w:sectPr>
      </w:pPr>
    </w:p>
    <w:p w:rsidR="00297797" w:rsidRDefault="000F456B">
      <w:pPr>
        <w:pStyle w:val="Odstavecseseznamem"/>
        <w:numPr>
          <w:ilvl w:val="0"/>
          <w:numId w:val="1"/>
        </w:numPr>
        <w:tabs>
          <w:tab w:val="left" w:pos="550"/>
        </w:tabs>
        <w:spacing w:before="79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</w:t>
      </w:r>
      <w:r>
        <w:rPr>
          <w:sz w:val="20"/>
        </w:rPr>
        <w:t>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97797" w:rsidRDefault="00297797">
      <w:pPr>
        <w:pStyle w:val="Zkladntext"/>
        <w:rPr>
          <w:sz w:val="26"/>
        </w:rPr>
      </w:pPr>
    </w:p>
    <w:p w:rsidR="00297797" w:rsidRDefault="00297797">
      <w:pPr>
        <w:pStyle w:val="Zkladntext"/>
        <w:rPr>
          <w:sz w:val="26"/>
        </w:rPr>
      </w:pPr>
    </w:p>
    <w:p w:rsidR="00297797" w:rsidRDefault="00297797">
      <w:pPr>
        <w:pStyle w:val="Zkladntext"/>
        <w:spacing w:before="1"/>
        <w:rPr>
          <w:sz w:val="28"/>
        </w:rPr>
      </w:pPr>
    </w:p>
    <w:p w:rsidR="00297797" w:rsidRDefault="000F456B">
      <w:pPr>
        <w:pStyle w:val="Zkladntext"/>
        <w:tabs>
          <w:tab w:val="left" w:pos="6098"/>
        </w:tabs>
        <w:ind w:left="12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97797" w:rsidRDefault="00297797">
      <w:pPr>
        <w:pStyle w:val="Zkladntext"/>
        <w:spacing w:before="1"/>
      </w:pPr>
    </w:p>
    <w:p w:rsidR="00297797" w:rsidRDefault="000F456B">
      <w:pPr>
        <w:pStyle w:val="Zkladntext"/>
        <w:ind w:left="122"/>
      </w:pPr>
      <w:r>
        <w:t>dne:</w:t>
      </w:r>
    </w:p>
    <w:p w:rsidR="00297797" w:rsidRDefault="00297797">
      <w:pPr>
        <w:pStyle w:val="Zkladntext"/>
        <w:rPr>
          <w:sz w:val="26"/>
        </w:rPr>
      </w:pPr>
    </w:p>
    <w:p w:rsidR="00297797" w:rsidRDefault="00297797">
      <w:pPr>
        <w:pStyle w:val="Zkladntext"/>
        <w:rPr>
          <w:sz w:val="26"/>
        </w:rPr>
      </w:pPr>
    </w:p>
    <w:p w:rsidR="00297797" w:rsidRDefault="00297797">
      <w:pPr>
        <w:pStyle w:val="Zkladntext"/>
        <w:rPr>
          <w:sz w:val="26"/>
        </w:rPr>
      </w:pPr>
    </w:p>
    <w:p w:rsidR="00297797" w:rsidRDefault="00297797">
      <w:pPr>
        <w:pStyle w:val="Zkladntext"/>
        <w:spacing w:before="2"/>
        <w:rPr>
          <w:sz w:val="22"/>
        </w:rPr>
      </w:pPr>
    </w:p>
    <w:p w:rsidR="00297797" w:rsidRDefault="000F456B">
      <w:pPr>
        <w:pStyle w:val="Zkladntext"/>
        <w:tabs>
          <w:tab w:val="left" w:pos="5882"/>
          <w:tab w:val="left" w:pos="6602"/>
        </w:tabs>
        <w:spacing w:before="1" w:line="237" w:lineRule="auto"/>
        <w:ind w:left="12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p w:rsidR="00297797" w:rsidRDefault="00297797">
      <w:pPr>
        <w:pStyle w:val="Zkladntext"/>
        <w:rPr>
          <w:sz w:val="26"/>
        </w:rPr>
      </w:pPr>
    </w:p>
    <w:p w:rsidR="00297797" w:rsidRDefault="00297797">
      <w:pPr>
        <w:pStyle w:val="Zkladntext"/>
        <w:spacing w:before="2"/>
        <w:rPr>
          <w:sz w:val="23"/>
        </w:rPr>
      </w:pPr>
    </w:p>
    <w:p w:rsidR="00297797" w:rsidRDefault="000F456B">
      <w:pPr>
        <w:pStyle w:val="Zkladntext"/>
        <w:spacing w:line="264" w:lineRule="auto"/>
        <w:ind w:left="122"/>
      </w:pPr>
      <w:r>
        <w:t>Příloha</w:t>
      </w:r>
      <w:r>
        <w:rPr>
          <w:spacing w:val="53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297797" w:rsidRDefault="00297797">
      <w:pPr>
        <w:spacing w:line="264" w:lineRule="auto"/>
        <w:sectPr w:rsidR="00297797">
          <w:pgSz w:w="12240" w:h="15840"/>
          <w:pgMar w:top="1320" w:right="1020" w:bottom="1160" w:left="1580" w:header="0" w:footer="962" w:gutter="0"/>
          <w:cols w:space="708"/>
        </w:sectPr>
      </w:pPr>
    </w:p>
    <w:p w:rsidR="00297797" w:rsidRDefault="000F456B">
      <w:pPr>
        <w:pStyle w:val="Zkladntext"/>
        <w:spacing w:before="86"/>
        <w:ind w:left="122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2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2"/>
        </w:rPr>
        <w:t xml:space="preserve"> </w:t>
      </w:r>
      <w:r>
        <w:t>republiky</w:t>
      </w:r>
    </w:p>
    <w:p w:rsidR="00297797" w:rsidRDefault="00297797">
      <w:pPr>
        <w:pStyle w:val="Zkladntext"/>
        <w:rPr>
          <w:sz w:val="26"/>
        </w:rPr>
      </w:pPr>
    </w:p>
    <w:p w:rsidR="00297797" w:rsidRDefault="00297797">
      <w:pPr>
        <w:pStyle w:val="Zkladntext"/>
        <w:spacing w:before="1"/>
        <w:rPr>
          <w:sz w:val="32"/>
        </w:rPr>
      </w:pPr>
    </w:p>
    <w:p w:rsidR="00297797" w:rsidRDefault="000F456B">
      <w:pPr>
        <w:pStyle w:val="Nadpis1"/>
        <w:spacing w:before="1" w:line="264" w:lineRule="auto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297797" w:rsidRDefault="00297797">
      <w:pPr>
        <w:pStyle w:val="Zkladntext"/>
        <w:spacing w:before="1"/>
        <w:rPr>
          <w:b/>
          <w:sz w:val="27"/>
        </w:rPr>
      </w:pPr>
    </w:p>
    <w:p w:rsidR="00297797" w:rsidRDefault="000F456B">
      <w:pPr>
        <w:pStyle w:val="Odstavecseseznamem"/>
        <w:numPr>
          <w:ilvl w:val="1"/>
          <w:numId w:val="1"/>
        </w:numPr>
        <w:tabs>
          <w:tab w:val="left" w:pos="550"/>
        </w:tabs>
        <w:spacing w:line="264" w:lineRule="auto"/>
        <w:ind w:right="10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 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4"/>
          <w:sz w:val="20"/>
        </w:rPr>
        <w:t xml:space="preserve"> </w:t>
      </w:r>
      <w:r>
        <w:rPr>
          <w:sz w:val="20"/>
        </w:rPr>
        <w:t>kázně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</w:p>
    <w:p w:rsidR="00297797" w:rsidRDefault="000F456B">
      <w:pPr>
        <w:pStyle w:val="Zkladntext"/>
        <w:spacing w:line="264" w:lineRule="auto"/>
        <w:ind w:left="549" w:right="108"/>
        <w:jc w:val="both"/>
      </w:pPr>
      <w:r>
        <w:t>IV. bodu 2) písm. k) Smlouvy při zadávání zakázek/veřejných zakázek (dále souhrnně jen „veřejné</w:t>
      </w:r>
      <w:r>
        <w:rPr>
          <w:spacing w:val="1"/>
        </w:rPr>
        <w:t xml:space="preserve"> </w:t>
      </w:r>
      <w:r>
        <w:t>zakázky“),</w:t>
      </w:r>
      <w:r>
        <w:rPr>
          <w:spacing w:val="-5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nedodržení</w:t>
      </w:r>
      <w:r>
        <w:rPr>
          <w:spacing w:val="-5"/>
        </w:rPr>
        <w:t xml:space="preserve"> </w:t>
      </w:r>
      <w:r>
        <w:t>postupu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4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zadávání</w:t>
      </w:r>
      <w:r>
        <w:rPr>
          <w:spacing w:val="-2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zakázek,</w:t>
      </w:r>
      <w:r>
        <w:rPr>
          <w:spacing w:val="-52"/>
        </w:rPr>
        <w:t xml:space="preserve"> </w:t>
      </w:r>
      <w:r>
        <w:t>ve znění účinném v dob</w:t>
      </w:r>
      <w:r>
        <w:t>ě zahájení zadávacího řízení, případně zákona č. 137/2006 Sb., o veřejných</w:t>
      </w:r>
      <w:r>
        <w:rPr>
          <w:spacing w:val="1"/>
        </w:rPr>
        <w:t xml:space="preserve"> </w:t>
      </w:r>
      <w:r>
        <w:t>zakázkách, ve znění účinném v době zahájení zadávacího řízení (dále souhrnně jen „zákon“) a/nebo</w:t>
      </w:r>
      <w:r>
        <w:rPr>
          <w:spacing w:val="1"/>
        </w:rPr>
        <w:t xml:space="preserve"> </w:t>
      </w:r>
      <w:r>
        <w:t>nedodržení postupu stanoveného v Pokynech pro zadávání veřejných zakázek v OPŽP 2014</w:t>
      </w:r>
      <w:r>
        <w:t xml:space="preserve"> – 2020, ve</w:t>
      </w:r>
      <w:r>
        <w:rPr>
          <w:spacing w:val="-52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účinném</w:t>
      </w:r>
      <w:r>
        <w:rPr>
          <w:spacing w:val="4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41"/>
        </w:rPr>
        <w:t xml:space="preserve"> </w:t>
      </w:r>
      <w:r>
        <w:t>zahájení</w:t>
      </w:r>
      <w:r>
        <w:rPr>
          <w:spacing w:val="41"/>
        </w:rPr>
        <w:t xml:space="preserve"> </w:t>
      </w:r>
      <w:r>
        <w:t>výběrového/zadávacího</w:t>
      </w:r>
      <w:r>
        <w:rPr>
          <w:spacing w:val="41"/>
        </w:rPr>
        <w:t xml:space="preserve"> </w:t>
      </w:r>
      <w:r>
        <w:t>řízení</w:t>
      </w:r>
      <w:r>
        <w:rPr>
          <w:spacing w:val="41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41"/>
        </w:rPr>
        <w:t xml:space="preserve"> </w:t>
      </w:r>
      <w:r>
        <w:t>„Pokyny</w:t>
      </w:r>
      <w:r>
        <w:rPr>
          <w:spacing w:val="41"/>
        </w:rPr>
        <w:t xml:space="preserve"> </w:t>
      </w:r>
      <w:r>
        <w:t>OPŽP“),</w:t>
      </w:r>
      <w:r>
        <w:rPr>
          <w:spacing w:val="40"/>
        </w:rPr>
        <w:t xml:space="preserve"> </w:t>
      </w:r>
      <w:r>
        <w:t>případně</w:t>
      </w:r>
      <w:r>
        <w:rPr>
          <w:spacing w:val="-52"/>
        </w:rPr>
        <w:t xml:space="preserve"> </w:t>
      </w:r>
      <w:r>
        <w:t>v dokumentu Zadávání veřejných zakázek v OPŽP 2014 – 2020, ve znění účinném v době zahájení</w:t>
      </w:r>
      <w:r>
        <w:rPr>
          <w:spacing w:val="1"/>
        </w:rPr>
        <w:t xml:space="preserve"> </w:t>
      </w:r>
      <w:r>
        <w:t>výběrového/zadávacího</w:t>
      </w:r>
      <w:r>
        <w:rPr>
          <w:spacing w:val="-1"/>
        </w:rPr>
        <w:t xml:space="preserve"> </w:t>
      </w:r>
      <w:r>
        <w:t>řízení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„Zadávání</w:t>
      </w:r>
      <w:r>
        <w:rPr>
          <w:spacing w:val="-1"/>
        </w:rPr>
        <w:t xml:space="preserve"> </w:t>
      </w:r>
      <w:r>
        <w:t>VZ</w:t>
      </w:r>
      <w:r>
        <w:rPr>
          <w:spacing w:val="-1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OPŽP“).</w:t>
      </w:r>
    </w:p>
    <w:p w:rsidR="00297797" w:rsidRDefault="000F456B">
      <w:pPr>
        <w:pStyle w:val="Odstavecseseznamem"/>
        <w:numPr>
          <w:ilvl w:val="1"/>
          <w:numId w:val="1"/>
        </w:numPr>
        <w:tabs>
          <w:tab w:val="left" w:pos="550"/>
        </w:tabs>
        <w:spacing w:line="264" w:lineRule="auto"/>
        <w:ind w:right="106" w:hanging="293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297797" w:rsidRDefault="000F456B">
      <w:pPr>
        <w:pStyle w:val="Odstavecseseznamem"/>
        <w:numPr>
          <w:ilvl w:val="1"/>
          <w:numId w:val="1"/>
        </w:numPr>
        <w:tabs>
          <w:tab w:val="left" w:pos="550"/>
        </w:tabs>
        <w:spacing w:line="264" w:lineRule="auto"/>
        <w:ind w:right="112" w:hanging="346"/>
        <w:jc w:val="both"/>
        <w:rPr>
          <w:sz w:val="20"/>
        </w:rPr>
      </w:pPr>
      <w:r>
        <w:rPr>
          <w:sz w:val="20"/>
        </w:rPr>
        <w:t>Pokud je</w:t>
      </w:r>
      <w:r>
        <w:rPr>
          <w:spacing w:val="1"/>
          <w:sz w:val="20"/>
        </w:rPr>
        <w:t xml:space="preserve"> </w:t>
      </w:r>
      <w:r>
        <w:rPr>
          <w:sz w:val="20"/>
        </w:rPr>
        <w:t>možné přesně vyčíslit finanční 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bude finanční 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 identifikovaného porušení, bude finanční oprava stanovena podle typu porušení, viz tabulka</w:t>
      </w:r>
      <w:r>
        <w:rPr>
          <w:spacing w:val="1"/>
          <w:sz w:val="20"/>
        </w:rPr>
        <w:t xml:space="preserve"> </w:t>
      </w:r>
      <w:r>
        <w:rPr>
          <w:sz w:val="20"/>
        </w:rPr>
        <w:t>níže.</w:t>
      </w:r>
    </w:p>
    <w:p w:rsidR="00297797" w:rsidRDefault="000F456B">
      <w:pPr>
        <w:pStyle w:val="Odstavecseseznamem"/>
        <w:numPr>
          <w:ilvl w:val="1"/>
          <w:numId w:val="1"/>
        </w:numPr>
        <w:tabs>
          <w:tab w:val="left" w:pos="550"/>
        </w:tabs>
        <w:spacing w:before="2" w:line="264" w:lineRule="auto"/>
        <w:ind w:right="109" w:hanging="365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297797" w:rsidRDefault="000F456B">
      <w:pPr>
        <w:pStyle w:val="Odstavecseseznamem"/>
        <w:numPr>
          <w:ilvl w:val="1"/>
          <w:numId w:val="1"/>
        </w:numPr>
        <w:tabs>
          <w:tab w:val="left" w:pos="550"/>
        </w:tabs>
        <w:spacing w:line="264" w:lineRule="auto"/>
        <w:ind w:right="111" w:hanging="310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 jednotlivá porušení se nesčíta</w:t>
      </w:r>
      <w:r>
        <w:rPr>
          <w:sz w:val="20"/>
        </w:rPr>
        <w:t>jí a výsledná finanční oprava je stanovena s ohledem na nejzávažnější</w:t>
      </w:r>
      <w:r>
        <w:rPr>
          <w:spacing w:val="-52"/>
          <w:sz w:val="20"/>
        </w:rPr>
        <w:t xml:space="preserve"> </w:t>
      </w:r>
      <w:r>
        <w:rPr>
          <w:sz w:val="20"/>
        </w:rPr>
        <w:t>porušení.</w:t>
      </w:r>
    </w:p>
    <w:p w:rsidR="00297797" w:rsidRDefault="000F456B">
      <w:pPr>
        <w:pStyle w:val="Odstavecseseznamem"/>
        <w:numPr>
          <w:ilvl w:val="1"/>
          <w:numId w:val="1"/>
        </w:numPr>
        <w:tabs>
          <w:tab w:val="left" w:pos="550"/>
        </w:tabs>
        <w:spacing w:line="264" w:lineRule="auto"/>
        <w:ind w:right="109" w:hanging="365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5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4"/>
          <w:sz w:val="20"/>
        </w:rPr>
        <w:t xml:space="preserve"> </w:t>
      </w:r>
      <w:r>
        <w:rPr>
          <w:sz w:val="20"/>
        </w:rPr>
        <w:t>z</w:t>
      </w:r>
      <w:r>
        <w:rPr>
          <w:spacing w:val="56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   možného   vlivu</w:t>
      </w:r>
      <w:r>
        <w:rPr>
          <w:spacing w:val="-52"/>
          <w:sz w:val="20"/>
        </w:rPr>
        <w:t xml:space="preserve"> </w:t>
      </w:r>
      <w:r>
        <w:rPr>
          <w:sz w:val="20"/>
        </w:rPr>
        <w:t>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7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-6"/>
          <w:sz w:val="20"/>
        </w:rPr>
        <w:t xml:space="preserve"> </w:t>
      </w:r>
      <w:r>
        <w:rPr>
          <w:sz w:val="20"/>
        </w:rPr>
        <w:t>kdy</w:t>
      </w:r>
      <w:r>
        <w:rPr>
          <w:spacing w:val="-52"/>
          <w:sz w:val="20"/>
        </w:rPr>
        <w:t xml:space="preserve"> </w:t>
      </w:r>
      <w:r>
        <w:rPr>
          <w:sz w:val="20"/>
        </w:rPr>
        <w:t>v jeho důsledku došlo k odrazení potenciálních dodavatelů od účasti ve výběrovém/zadávacím řízení</w:t>
      </w:r>
      <w:r>
        <w:rPr>
          <w:spacing w:val="1"/>
          <w:sz w:val="20"/>
        </w:rPr>
        <w:t xml:space="preserve"> </w:t>
      </w:r>
      <w:r>
        <w:rPr>
          <w:sz w:val="20"/>
        </w:rPr>
        <w:t>nebo 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97797" w:rsidRDefault="000F456B">
      <w:pPr>
        <w:pStyle w:val="Odstavecseseznamem"/>
        <w:numPr>
          <w:ilvl w:val="1"/>
          <w:numId w:val="1"/>
        </w:numPr>
        <w:tabs>
          <w:tab w:val="left" w:pos="550"/>
        </w:tabs>
        <w:spacing w:line="264" w:lineRule="auto"/>
        <w:ind w:right="112" w:hanging="41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</w:t>
      </w:r>
      <w:r>
        <w:rPr>
          <w:sz w:val="20"/>
        </w:rPr>
        <w:t>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297797" w:rsidRDefault="00297797">
      <w:pPr>
        <w:spacing w:line="264" w:lineRule="auto"/>
        <w:jc w:val="both"/>
        <w:rPr>
          <w:sz w:val="20"/>
        </w:rPr>
        <w:sectPr w:rsidR="00297797">
          <w:pgSz w:w="12240" w:h="15840"/>
          <w:pgMar w:top="1460" w:right="1020" w:bottom="1160" w:left="1580" w:header="0" w:footer="962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9779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9779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97797" w:rsidRDefault="000F456B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požadovaného</w:t>
            </w:r>
          </w:p>
          <w:p w:rsidR="00297797" w:rsidRDefault="000F456B">
            <w:pPr>
              <w:pStyle w:val="TableParagraph"/>
              <w:tabs>
                <w:tab w:val="left" w:pos="1391"/>
              </w:tabs>
              <w:spacing w:before="27" w:line="261" w:lineRule="auto"/>
              <w:ind w:right="9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</w:p>
          <w:p w:rsidR="00297797" w:rsidRDefault="000F456B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výběrového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   by    zahájil    zadávací   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souladu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v souladu s Pokyny OPŽP, 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9779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916"/>
              </w:tabs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dodavatelům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zadávané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9779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97797" w:rsidRDefault="000F456B">
            <w:pPr>
              <w:pStyle w:val="TableParagraph"/>
              <w:tabs>
                <w:tab w:val="left" w:pos="1242"/>
              </w:tabs>
              <w:spacing w:before="27"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rozdělení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tak, že tím došlo ke snížení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 xml:space="preserve">stanovené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zákoně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Pokynech OPŽP, příp. v dokumentu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9779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916"/>
              </w:tabs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  <w:r>
              <w:rPr>
                <w:sz w:val="20"/>
              </w:rPr>
              <w:tab/>
              <w:t>dodavatelům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zadávané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297797">
        <w:trPr>
          <w:trHeight w:val="81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 lhůty pro podání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 předběžných nabídek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žádostí o účast tak, že jejich délka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stanovených        v zákoně       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Pokynech OPŽP, příp. v dokumentu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pokud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zkrácení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vyšší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nebo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97797">
        <w:trPr>
          <w:trHeight w:val="81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pokud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zkrácení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vyšší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nebo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rovno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29779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8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297797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Jestliže zadávací dokumentace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přičemž doba, ve které si ji mohou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příliš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krátká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 pro řádnou hospodářskou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7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%,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pokud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alespoň 50 % stanovené lhůty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9779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%,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pokud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zkrácení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297797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6" w:line="264" w:lineRule="auto"/>
              <w:ind w:left="105" w:right="78"/>
              <w:jc w:val="both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alespoň 80 % stanovené lhůty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297797" w:rsidRDefault="00297797">
      <w:pPr>
        <w:spacing w:line="264" w:lineRule="auto"/>
        <w:jc w:val="both"/>
        <w:rPr>
          <w:sz w:val="20"/>
        </w:rPr>
        <w:sectPr w:rsidR="00297797">
          <w:pgSz w:w="12240" w:h="15840"/>
          <w:pgMar w:top="1140" w:right="1020" w:bottom="1160" w:left="1580" w:header="0" w:footer="962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9779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97797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97797" w:rsidRDefault="000F456B">
            <w:pPr>
              <w:pStyle w:val="TableParagraph"/>
              <w:tabs>
                <w:tab w:val="left" w:pos="1365"/>
              </w:tabs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2488"/>
                <w:tab w:val="left" w:pos="2911"/>
              </w:tabs>
              <w:spacing w:before="81"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z w:val="20"/>
              </w:rPr>
              <w:tab/>
              <w:t>v průběhu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prodloužil lhůtu pro podání 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297797" w:rsidRDefault="000F456B">
            <w:pPr>
              <w:pStyle w:val="TableParagraph"/>
              <w:spacing w:before="1"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o účast,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uveřejnil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způsobem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příp.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dokumentu    Zadávání    VZ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OPŽP, resp. způsobem, jakým bylo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9779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97797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6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řízení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6"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zadal   veřejnou   zakázku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jednacím řízení s uveřejněním, aniž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podstatně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8"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9779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156"/>
                <w:tab w:val="left" w:pos="1657"/>
              </w:tabs>
              <w:spacing w:before="108"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Zadavatel 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neuvedl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97797" w:rsidRDefault="000F456B">
            <w:pPr>
              <w:pStyle w:val="TableParagraph"/>
              <w:spacing w:before="24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tyto požadavky nevymezil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76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 na kvalifikaci sice byly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29779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657"/>
              </w:tabs>
              <w:spacing w:before="108"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Zadavatel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neuvedl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97797" w:rsidRDefault="000F456B">
            <w:pPr>
              <w:pStyle w:val="TableParagraph"/>
              <w:spacing w:before="24"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nebo v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78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297797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297797" w:rsidRDefault="000F456B">
            <w:pPr>
              <w:pStyle w:val="TableParagraph"/>
              <w:spacing w:before="1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v rozporu se 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2106"/>
              </w:tabs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Zadavatel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stanovil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bezprostředně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6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97797" w:rsidRDefault="00297797">
      <w:pPr>
        <w:spacing w:line="264" w:lineRule="auto"/>
        <w:rPr>
          <w:sz w:val="20"/>
        </w:rPr>
        <w:sectPr w:rsidR="00297797">
          <w:pgSz w:w="12240" w:h="15840"/>
          <w:pgMar w:top="1140" w:right="1020" w:bottom="1160" w:left="1580" w:header="0" w:footer="962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9779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97797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81"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Stanovení pravidel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hodnocení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rozporu se 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376"/>
                <w:tab w:val="left" w:pos="2700"/>
              </w:tabs>
              <w:spacing w:before="81" w:line="264" w:lineRule="auto"/>
              <w:ind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Zadavatel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stanovil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 nabídek, včetně případů,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environmentální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z w:val="20"/>
              </w:rPr>
              <w:tab/>
              <w:t>hlediska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spojená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9779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602"/>
                <w:tab w:val="left" w:pos="1657"/>
              </w:tabs>
              <w:spacing w:line="264" w:lineRule="auto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z w:val="20"/>
              </w:rPr>
              <w:tab/>
              <w:t>účasti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297797" w:rsidRDefault="000F456B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 stanovil podmínky účasti,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obchodní podmínky nebo jiné výše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neuvedené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297797" w:rsidRDefault="000F456B">
            <w:pPr>
              <w:pStyle w:val="TableParagraph"/>
              <w:spacing w:before="2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 Pokyny OPŽP, 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9779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76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9779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77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míře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9779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6"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 míře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 finančního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9779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242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883"/>
              </w:tabs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z w:val="20"/>
              </w:rPr>
              <w:tab/>
              <w:t>v podrobnostech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9779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9779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97797" w:rsidRDefault="000F456B">
            <w:pPr>
              <w:pStyle w:val="TableParagraph"/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837"/>
                <w:tab w:val="left" w:pos="2639"/>
                <w:tab w:val="left" w:pos="3185"/>
              </w:tabs>
              <w:spacing w:line="264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ab/>
              <w:t>účasti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průběhu</w:t>
            </w:r>
          </w:p>
          <w:p w:rsidR="00297797" w:rsidRDefault="000F456B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292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97797" w:rsidRDefault="00297797">
      <w:pPr>
        <w:spacing w:line="264" w:lineRule="auto"/>
        <w:rPr>
          <w:sz w:val="20"/>
        </w:rPr>
        <w:sectPr w:rsidR="00297797">
          <w:pgSz w:w="12240" w:h="15840"/>
          <w:pgMar w:top="1140" w:right="1020" w:bottom="1160" w:left="1580" w:header="0" w:footer="962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9779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97797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97797" w:rsidRDefault="000F456B">
            <w:pPr>
              <w:pStyle w:val="TableParagraph"/>
              <w:tabs>
                <w:tab w:val="left" w:pos="1175"/>
              </w:tabs>
              <w:spacing w:before="27" w:line="264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základních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při 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hodnocení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81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 nebo 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 dokumentem Zadávání VZ v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nezajistil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nezbytnou auditní stopu posouzení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97797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6" w:line="264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2911"/>
              </w:tabs>
              <w:spacing w:before="106" w:line="264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Zadavatel vyřadil nabídku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řízení</w:t>
            </w:r>
          </w:p>
          <w:p w:rsidR="00297797" w:rsidRDefault="000F456B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383"/>
              </w:tabs>
              <w:spacing w:before="108"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163"/>
                <w:tab w:val="left" w:pos="2614"/>
              </w:tabs>
              <w:spacing w:before="108" w:line="264" w:lineRule="auto"/>
              <w:ind w:right="9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Zadavatel v průběhu lhůty pro podání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některým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z w:val="20"/>
              </w:rPr>
              <w:tab/>
              <w:t>neposkytl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ostatním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dodavatelům,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některého dodavatele nebo některé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uvedeným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postup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měl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297797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Příslušný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příslušný soud pravomocně rozhodl,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že byl při zadávání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97797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527"/>
              </w:tabs>
              <w:spacing w:before="108"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8"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veřejnou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zakázku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nebo 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povinností vyplývajících ze 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8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297797" w:rsidRDefault="000F456B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297797" w:rsidRDefault="00297797">
      <w:pPr>
        <w:rPr>
          <w:sz w:val="20"/>
        </w:rPr>
        <w:sectPr w:rsidR="00297797">
          <w:type w:val="continuous"/>
          <w:pgSz w:w="12240" w:h="15840"/>
          <w:pgMar w:top="1140" w:right="1020" w:bottom="1321" w:left="1580" w:header="0" w:footer="962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9779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97797" w:rsidRDefault="000F456B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297797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81" w:line="264" w:lineRule="auto"/>
              <w:ind w:right="89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 Pokyny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81" w:line="264" w:lineRule="auto"/>
              <w:ind w:left="105" w:right="8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zvýšena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97797">
        <w:trPr>
          <w:trHeight w:val="198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podstatné zúžení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rozsahu    plnění    veřejné   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OPŽP, příp. s dokumentem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ovlivnit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 plnění</w:t>
            </w:r>
          </w:p>
          <w:p w:rsidR="00297797" w:rsidRDefault="000F456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297797" w:rsidRDefault="000F456B">
            <w:pPr>
              <w:pStyle w:val="TableParagraph"/>
              <w:spacing w:before="147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97797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tabs>
                <w:tab w:val="left" w:pos="1537"/>
              </w:tabs>
              <w:spacing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97797" w:rsidRDefault="000F456B">
            <w:pPr>
              <w:pStyle w:val="TableParagraph"/>
              <w:tabs>
                <w:tab w:val="left" w:pos="1638"/>
              </w:tabs>
              <w:spacing w:before="1" w:line="264" w:lineRule="auto"/>
              <w:ind w:right="95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prací,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dodávky,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 provedení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dodatečných stavebních prací, služeb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dodávek, aniž by pro to byly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splněny podmínky dle zákona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81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297797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line="264" w:lineRule="auto"/>
              <w:ind w:left="105" w:right="79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297797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97797" w:rsidRDefault="000F456B">
            <w:pPr>
              <w:pStyle w:val="TableParagraph"/>
              <w:spacing w:before="106" w:line="264" w:lineRule="auto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Zadavatel se dopustil jiného než 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</w:t>
            </w:r>
            <w:r>
              <w:rPr>
                <w:sz w:val="20"/>
              </w:rPr>
              <w:t>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bodem 2) písm. k) Smlouvy, včetně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97797" w:rsidRDefault="000F456B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97797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97797" w:rsidRDefault="0029779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97797" w:rsidRDefault="000F456B">
            <w:pPr>
              <w:pStyle w:val="TableParagraph"/>
              <w:spacing w:before="93" w:line="264" w:lineRule="auto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F456B" w:rsidRDefault="000F456B"/>
    <w:sectPr w:rsidR="000F456B">
      <w:type w:val="continuous"/>
      <w:pgSz w:w="12240" w:h="15840"/>
      <w:pgMar w:top="1140" w:right="1020" w:bottom="1160" w:left="158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6B" w:rsidRDefault="000F456B">
      <w:r>
        <w:separator/>
      </w:r>
    </w:p>
  </w:endnote>
  <w:endnote w:type="continuationSeparator" w:id="0">
    <w:p w:rsidR="000F456B" w:rsidRDefault="000F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7" w:rsidRDefault="00604E67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797" w:rsidRDefault="000F456B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E67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297797" w:rsidRDefault="000F456B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4E67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6B" w:rsidRDefault="000F456B">
      <w:r>
        <w:separator/>
      </w:r>
    </w:p>
  </w:footnote>
  <w:footnote w:type="continuationSeparator" w:id="0">
    <w:p w:rsidR="000F456B" w:rsidRDefault="000F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5C46"/>
    <w:multiLevelType w:val="hybridMultilevel"/>
    <w:tmpl w:val="58F4FA14"/>
    <w:lvl w:ilvl="0" w:tplc="759A13D2">
      <w:start w:val="1"/>
      <w:numFmt w:val="decimal"/>
      <w:lvlText w:val="%1."/>
      <w:lvlJc w:val="left"/>
      <w:pPr>
        <w:ind w:left="54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01A4F0C">
      <w:start w:val="1"/>
      <w:numFmt w:val="upperRoman"/>
      <w:lvlText w:val="%2."/>
      <w:lvlJc w:val="left"/>
      <w:pPr>
        <w:ind w:left="54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BA06D58">
      <w:numFmt w:val="bullet"/>
      <w:lvlText w:val="•"/>
      <w:lvlJc w:val="left"/>
      <w:pPr>
        <w:ind w:left="2360" w:hanging="240"/>
      </w:pPr>
      <w:rPr>
        <w:rFonts w:hint="default"/>
        <w:lang w:val="cs-CZ" w:eastAsia="en-US" w:bidi="ar-SA"/>
      </w:rPr>
    </w:lvl>
    <w:lvl w:ilvl="3" w:tplc="528C1586">
      <w:numFmt w:val="bullet"/>
      <w:lvlText w:val="•"/>
      <w:lvlJc w:val="left"/>
      <w:pPr>
        <w:ind w:left="3270" w:hanging="240"/>
      </w:pPr>
      <w:rPr>
        <w:rFonts w:hint="default"/>
        <w:lang w:val="cs-CZ" w:eastAsia="en-US" w:bidi="ar-SA"/>
      </w:rPr>
    </w:lvl>
    <w:lvl w:ilvl="4" w:tplc="08F61432">
      <w:numFmt w:val="bullet"/>
      <w:lvlText w:val="•"/>
      <w:lvlJc w:val="left"/>
      <w:pPr>
        <w:ind w:left="4180" w:hanging="240"/>
      </w:pPr>
      <w:rPr>
        <w:rFonts w:hint="default"/>
        <w:lang w:val="cs-CZ" w:eastAsia="en-US" w:bidi="ar-SA"/>
      </w:rPr>
    </w:lvl>
    <w:lvl w:ilvl="5" w:tplc="38A21934">
      <w:numFmt w:val="bullet"/>
      <w:lvlText w:val="•"/>
      <w:lvlJc w:val="left"/>
      <w:pPr>
        <w:ind w:left="5090" w:hanging="240"/>
      </w:pPr>
      <w:rPr>
        <w:rFonts w:hint="default"/>
        <w:lang w:val="cs-CZ" w:eastAsia="en-US" w:bidi="ar-SA"/>
      </w:rPr>
    </w:lvl>
    <w:lvl w:ilvl="6" w:tplc="4DC6F308">
      <w:numFmt w:val="bullet"/>
      <w:lvlText w:val="•"/>
      <w:lvlJc w:val="left"/>
      <w:pPr>
        <w:ind w:left="6000" w:hanging="240"/>
      </w:pPr>
      <w:rPr>
        <w:rFonts w:hint="default"/>
        <w:lang w:val="cs-CZ" w:eastAsia="en-US" w:bidi="ar-SA"/>
      </w:rPr>
    </w:lvl>
    <w:lvl w:ilvl="7" w:tplc="16E84834">
      <w:numFmt w:val="bullet"/>
      <w:lvlText w:val="•"/>
      <w:lvlJc w:val="left"/>
      <w:pPr>
        <w:ind w:left="6910" w:hanging="240"/>
      </w:pPr>
      <w:rPr>
        <w:rFonts w:hint="default"/>
        <w:lang w:val="cs-CZ" w:eastAsia="en-US" w:bidi="ar-SA"/>
      </w:rPr>
    </w:lvl>
    <w:lvl w:ilvl="8" w:tplc="447E1898">
      <w:numFmt w:val="bullet"/>
      <w:lvlText w:val="•"/>
      <w:lvlJc w:val="left"/>
      <w:pPr>
        <w:ind w:left="7820" w:hanging="24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97"/>
    <w:rsid w:val="000F456B"/>
    <w:rsid w:val="00297797"/>
    <w:rsid w:val="0060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118E7-9130-425C-8C7D-B3B06D9E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4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2023-08-15T07:23:00Z</dcterms:created>
  <dcterms:modified xsi:type="dcterms:W3CDTF">2023-08-15T07:23:00Z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