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BF" w:rsidRDefault="007B28BF">
      <w:pPr>
        <w:jc w:val="center"/>
        <w:rPr>
          <w:b/>
          <w:sz w:val="32"/>
          <w:szCs w:val="32"/>
        </w:rPr>
      </w:pPr>
    </w:p>
    <w:p w:rsidR="007B28BF" w:rsidRDefault="000301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TECHNICKÁ SPECIFIKACE</w:t>
      </w:r>
    </w:p>
    <w:p w:rsidR="00972B64" w:rsidRDefault="00972B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Část 1 – 3D tiskárna</w:t>
      </w:r>
    </w:p>
    <w:p w:rsidR="007B28BF" w:rsidRDefault="000301E6">
      <w:pPr>
        <w:spacing w:after="98"/>
        <w:ind w:right="266"/>
        <w:jc w:val="both"/>
      </w:pPr>
      <w:r>
        <w:t xml:space="preserve">Předmětem dodávky je zařízení pro 3D tisk technologií FFF (FDM) se dvěma tiskovými hlavami pro tisk minimálně běžnými plasty, Nylon, PC, CPE+, PETG, PVA, TPU, kompozity s možností rozšíření pro tisk z materiálu </w:t>
      </w:r>
      <w:r>
        <w:rPr>
          <w:rStyle w:val="Zdraznn"/>
          <w:i w:val="0"/>
          <w:iCs w:val="0"/>
        </w:rPr>
        <w:t xml:space="preserve">BASF </w:t>
      </w:r>
      <w:proofErr w:type="spellStart"/>
      <w:r>
        <w:rPr>
          <w:rStyle w:val="Zdraznn"/>
          <w:i w:val="0"/>
          <w:iCs w:val="0"/>
        </w:rPr>
        <w:t>Ultrafuse</w:t>
      </w:r>
      <w:proofErr w:type="spellEnd"/>
      <w:r>
        <w:rPr>
          <w:rStyle w:val="Zdraznn"/>
        </w:rPr>
        <w:t>.</w:t>
      </w:r>
    </w:p>
    <w:p w:rsidR="007B28BF" w:rsidRDefault="007B28BF">
      <w:pPr>
        <w:spacing w:after="98"/>
        <w:ind w:right="266"/>
        <w:rPr>
          <w:b/>
          <w:u w:val="single"/>
        </w:rPr>
      </w:pPr>
    </w:p>
    <w:p w:rsidR="007B28BF" w:rsidRDefault="000301E6">
      <w:pPr>
        <w:spacing w:after="98"/>
        <w:ind w:right="266"/>
        <w:rPr>
          <w:b/>
          <w:u w:val="single"/>
        </w:rPr>
      </w:pPr>
      <w:r>
        <w:rPr>
          <w:b/>
          <w:u w:val="single"/>
        </w:rPr>
        <w:t>Předmět plnění musí splňovat všechny níže uvedené požadavky:</w:t>
      </w:r>
      <w:bookmarkStart w:id="0" w:name="_GoBack"/>
      <w:bookmarkEnd w:id="0"/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 xml:space="preserve">3D tisk technologií FFF (FDM) 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 xml:space="preserve">Počet aktivních trysek (extruderů) – 2 (vyměnitelné, průměr min. 0,25 mm) 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>Maximální pracovní teplota trysek min 280 °C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>Maximální pracovní  teplota podložky min 120 °C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>Tisknutelné materiály – běžné plasty, Nylon, PC, CPE+, PETG, PVA, TPU, kompozity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 xml:space="preserve">Rozšiřitelnost pro tisk z materiálu BASF </w:t>
      </w:r>
      <w:proofErr w:type="spellStart"/>
      <w:r>
        <w:rPr>
          <w:rFonts w:asciiTheme="minorHAnsi" w:hAnsiTheme="minorHAnsi" w:cstheme="minorHAnsi"/>
          <w:sz w:val="22"/>
          <w:szCs w:val="22"/>
        </w:rPr>
        <w:t>Ultrafuse</w:t>
      </w:r>
      <w:proofErr w:type="spellEnd"/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>Tiskový objem min. 170x200x220 mm (XYZ) pro 2 trysky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>Zakrytovaná tisková komora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 xml:space="preserve">Konektivita: LAN, </w:t>
      </w:r>
      <w:proofErr w:type="spellStart"/>
      <w:r>
        <w:rPr>
          <w:rFonts w:asciiTheme="minorHAnsi" w:hAnsiTheme="minorHAnsi" w:cstheme="minorHAnsi"/>
          <w:sz w:val="22"/>
          <w:szCs w:val="22"/>
        </w:rPr>
        <w:t>WiFi</w:t>
      </w:r>
      <w:proofErr w:type="spellEnd"/>
      <w:r>
        <w:rPr>
          <w:rFonts w:asciiTheme="minorHAnsi" w:hAnsiTheme="minorHAnsi" w:cstheme="minorHAnsi"/>
          <w:sz w:val="22"/>
          <w:szCs w:val="22"/>
        </w:rPr>
        <w:t>, USB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>Dotykový displej</w:t>
      </w:r>
    </w:p>
    <w:p w:rsidR="007B28BF" w:rsidRDefault="000301E6">
      <w:pPr>
        <w:pStyle w:val="Odstavecseseznamem"/>
        <w:numPr>
          <w:ilvl w:val="0"/>
          <w:numId w:val="1"/>
        </w:numPr>
        <w:spacing w:after="98" w:line="360" w:lineRule="auto"/>
        <w:ind w:right="266"/>
      </w:pPr>
      <w:r>
        <w:rPr>
          <w:rFonts w:asciiTheme="minorHAnsi" w:hAnsiTheme="minorHAnsi" w:cstheme="minorHAnsi"/>
          <w:sz w:val="22"/>
          <w:szCs w:val="22"/>
        </w:rPr>
        <w:t>Integrovaná kamera pro sledování tiskového prostoru</w:t>
      </w:r>
    </w:p>
    <w:sectPr w:rsidR="007B28BF">
      <w:headerReference w:type="default" r:id="rId7"/>
      <w:pgSz w:w="11906" w:h="16838"/>
      <w:pgMar w:top="1417" w:right="1417" w:bottom="993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40" w:rsidRDefault="00340A40">
      <w:pPr>
        <w:spacing w:after="0" w:line="240" w:lineRule="auto"/>
      </w:pPr>
      <w:r>
        <w:separator/>
      </w:r>
    </w:p>
  </w:endnote>
  <w:endnote w:type="continuationSeparator" w:id="0">
    <w:p w:rsidR="00340A40" w:rsidRDefault="0034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40" w:rsidRDefault="00340A40">
      <w:pPr>
        <w:spacing w:after="0" w:line="240" w:lineRule="auto"/>
      </w:pPr>
      <w:r>
        <w:separator/>
      </w:r>
    </w:p>
  </w:footnote>
  <w:footnote w:type="continuationSeparator" w:id="0">
    <w:p w:rsidR="00340A40" w:rsidRDefault="0034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BF" w:rsidRPr="00B03EDC" w:rsidRDefault="00B03EDC" w:rsidP="00B03EDC">
    <w:pPr>
      <w:pStyle w:val="Zhlav"/>
    </w:pPr>
    <w:r>
      <w:t>Příloha č. 1 KS 14002/2023/00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A4F"/>
    <w:multiLevelType w:val="multilevel"/>
    <w:tmpl w:val="9E606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916C8"/>
    <w:multiLevelType w:val="multilevel"/>
    <w:tmpl w:val="34366C7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BF"/>
    <w:rsid w:val="000301E6"/>
    <w:rsid w:val="0012063E"/>
    <w:rsid w:val="00340A40"/>
    <w:rsid w:val="00564F3D"/>
    <w:rsid w:val="00586238"/>
    <w:rsid w:val="007B28BF"/>
    <w:rsid w:val="00972B64"/>
    <w:rsid w:val="00B03EDC"/>
    <w:rsid w:val="00E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7A0E"/>
  <w15:docId w15:val="{C74CE219-0DE1-46C0-B886-957CD7F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C550B"/>
  </w:style>
  <w:style w:type="character" w:customStyle="1" w:styleId="ZpatChar">
    <w:name w:val="Zápatí Char"/>
    <w:basedOn w:val="Standardnpsmoodstavce"/>
    <w:link w:val="Zpat"/>
    <w:uiPriority w:val="99"/>
    <w:qFormat/>
    <w:rsid w:val="009C550B"/>
  </w:style>
  <w:style w:type="character" w:customStyle="1" w:styleId="m4182175304399355398gmail-il">
    <w:name w:val="m_4182175304399355398gmail-il"/>
    <w:basedOn w:val="Standardnpsmoodstavce"/>
    <w:qFormat/>
    <w:rsid w:val="001423EA"/>
  </w:style>
  <w:style w:type="character" w:styleId="Odkaznakoment">
    <w:name w:val="annotation reference"/>
    <w:basedOn w:val="Standardnpsmoodstavce"/>
    <w:uiPriority w:val="99"/>
    <w:semiHidden/>
    <w:unhideWhenUsed/>
    <w:qFormat/>
    <w:rsid w:val="00EB595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B595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B595F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B595F"/>
    <w:rPr>
      <w:rFonts w:ascii="Segoe UI" w:hAnsi="Segoe UI" w:cs="Segoe UI"/>
      <w:sz w:val="18"/>
      <w:szCs w:val="18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C550B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C550B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61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423EA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B595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B595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B595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52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</dc:creator>
  <dc:description/>
  <cp:lastModifiedBy>Rudá Oxana (143120)</cp:lastModifiedBy>
  <cp:revision>5</cp:revision>
  <dcterms:created xsi:type="dcterms:W3CDTF">2023-07-04T13:04:00Z</dcterms:created>
  <dcterms:modified xsi:type="dcterms:W3CDTF">2023-07-27T15:52:00Z</dcterms:modified>
  <dc:language>cs-CZ</dc:language>
</cp:coreProperties>
</file>